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(the "Agreement") is entered into as of March 1, 2025 (the "Effective Date"), by and between Bluepeak Analytics, Inc., a Delaware corporation ("Customer"), and CirrusPeak Technologies, Inc., a Washington corporation ("Vendor"). Customer and Vendor are each a "Party" and together the "Parties".</w:t>
      </w:r>
    </w:p>
    <w:p>
      <w:pPr>
        <w:pStyle w:val="Heading1"/>
      </w:pPr>
      <w:r>
        <w:t>1. SERVICES AND SERVICE LEVELS</w:t>
      </w:r>
    </w:p>
    <w:p>
      <w:r>
        <w:t>1.1  Services. Vendor shall provide Customer access to Vendor's hosted analytics platform, together with the onboarding and support services described in Exhibit A (collectively, the "Services").</w:t>
      </w:r>
    </w:p>
    <w:p>
      <w:r>
        <w:t>1.2  Service Levels. Vendor warrants that the Services will be available at least 99.5% of the time in each calendar month, measured monthly and excluding scheduled maintenance performed during Vendor's standard maintenance window.</w:t>
      </w:r>
    </w:p>
    <w:p>
      <w:pPr>
        <w:pStyle w:val="Heading1"/>
      </w:pPr>
      <w:r>
        <w:t>2. FEES AND PAYMENT</w:t>
      </w:r>
    </w:p>
    <w:p>
      <w:r>
        <w:t>2.1  Fees. Customer shall pay Vendor a subscription fee of $8,500 per month for the Services, invoiced monthly in advance beginning on the Effective Date.</w:t>
      </w:r>
    </w:p>
    <w:p>
      <w:r>
        <w:t>2.2  Payment Terms. All undisputed invoices are due and payable Net 45 from Customer's receipt of invoice.</w:t>
      </w:r>
    </w:p>
    <w:p>
      <w:pPr>
        <w:pStyle w:val="Heading1"/>
      </w:pPr>
      <w:r>
        <w:t>3. TERM AND RENEWAL</w:t>
      </w:r>
    </w:p>
    <w:p>
      <w:r>
        <w:t>3.1  Initial Term. This Agreement begins on the Effective Date and continues for an initial term of one (1) year (the "Initial Term").</w:t>
      </w:r>
    </w:p>
    <w:p>
      <w:r>
        <w:t>3.2  Renewal. Following the Initial Term, this Agreement renews automatically for successive one (1) year terms unless either Party provides written notice of non-renewal at least thirty (30) days before the end of the then-current term.</w:t>
      </w:r>
    </w:p>
    <w:p>
      <w:pPr>
        <w:pStyle w:val="Heading1"/>
      </w:pPr>
      <w:r>
        <w:t>4. LIMITATION OF LIABILITY</w:t>
      </w:r>
    </w:p>
    <w:p>
      <w:r>
        <w:t>4.1  Liability Cap. To the maximum extent permitted by law, each Party's aggregate liability arising out of or relating to this Agreement shall not exceed $25,000. The foregoing cap shall not apply to a Party's indemnification obligations under Section 8.</w:t>
      </w:r>
    </w:p>
    <w:p>
      <w:pPr>
        <w:pStyle w:val="Heading1"/>
      </w:pPr>
      <w:r>
        <w:t>5. GOVERNING LAW</w:t>
      </w:r>
    </w:p>
    <w:p>
      <w:r>
        <w:t>5.1  Governing Law. This Agreement is governed by the laws of the State of New York, without regard to its conflict-of-laws principles, and the Parties consent to the exclusive jurisdiction of the state and federal courts located in New York County, New York.</w:t>
      </w:r>
    </w:p>
    <w:p>
      <w:pPr>
        <w:pStyle w:val="Heading1"/>
      </w:pPr>
      <w:r>
        <w:t>6. CONFIDENTIALITY</w:t>
      </w:r>
    </w:p>
    <w:p>
      <w:r>
        <w:t>6.1  Definition. "Confidential Information" means all non-public information disclosed by Customer to Vendor in connection with this Agreement, including without limitation all data that Customer loads into the Services and the terms of this Agreement.</w:t>
      </w:r>
    </w:p>
    <w:p>
      <w:r>
        <w:t>6.2  Obligations. Vendor shall protect Confidential Information using at least the degree of care it uses to protect its own most sensitive information, and in no event less than reasonable care, and shall not disclose Confidential Information to any third party except as required to perform the Services.</w:t>
      </w:r>
    </w:p>
    <w:p>
      <w:pPr>
        <w:pStyle w:val="Heading1"/>
      </w:pPr>
      <w:r>
        <w:t>7. DATA SECURITY</w:t>
      </w:r>
    </w:p>
    <w:p>
      <w:r>
        <w:t>7.1  Safeguards. Vendor shall maintain commercially reasonable administrative, technical, and physical safeguards designed to protect Customer data against unauthorized access, use, or disclosure.</w:t>
      </w:r>
    </w:p>
    <w:p>
      <w:r>
        <w:t>7.2  Breach Notice. Vendor shall notify Customer of any confirmed security breach resulting in unauthorized access to Customer data within seventy-two (72) hours of discovery.</w:t>
      </w:r>
    </w:p>
    <w:p>
      <w:pPr>
        <w:pStyle w:val="Heading1"/>
      </w:pPr>
      <w:r>
        <w:t>8. INDEMNIFICATION</w:t>
      </w:r>
    </w:p>
    <w:p>
      <w:r>
        <w:t>8.1  Mutual Indemnity. Each Party shall indemnify and hold harmless the other Party from and against third-party claims, damages, and expenses arising from the indemnifying Party's gross negligence or willful misconduct in connection with this Agreement.</w:t>
      </w:r>
    </w:p>
    <w:p>
      <w:pPr>
        <w:pStyle w:val="Heading1"/>
      </w:pPr>
      <w:r>
        <w:t>9. MISCELLANEOUS</w:t>
      </w:r>
    </w:p>
    <w:p>
      <w:r>
        <w:t>9.1  Assignment. Neither Party may assign this Agreement without the other Party's prior written consent, except to an affiliate or in connection with a merger, reorganization, or sale of substantially all of its assets.</w:t>
      </w:r>
    </w:p>
    <w:p>
      <w:r>
        <w:t>9.2  Entire Agreement. This Agreement, including Exhibit A, constitutes the entire agreement between the Parties and supersedes all prior or contemporaneous discussions, representations, and understandings.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