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11 octobre 2026, à partir du commit 6a32dca du dépôt.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n'a pas accès à ton dépôt GitHub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61</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w:t>
            </w:r>
            <w:r>
              <w:rPr>
                <w:rFonts w:ascii="Consolas" w:cs="Consolas" w:eastAsia="Consolas" w:hAnsi="Consolas"/>
                <w:b w:val="false"/>
                <w:bCs w:val="false"/>
                <w:sz w:val="17"/>
                <w:szCs w:val="17"/>
              </w:rPr>
              <w:t xml:space="preserve">root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Analytics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Router</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UI</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Views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headerTitle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STORAGE_KEY</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id="headerRightBtn"</w:t>
            </w:r>
            <w:r>
              <w:rPr>
                <w:rFonts w:ascii="Calibri" w:cs="Calibri" w:eastAsia="Calibri" w:hAnsi="Calibri"/>
                <w:b w:val="false"/>
                <w:bCs w:val="false"/>
                <w:sz w:val="18"/>
                <w:szCs w:val="18"/>
              </w:rPr>
              <w:t xml:space="preserve"> présent deux fois.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module, contrôle </w:t>
            </w:r>
            <w:r>
              <w:rPr>
                <w:rFonts w:ascii="Consolas" w:cs="Consolas" w:eastAsia="Consolas" w:hAnsi="Consolas"/>
                <w:b w:val="false"/>
                <w:bCs w:val="false"/>
                <w:sz w:val="17"/>
                <w:szCs w:val="17"/>
              </w:rPr>
              <w:t xml:space="preserve">node --check</w:t>
            </w:r>
            <w:r>
              <w:rPr>
                <w:rFonts w:ascii="Calibri" w:cs="Calibri" w:eastAsia="Calibri" w:hAnsi="Calibri"/>
                <w:b w:val="false"/>
                <w:bCs w:val="false"/>
                <w:sz w:val="18"/>
                <w:szCs w:val="18"/>
              </w:rPr>
              <w:t xml:space="preserve"> et chargement des 10 pages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non préfixés par page (</w:t>
            </w:r>
            <w:r>
              <w:rPr>
                <w:rFonts w:ascii="Consolas" w:cs="Consolas" w:eastAsia="Consolas" w:hAnsi="Consolas"/>
                <w:b w:val="false"/>
                <w:bCs w:val="false"/>
                <w:sz w:val="17"/>
                <w:szCs w:val="17"/>
              </w:rPr>
              <w:t xml:space="preserve">.gym-view</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.sheet.is-open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#sheet-overlay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#app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.nav_back-label</w:t>
            </w:r>
            <w:r>
              <w:rPr>
                <w:rFonts w:ascii="Calibri" w:cs="Calibri" w:eastAsia="Calibri" w:hAnsi="Calibri"/>
                <w:b w:val="false"/>
                <w:bCs w:val="false"/>
                <w:sz w:val="18"/>
                <w:szCs w:val="18"/>
              </w:rPr>
              <w:t xml:space="preserve">...).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page dans le JS, le CSS et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puis test de rendu des pages concernées.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parcours-ui.js, app-shell.js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Verrous de scroll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posés par un module et retirés par </w:t>
            </w:r>
            <w:r>
              <w:rPr>
                <w:rFonts w:ascii="Consolas" w:cs="Consolas" w:eastAsia="Consolas" w:hAnsi="Consolas"/>
                <w:b w:val="false"/>
                <w:bCs w:val="false"/>
                <w:sz w:val="17"/>
                <w:szCs w:val="17"/>
              </w:rPr>
              <w:t xml:space="preserve">app-shell.js</w:t>
            </w:r>
            <w:r>
              <w:rPr>
                <w:rFonts w:ascii="Calibri" w:cs="Calibri" w:eastAsia="Calibri" w:hAnsi="Calibri"/>
                <w:b w:val="false"/>
                <w:bCs w:val="false"/>
                <w:sz w:val="18"/>
                <w:szCs w:val="18"/>
              </w:rPr>
              <w:t xml:space="preserve"> : un module qui verrouille doit se retirer lui-même en quittant sa page.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Faire retirer chaque verrou par son module quand sa page se masque (modèle : </w:t>
            </w:r>
            <w:r>
              <w:rPr>
                <w:rFonts w:ascii="Consolas" w:cs="Consolas" w:eastAsia="Consolas" w:hAnsi="Consolas"/>
                <w:b w:val="false"/>
                <w:bCs w:val="false"/>
                <w:sz w:val="17"/>
                <w:szCs w:val="17"/>
              </w:rPr>
              <w:t xml:space="preserve">lockScroll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unlockScroll</w:t>
            </w:r>
            <w:r>
              <w:rPr>
                <w:rFonts w:ascii="Calibri" w:cs="Calibri" w:eastAsia="Calibri" w:hAnsi="Calibri"/>
                <w:b w:val="false"/>
                <w:bCs w:val="false"/>
                <w:sz w:val="18"/>
                <w:szCs w:val="18"/>
              </w:rPr>
              <w:t xml:space="preserve"> de Stats).</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Deux boutons "⋯" sans action (</w:t>
            </w:r>
            <w:r>
              <w:rPr>
                <w:rFonts w:ascii="Consolas" w:cs="Consolas" w:eastAsia="Consolas" w:hAnsi="Consolas"/>
                <w:b w:val="false"/>
                <w:bCs w:val="false"/>
                <w:sz w:val="17"/>
                <w:szCs w:val="17"/>
              </w:rPr>
              <w:t xml:space="preserve">#headerRightBtn</w:t>
            </w:r>
            <w:r>
              <w:rPr>
                <w:rFonts w:ascii="Calibri" w:cs="Calibri" w:eastAsia="Calibri" w:hAnsi="Calibri"/>
                <w:b w:val="false"/>
                <w:bCs w:val="false"/>
                <w:sz w:val="18"/>
                <w:szCs w:val="18"/>
              </w:rPr>
              <w:t xml:space="preserve"> et un second).</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câbler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Dix boutons d'en-tête "Options" / "Réglages" (</w:t>
            </w:r>
            <w:r>
              <w:rPr>
                <w:rFonts w:ascii="Consolas" w:cs="Consolas" w:eastAsia="Consolas" w:hAnsi="Consolas"/>
                <w:b w:val="false"/>
                <w:bCs w:val="false"/>
                <w:sz w:val="17"/>
                <w:szCs w:val="17"/>
              </w:rPr>
              <w:t xml:space="preserve">.gym-header__action</w:t>
            </w:r>
            <w:r>
              <w:rPr>
                <w:rFonts w:ascii="Calibri" w:cs="Calibri" w:eastAsia="Calibri" w:hAnsi="Calibri"/>
                <w:b w:val="false"/>
                <w:bCs w:val="false"/>
                <w:sz w:val="18"/>
                <w:szCs w:val="18"/>
              </w:rPr>
              <w:t xml:space="preserve">) sans action.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câbler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Inter chargée par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depuis Google Fonts : adresse IP transmise à Google (non citée dans la politique de confidentialité), affichage bloqué tant que la feuille n'est pas téléchargée, échec hors connexion.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télécharger Inter en </w:t>
            </w:r>
            <w:r>
              <w:rPr>
                <w:rFonts w:ascii="Consolas" w:cs="Consolas" w:eastAsia="Consolas" w:hAnsi="Consolas"/>
                <w:b w:val="false"/>
                <w:bCs w:val="false"/>
                <w:sz w:val="17"/>
                <w:szCs w:val="17"/>
              </w:rPr>
              <w:t xml:space="preserve">woff2</w:t>
            </w:r>
            <w:r>
              <w:rPr>
                <w:rFonts w:ascii="Calibri" w:cs="Calibri" w:eastAsia="Calibri" w:hAnsi="Calibri"/>
                <w:b w:val="false"/>
                <w:bCs w:val="false"/>
                <w:sz w:val="18"/>
                <w:szCs w:val="18"/>
              </w:rPr>
              <w:t xml:space="preserve"> et la déposer dans le dépôt (mes accès réseau sont bloqués). Claude : écrire les </w:t>
            </w:r>
            <w:r>
              <w:rPr>
                <w:rFonts w:ascii="Consolas" w:cs="Consolas" w:eastAsia="Consolas" w:hAnsi="Consolas"/>
                <w:b w:val="false"/>
                <w:bCs w:val="false"/>
                <w:sz w:val="17"/>
                <w:szCs w:val="17"/>
              </w:rPr>
              <w:t xml:space="preserve">@font-face</w:t>
            </w:r>
            <w:r>
              <w:rPr>
                <w:rFonts w:ascii="Calibri" w:cs="Calibri" w:eastAsia="Calibri" w:hAnsi="Calibri"/>
                <w:b w:val="false"/>
                <w:bCs w:val="false"/>
                <w:sz w:val="18"/>
                <w:szCs w:val="18"/>
              </w:rPr>
              <w:t xml:space="preserv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?v=39 dans les 25 balises, pour forcer le rechargement des CSS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