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w:t>
            </w:r>
            <w:r>
              <w:rPr>
                <w:rFonts w:ascii="Consolas" w:cs="Consolas" w:eastAsia="Consolas" w:hAnsi="Consolas"/>
                <w:b w:val="false"/>
                <w:bCs w:val="false"/>
                <w:sz w:val="17"/>
                <w:szCs w:val="17"/>
              </w:rPr>
              <w:t xml:space="preserve">root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Analytics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Router</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UI</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Views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headerTitle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STORAGE_KEY</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id="headerRightBtn"</w:t>
            </w:r>
            <w:r>
              <w:rPr>
                <w:rFonts w:ascii="Calibri" w:cs="Calibri" w:eastAsia="Calibri" w:hAnsi="Calibri"/>
                <w:b w:val="false"/>
                <w:bCs w:val="false"/>
                <w:sz w:val="18"/>
                <w:szCs w:val="18"/>
              </w:rPr>
              <w:t xml:space="preserve"> présent deux fois.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module, contrôle </w:t>
            </w:r>
            <w:r>
              <w:rPr>
                <w:rFonts w:ascii="Consolas" w:cs="Consolas" w:eastAsia="Consolas" w:hAnsi="Consolas"/>
                <w:b w:val="false"/>
                <w:bCs w:val="false"/>
                <w:sz w:val="17"/>
                <w:szCs w:val="17"/>
              </w:rPr>
              <w:t xml:space="preserve">node --check</w:t>
            </w:r>
            <w:r>
              <w:rPr>
                <w:rFonts w:ascii="Calibri" w:cs="Calibri" w:eastAsia="Calibri" w:hAnsi="Calibri"/>
                <w:b w:val="false"/>
                <w:bCs w:val="false"/>
                <w:sz w:val="18"/>
                <w:szCs w:val="18"/>
              </w:rPr>
              <w:t xml:space="preserve"> et chargement des 10 pages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non préfixés par page (</w:t>
            </w:r>
            <w:r>
              <w:rPr>
                <w:rFonts w:ascii="Consolas" w:cs="Consolas" w:eastAsia="Consolas" w:hAnsi="Consolas"/>
                <w:b w:val="false"/>
                <w:bCs w:val="false"/>
                <w:sz w:val="17"/>
                <w:szCs w:val="17"/>
              </w:rPr>
              <w:t xml:space="preserve">.gym-view</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.sheet.is-open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#sheet-overlay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#app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.nav_back-label</w:t>
            </w:r>
            <w:r>
              <w:rPr>
                <w:rFonts w:ascii="Calibri" w:cs="Calibri" w:eastAsia="Calibri" w:hAnsi="Calibri"/>
                <w:b w:val="false"/>
                <w:bCs w:val="false"/>
                <w:sz w:val="18"/>
                <w:szCs w:val="18"/>
              </w:rPr>
              <w:t xml:space="preserve">...).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page dans le JS, le CSS et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puis test de rendu des pages concernées.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parcours-ui.js, app-shell.js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Verrous de scroll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posés par un module et retirés par </w:t>
            </w:r>
            <w:r>
              <w:rPr>
                <w:rFonts w:ascii="Consolas" w:cs="Consolas" w:eastAsia="Consolas" w:hAnsi="Consolas"/>
                <w:b w:val="false"/>
                <w:bCs w:val="false"/>
                <w:sz w:val="17"/>
                <w:szCs w:val="17"/>
              </w:rPr>
              <w:t xml:space="preserve">app-shell.js</w:t>
            </w:r>
            <w:r>
              <w:rPr>
                <w:rFonts w:ascii="Calibri" w:cs="Calibri" w:eastAsia="Calibri" w:hAnsi="Calibri"/>
                <w:b w:val="false"/>
                <w:bCs w:val="false"/>
                <w:sz w:val="18"/>
                <w:szCs w:val="18"/>
              </w:rPr>
              <w:t xml:space="preserve"> : un module qui verrouille doit se retirer lui-même en quittant sa page.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Faire retirer chaque verrou par son module quand sa page se masque (modèle : </w:t>
            </w:r>
            <w:r>
              <w:rPr>
                <w:rFonts w:ascii="Consolas" w:cs="Consolas" w:eastAsia="Consolas" w:hAnsi="Consolas"/>
                <w:b w:val="false"/>
                <w:bCs w:val="false"/>
                <w:sz w:val="17"/>
                <w:szCs w:val="17"/>
              </w:rPr>
              <w:t xml:space="preserve">lockScroll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unlockScroll</w:t>
            </w:r>
            <w:r>
              <w:rPr>
                <w:rFonts w:ascii="Calibri" w:cs="Calibri" w:eastAsia="Calibri" w:hAnsi="Calibri"/>
                <w:b w:val="false"/>
                <w:bCs w:val="false"/>
                <w:sz w:val="18"/>
                <w:szCs w:val="18"/>
              </w:rPr>
              <w:t xml:space="preserve"> de Stats).</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