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ff2cc"/>
            <w:tcBorders>
              <w:top w:val="single" w:color="bfbfbf" w:sz="4" w:space="0"/>
              <w:left w:val="single" w:color="bfbfbf" w:sz="4" w:space="0"/>
              <w:bottom w:val="single" w:color="bfbfbf" w:sz="4" w:space="0"/>
              <w:right w:val="single" w:color="bfbfbf" w:sz="4" w:space="0"/>
            </w:tcBorders>
            <w:tcMar>
              <w:left w:w="100" w:type="dxa"/>
              <w:top w:w="70" w:type="dxa"/>
              <w:right w:w="100" w:type="dxa"/>
              <w:bottom w:w="70" w:type="dxa"/>
            </w:tcMar>
            <w:tcW w:w="9026" w:type="dxa"/>
          </w:tcPr>
          <w:p>
            <w:pPr>
              <w:pBdr/>
              <w:spacing w:after="60" w:line="276" w:lineRule="auto"/>
              <w:ind/>
              <w:rPr/>
            </w:pPr>
            <w:r>
              <w:rPr>
                <w:rFonts w:ascii="Calibri" w:hAnsi="Calibri" w:eastAsia="Calibri" w:cs="Calibri"/>
              </w:rPr>
            </w:r>
            <w:r>
              <w:rPr>
                <w:rFonts w:ascii="Calibri" w:hAnsi="Calibri" w:eastAsia="Calibri" w:cs="Calibri"/>
                <w:b/>
                <w:bCs/>
              </w:rPr>
              <w:t xml:space="preserve">Notes de rédaction (supprime cette page avant l'envoi).</w:t>
            </w:r>
            <w:r>
              <w:rPr>
                <w:rFonts w:ascii="Calibri" w:hAnsi="Calibri" w:eastAsia="Calibri" w:cs="Calibri"/>
              </w:rPr>
              <w:t xml:space="preserve"> Projet rédigé le 10 octobre 2026. Je ne suis pas juriste : ce texte est à faire relire par un juriste ou un avocat avant toute signature (étape 4.5). Choix retenus par hypothèse, à confirmer :</w:t>
            </w:r>
            <w:r/>
          </w:p>
          <w:p>
            <w:pPr>
              <w:pStyle w:val="726"/>
              <w:numPr>
                <w:ilvl w:val="0"/>
                <w:numId w:val="2"/>
              </w:numPr>
              <w:pBdr/>
              <w:spacing w:after="60" w:line="276" w:lineRule="auto"/>
              <w:ind/>
              <w:rPr/>
            </w:pPr>
            <w:r>
              <w:rPr>
                <w:rFonts w:ascii="Calibri" w:hAnsi="Calibri" w:eastAsia="Calibri" w:cs="Calibri"/>
              </w:rPr>
              <w:t xml:space="preserve">acompte de </w:t>
            </w:r>
            <w:r>
              <w:rPr>
                <w:rFonts w:ascii="Calibri" w:hAnsi="Calibri" w:eastAsia="Calibri" w:cs="Calibri"/>
                <w:lang w:val="fr-FR"/>
              </w:rPr>
              <w:t xml:space="preserve">3</w:t>
            </w:r>
            <w:r>
              <w:rPr>
                <w:rFonts w:ascii="Calibri" w:hAnsi="Calibri" w:eastAsia="Calibri" w:cs="Calibri"/>
              </w:rPr>
              <w:t xml:space="preserve">0 % à la signature, non remboursable si le client renonce, solde de </w:t>
            </w:r>
            <w:r>
              <w:rPr>
                <w:rFonts w:ascii="Calibri" w:hAnsi="Calibri" w:eastAsia="Calibri" w:cs="Calibri"/>
                <w:lang w:val="fr-FR"/>
              </w:rPr>
              <w:t xml:space="preserve">7</w:t>
            </w:r>
            <w:r>
              <w:rPr>
                <w:rFonts w:ascii="Calibri" w:hAnsi="Calibri" w:eastAsia="Calibri" w:cs="Calibri"/>
              </w:rPr>
              <w:t xml:space="preserve">0 % à la mise en ligne (articles 5 et 13) ;</w:t>
            </w:r>
            <w:r/>
          </w:p>
          <w:p>
            <w:pPr>
              <w:pStyle w:val="726"/>
              <w:numPr>
                <w:ilvl w:val="0"/>
                <w:numId w:val="2"/>
              </w:numPr>
              <w:pBdr/>
              <w:spacing w:after="60" w:line="276" w:lineRule="auto"/>
              <w:ind/>
              <w:rPr/>
            </w:pPr>
            <w:r>
              <w:rPr>
                <w:rFonts w:ascii="Calibri" w:hAnsi="Calibri" w:eastAsia="Calibri" w:cs="Calibri"/>
              </w:rPr>
              <w:t xml:space="preserve">suspension de la mission après 30 jours sans réponse</w:t>
            </w:r>
            <w:r>
              <w:rPr>
                <w:rFonts w:ascii="Calibri" w:hAnsi="Calibri" w:eastAsia="Calibri" w:cs="Calibri"/>
              </w:rPr>
              <w:t xml:space="preserve"> du client malgré deux relances écrites, résiliation et acompte conservé après 60 jours (article 13). L'acompte conservé peut être analysé comme une clause pénale que le juge peut modérer (article 1231-5 du code civil) : point à faire valider en priorité ;</w:t>
            </w:r>
            <w:r/>
          </w:p>
          <w:p>
            <w:pPr>
              <w:pStyle w:val="726"/>
              <w:numPr>
                <w:ilvl w:val="0"/>
                <w:numId w:val="2"/>
              </w:numPr>
              <w:pBdr/>
              <w:spacing w:after="60" w:line="276" w:lineRule="auto"/>
              <w:ind/>
              <w:rPr/>
            </w:pPr>
            <w:r>
              <w:rPr>
                <w:rFonts w:ascii="Calibri" w:hAnsi="Calibri" w:eastAsia="Calibri" w:cs="Calibri"/>
              </w:rPr>
              <w:t xml:space="preserve">retouches : deux allers-retours inclus, puis 50 à 100 € par aller-retour supplémentaire (2 à 3 heures de travail au plus), montant annoncé par écrit avant de commencer ; changement de structure ou de design sur devis (article 8) ;</w:t>
            </w:r>
            <w:r/>
          </w:p>
          <w:p>
            <w:pPr>
              <w:pStyle w:val="726"/>
              <w:numPr>
                <w:ilvl w:val="0"/>
                <w:numId w:val="2"/>
              </w:numPr>
              <w:pBdr/>
              <w:spacing w:after="60" w:line="276" w:lineRule="auto"/>
              <w:ind/>
              <w:rPr/>
            </w:pPr>
            <w:r>
              <w:rPr>
                <w:rFonts w:ascii="Calibri" w:hAnsi="Calibri" w:eastAsia="Calibri" w:cs="Calibri"/>
              </w:rPr>
              <w:t xml:space="preserve">délai de 5 jours ouvrés (le site dit « 5 jours » sans préciser : si tu veux des jours calendaires, change l'article 6 et le site) ;</w:t>
            </w:r>
            <w:r/>
          </w:p>
          <w:p>
            <w:pPr>
              <w:pStyle w:val="726"/>
              <w:numPr>
                <w:ilvl w:val="0"/>
                <w:numId w:val="2"/>
              </w:numPr>
              <w:pBdr/>
              <w:spacing w:after="60" w:line="276" w:lineRule="auto"/>
              <w:ind/>
              <w:rPr/>
            </w:pPr>
            <w:r>
              <w:rPr>
                <w:rFonts w:ascii="Calibri" w:hAnsi="Calibri" w:eastAsia="Calibri" w:cs="Calibri"/>
              </w:rPr>
              <w:t xml:space="preserve">validité du devis de 30 jours, vérification par le client sous 5 jours ouvrés, correction gratuite des anomalies signalées sous 30 jours (articles 3, 9) ;</w:t>
            </w:r>
            <w:r/>
          </w:p>
          <w:p>
            <w:pPr>
              <w:pStyle w:val="726"/>
              <w:numPr>
                <w:ilvl w:val="0"/>
                <w:numId w:val="2"/>
              </w:numPr>
              <w:pBdr/>
              <w:spacing w:after="60" w:line="276" w:lineRule="auto"/>
              <w:ind/>
              <w:rPr/>
            </w:pPr>
            <w:r>
              <w:rPr>
                <w:rFonts w:ascii="Calibri" w:hAnsi="Calibri" w:eastAsia="Calibri" w:cs="Calibri"/>
              </w:rPr>
              <w:t xml:space="preserve">responsabilité plafonnée au prix payé (article 11) ;</w:t>
            </w:r>
            <w:r/>
          </w:p>
          <w:p>
            <w:pPr>
              <w:pStyle w:val="726"/>
              <w:numPr>
                <w:ilvl w:val="0"/>
                <w:numId w:val="2"/>
              </w:numPr>
              <w:pBdr/>
              <w:spacing w:after="60" w:line="276" w:lineRule="auto"/>
              <w:ind/>
              <w:rPr/>
            </w:pPr>
            <w:r>
              <w:rPr>
                <w:rFonts w:ascii="Calibri" w:hAnsi="Calibri" w:eastAsia="Calibri" w:cs="Calibri"/>
              </w:rPr>
              <w:t xml:space="preserve">tribunal compétent : formulation neutre (article 16), à adapter selon la qualité des clients (commerçants ou non) ;</w:t>
            </w:r>
            <w:r/>
          </w:p>
          <w:p>
            <w:pPr>
              <w:pStyle w:val="726"/>
              <w:numPr>
                <w:ilvl w:val="0"/>
                <w:numId w:val="2"/>
              </w:numPr>
              <w:pBdr/>
              <w:spacing w:after="60" w:line="276" w:lineRule="auto"/>
              <w:ind/>
              <w:rPr/>
            </w:pPr>
            <w:r>
              <w:rPr>
                <w:rFonts w:ascii="Calibri" w:hAnsi="Calibri" w:eastAsia="Calibri" w:cs="Calibri"/>
              </w:rPr>
              <w:t xml:space="preserve">clientèle exclusivement professionnelle : cohérent avec les mentions légales, avec la réserve de l'article L. 221-3 (voir contrat, article 9).</w:t>
            </w:r>
            <w:r/>
          </w:p>
        </w:tc>
      </w:tr>
    </w:tbl>
    <w:p>
      <w:pPr>
        <w:pBdr/>
        <w:spacing/>
        <w:ind/>
        <w:rPr/>
      </w:pPr>
      <w:r>
        <w:br w:type="page" w:clear="all"/>
      </w:r>
      <w:r/>
    </w:p>
    <w:p>
      <w:pPr>
        <w:pStyle w:val="734"/>
        <w:pBdr/>
        <w:spacing w:after="160" w:before="120"/>
        <w:ind/>
        <w:rPr/>
      </w:pPr>
      <w:r>
        <w:rPr>
          <w:rFonts w:ascii="Calibri" w:hAnsi="Calibri" w:eastAsia="Calibri" w:cs="Calibri"/>
        </w:rPr>
        <w:t xml:space="preserve">Conditions générales de vente</w:t>
      </w:r>
      <w:r/>
    </w:p>
    <w:p>
      <w:pPr>
        <w:pBdr/>
        <w:spacing w:after="120" w:line="276" w:lineRule="auto"/>
        <w:ind/>
        <w:rPr/>
      </w:pPr>
      <w:r>
        <w:rPr>
          <w:rFonts w:ascii="Calibri" w:hAnsi="Calibri" w:eastAsia="Calibri" w:cs="Calibri"/>
        </w:rPr>
        <w:t xml:space="preserve">P-A Ducoin, Pierre-Antton Ducoin, entrepreneur individuel, SIRET 130 166 044 00011, 131 chemin Mulienea, 64210 Ahetze. Email : ducoin.co@gmail.com. Téléphone : 07 71 71 72 29. TVA non applicable, article 293 B du CGI. Version du 10 octobre 2026.</w:t>
      </w:r>
      <w:r/>
    </w:p>
    <w:p>
      <w:pPr>
        <w:pStyle w:val="735"/>
        <w:keepNext w:val="true"/>
        <w:pBdr/>
        <w:spacing w:after="120" w:before="280"/>
        <w:ind/>
        <w:rPr/>
      </w:pPr>
      <w:r>
        <w:rPr>
          <w:rFonts w:ascii="Calibri" w:hAnsi="Calibri" w:eastAsia="Calibri" w:cs="Calibri"/>
        </w:rPr>
        <w:t xml:space="preserve">Article 1. Objet et champ d'application</w:t>
      </w:r>
      <w:r/>
    </w:p>
    <w:p>
      <w:pPr>
        <w:pBdr/>
        <w:spacing w:after="120" w:line="276" w:lineRule="auto"/>
        <w:ind/>
        <w:rPr/>
      </w:pPr>
      <w:r>
        <w:rPr>
          <w:rFonts w:ascii="Calibri" w:hAnsi="Calibri" w:eastAsia="Calibri" w:cs="Calibri"/>
        </w:rPr>
        <w:t xml:space="preserve">Les présentes condit</w:t>
      </w:r>
      <w:r>
        <w:rPr>
          <w:rFonts w:ascii="Calibri" w:hAnsi="Calibri" w:eastAsia="Calibri" w:cs="Calibri"/>
        </w:rPr>
        <w:t xml:space="preserve">ions régissent les prestations de création de sites vitrines fournies par P-A Ducoin (« le prestataire ») à des clients professionnels (« le client »), qui agissent pour les besoins de leur activité. Les prestations ne sont pas proposées aux consommateurs.</w:t>
      </w:r>
      <w:r/>
    </w:p>
    <w:p>
      <w:pPr>
        <w:pBdr/>
        <w:spacing w:after="120" w:line="276" w:lineRule="auto"/>
        <w:ind/>
        <w:rPr/>
      </w:pPr>
      <w:r>
        <w:rPr>
          <w:rFonts w:ascii="Calibri" w:hAnsi="Calibri" w:eastAsia="Calibri" w:cs="Calibri"/>
        </w:rPr>
        <w:t xml:space="preserve">Elles s'appliquent avec le devis signé et le contrat de prestation. En cas de contradiction, le devis prévaut sur le contrat, et le contrat sur les présentes conditions. Les conditions générales d'achat du client ne s'appliquent pas.</w:t>
      </w:r>
      <w:r/>
    </w:p>
    <w:p>
      <w:pPr>
        <w:pStyle w:val="735"/>
        <w:keepNext w:val="true"/>
        <w:pBdr/>
        <w:spacing w:after="120" w:before="280"/>
        <w:ind/>
        <w:rPr/>
      </w:pPr>
      <w:r>
        <w:rPr>
          <w:rFonts w:ascii="Calibri" w:hAnsi="Calibri" w:eastAsia="Calibri" w:cs="Calibri"/>
        </w:rPr>
        <w:t xml:space="preserve">Article 2. Prestations</w:t>
      </w:r>
      <w:r/>
    </w:p>
    <w:p>
      <w:pPr>
        <w:pBdr/>
        <w:spacing w:after="120" w:line="276" w:lineRule="auto"/>
        <w:ind/>
        <w:rPr/>
      </w:pPr>
      <w:r>
        <w:rPr>
          <w:rFonts w:ascii="Calibri" w:hAnsi="Calibri" w:eastAsia="Calibri" w:cs="Calibri"/>
        </w:rPr>
        <w:t xml:space="preserve">Le prestataire réalise un site vitrine selon la formule choisie au devis :</w:t>
      </w:r>
      <w:r/>
    </w:p>
    <w:p>
      <w:pPr>
        <w:pStyle w:val="726"/>
        <w:numPr>
          <w:ilvl w:val="0"/>
          <w:numId w:val="2"/>
        </w:numPr>
        <w:pBdr/>
        <w:spacing w:after="60" w:line="276" w:lineRule="auto"/>
        <w:ind/>
        <w:rPr/>
      </w:pPr>
      <w:r>
        <w:rPr>
          <w:rFonts w:ascii="Calibri" w:hAnsi="Calibri" w:eastAsia="Calibri" w:cs="Calibri"/>
        </w:rPr>
      </w:r>
      <w:r>
        <w:rPr>
          <w:rFonts w:ascii="Calibri" w:hAnsi="Calibri" w:eastAsia="Calibri" w:cs="Calibri"/>
          <w:b/>
          <w:bCs/>
        </w:rPr>
        <w:t xml:space="preserve">Essentiel</w:t>
      </w:r>
      <w:r>
        <w:rPr>
          <w:rFonts w:ascii="Calibri" w:hAnsi="Calibri" w:eastAsia="Calibri" w:cs="Calibri"/>
        </w:rPr>
        <w:t xml:space="preserve"> : jusqu'à 5 pages, affichage adapté au mobile, à la tablette et à l'ordinateur, formulaire de contact, prise de rendez-vous en ligne, référencement de base, mise en ligne au nom du client, 2 allers-retours de retouches ;</w:t>
      </w:r>
      <w:r/>
    </w:p>
    <w:p>
      <w:pPr>
        <w:pStyle w:val="726"/>
        <w:numPr>
          <w:ilvl w:val="0"/>
          <w:numId w:val="2"/>
        </w:numPr>
        <w:pBdr/>
        <w:spacing w:after="60" w:line="276" w:lineRule="auto"/>
        <w:ind/>
        <w:rPr/>
      </w:pPr>
      <w:r>
        <w:rPr>
          <w:rFonts w:ascii="Calibri" w:hAnsi="Calibri" w:eastAsia="Calibri" w:cs="Calibri"/>
        </w:rPr>
      </w:r>
      <w:r>
        <w:rPr>
          <w:rFonts w:ascii="Calibri" w:hAnsi="Calibri" w:eastAsia="Calibri" w:cs="Calibri"/>
          <w:b/>
          <w:bCs/>
        </w:rPr>
        <w:t xml:space="preserve">Complet</w:t>
      </w:r>
      <w:r>
        <w:rPr>
          <w:rFonts w:ascii="Calibri" w:hAnsi="Calibri" w:eastAsia="Calibri" w:cs="Calibri"/>
        </w:rPr>
        <w:t xml:space="preserve"> : jusqu'à 8 pages, galerie photo et référencement local renforcé, en plus du contenu de la formule Essentiel.</w:t>
      </w:r>
      <w:r/>
    </w:p>
    <w:p>
      <w:pPr>
        <w:pBdr/>
        <w:spacing w:after="120" w:line="276" w:lineRule="auto"/>
        <w:ind/>
        <w:rPr/>
      </w:pPr>
      <w:r>
        <w:rPr>
          <w:rFonts w:ascii="Calibri" w:hAnsi="Calibri" w:eastAsia="Calibri" w:cs="Calibri"/>
        </w:rPr>
        <w:t xml:space="preserve">Le référencement de base comprend le titre et la description de chaque page, </w:t>
      </w:r>
      <w:r>
        <w:rPr>
          <w:rFonts w:ascii="Calibri" w:hAnsi="Calibri" w:eastAsia="Calibri" w:cs="Calibri"/>
        </w:rPr>
        <w:t xml:space="preserve">la structure des titres, le plan du site et l'allègement des images. Le prestataire crée la fiche Google Business Profile du client lorsque l'activité du client y est éligible selon les règles de Google. Options : rédaction des textes, page supplémentaire.</w:t>
      </w:r>
      <w:r/>
    </w:p>
    <w:p>
      <w:pPr>
        <w:pBdr/>
        <w:spacing w:after="120" w:line="276" w:lineRule="auto"/>
        <w:ind/>
        <w:rPr/>
      </w:pPr>
      <w:r>
        <w:rPr>
          <w:rFonts w:ascii="Calibri" w:hAnsi="Calibri" w:eastAsia="Calibri" w:cs="Calibri"/>
        </w:rPr>
        <w:t xml:space="preserve">Ne sont pas compris : la maintenance, les mises à jour après la livraison, l'achat du nom de domaine, la prise de photographies, toute prestation non listée au devis. Ces prestations font l'objet d'un devis écrit distinct.</w:t>
      </w:r>
      <w:r/>
    </w:p>
    <w:p>
      <w:pPr>
        <w:pStyle w:val="735"/>
        <w:keepNext w:val="true"/>
        <w:pBdr/>
        <w:spacing w:after="120" w:before="280"/>
        <w:ind/>
        <w:rPr/>
      </w:pPr>
      <w:r>
        <w:rPr>
          <w:rFonts w:ascii="Calibri" w:hAnsi="Calibri" w:eastAsia="Calibri" w:cs="Calibri"/>
        </w:rPr>
        <w:t xml:space="preserve">Article 3. Devis et commande</w:t>
      </w:r>
      <w:r/>
    </w:p>
    <w:p>
      <w:pPr>
        <w:pBdr/>
        <w:spacing w:after="120" w:line="276" w:lineRule="auto"/>
        <w:ind/>
        <w:rPr/>
      </w:pPr>
      <w:r>
        <w:rPr>
          <w:rFonts w:ascii="Calibri" w:hAnsi="Calibri" w:eastAsia="Calibri" w:cs="Calibri"/>
        </w:rPr>
        <w:t xml:space="preserve">Le devis est valable 30 jours. La commande est ferme à la signature du devis par le client. Toute demande qui sort du périmètre du devis fait l'objet d'un nouveau devis écrit, accepté avant que le prestataire commence.</w:t>
      </w:r>
      <w:r/>
    </w:p>
    <w:p>
      <w:pPr>
        <w:pStyle w:val="735"/>
        <w:keepNext w:val="true"/>
        <w:pBdr/>
        <w:spacing w:after="120" w:before="280"/>
        <w:ind/>
        <w:rPr/>
      </w:pPr>
      <w:r>
        <w:rPr>
          <w:rFonts w:ascii="Calibri" w:hAnsi="Calibri" w:eastAsia="Calibri" w:cs="Calibri"/>
        </w:rPr>
        <w:t xml:space="preserve">Article 4. Prix</w:t>
      </w:r>
      <w:r/>
    </w:p>
    <w:p>
      <w:pPr>
        <w:pBdr/>
        <w:spacing w:after="120" w:line="276" w:lineRule="auto"/>
        <w:ind/>
        <w:rPr/>
      </w:pPr>
      <w:r>
        <w:rPr>
          <w:rFonts w:ascii="Calibri" w:hAnsi="Calibri" w:eastAsia="Calibri" w:cs="Calibri"/>
        </w:rPr>
        <w:t xml:space="preserve">Les prix sont indiqués en euros, hors taxes. Le prestataire n'est pas assujetti à la TVA (article 293 B du CGI). Le nom de domaine et son renouvellement sont payés directement par le client au registrar et ne sont pas compris dans le prix.</w:t>
      </w:r>
      <w:r/>
    </w:p>
    <w:p>
      <w:pPr>
        <w:pStyle w:val="735"/>
        <w:keepNext w:val="true"/>
        <w:pBdr/>
        <w:spacing w:after="120" w:before="280"/>
        <w:ind/>
        <w:rPr/>
      </w:pPr>
      <w:r>
        <w:rPr>
          <w:rFonts w:ascii="Calibri" w:hAnsi="Calibri" w:eastAsia="Calibri" w:cs="Calibri"/>
        </w:rPr>
        <w:t xml:space="preserve">Article 5. Paiement</w:t>
      </w:r>
      <w:r/>
    </w:p>
    <w:p>
      <w:pPr>
        <w:pBdr/>
        <w:spacing w:after="120" w:line="276" w:lineRule="auto"/>
        <w:ind/>
        <w:rPr/>
      </w:pPr>
      <w:r>
        <w:rPr>
          <w:rFonts w:ascii="Calibri" w:hAnsi="Calibri" w:eastAsia="Calibri" w:cs="Calibri"/>
        </w:rPr>
        <w:t xml:space="preserve">Un acompte de </w:t>
      </w:r>
      <w:r>
        <w:rPr>
          <w:rFonts w:ascii="Calibri" w:hAnsi="Calibri" w:eastAsia="Calibri" w:cs="Calibri"/>
          <w:lang w:val="fr-FR"/>
        </w:rPr>
        <w:t xml:space="preserve">3</w:t>
      </w:r>
      <w:r>
        <w:rPr>
          <w:rFonts w:ascii="Calibri" w:hAnsi="Calibri" w:eastAsia="Calibri" w:cs="Calibri"/>
        </w:rPr>
        <w:t xml:space="preserve">0 % du prix est dû à la </w:t>
      </w:r>
      <w:r>
        <w:rPr>
          <w:rFonts w:ascii="Calibri" w:hAnsi="Calibri" w:eastAsia="Calibri" w:cs="Calibri"/>
        </w:rPr>
        <w:t xml:space="preserve">signature. Il n'est pas remboursable si le client renonce à la prestation (article 13). Le solde, soit </w:t>
      </w:r>
      <w:r>
        <w:rPr>
          <w:rFonts w:ascii="Calibri" w:hAnsi="Calibri" w:eastAsia="Calibri" w:cs="Calibri"/>
          <w:lang w:val="fr-FR"/>
        </w:rPr>
        <w:t xml:space="preserve">7</w:t>
      </w:r>
      <w:r>
        <w:rPr>
          <w:rFonts w:ascii="Calibri" w:hAnsi="Calibri" w:eastAsia="Calibri" w:cs="Calibri"/>
        </w:rPr>
        <w:t xml:space="preserve">0 %, est dû à la mise en ligne du site, avant la remise des accès. Le paiement se fait par virement ; les coordonnées bancaires figurent sur la facture.</w:t>
      </w:r>
      <w:r/>
    </w:p>
    <w:p>
      <w:pPr>
        <w:pBdr/>
        <w:spacing w:after="120" w:line="276" w:lineRule="auto"/>
        <w:ind/>
        <w:rPr/>
      </w:pPr>
      <w:r>
        <w:rPr>
          <w:rFonts w:ascii="Calibri" w:hAnsi="Calibri" w:eastAsia="Calibri" w:cs="Calibri"/>
        </w:rPr>
        <w:t xml:space="preserve">En cas de retard, des pénalités sont dues de plein droit, sans rappel, au taux de tr</w:t>
      </w:r>
      <w:r>
        <w:rPr>
          <w:rFonts w:ascii="Calibri" w:hAnsi="Calibri" w:eastAsia="Calibri" w:cs="Calibri"/>
        </w:rPr>
        <w:t xml:space="preserve">ois fois le taux d'intérêt légal, ainsi qu'une indemnité forfaitaire de 40 € pour frais de recouvrement (article L. 441-10 du code de commerce). Le prestataire peut suspendre la prestation et retenir les accès tant que les sommes échues ne sont pas payées.</w:t>
      </w:r>
      <w:r/>
    </w:p>
    <w:p>
      <w:pPr>
        <w:pBdr/>
        <w:spacing w:after="120" w:line="276" w:lineRule="auto"/>
        <w:ind/>
        <w:rPr/>
      </w:pPr>
      <w:r>
        <w:rPr>
          <w:rFonts w:ascii="Calibri" w:hAnsi="Calibri" w:eastAsia="Calibri" w:cs="Calibri"/>
        </w:rPr>
        <w:t xml:space="preserve">Si l'article L. 221-3 du code de la consommation s'applique au client, aucun paiement n'est demandé avant l'expiration d'un délai de sept jours à compter de la signature.</w:t>
      </w:r>
      <w:r/>
    </w:p>
    <w:p>
      <w:pPr>
        <w:pStyle w:val="735"/>
        <w:keepNext w:val="true"/>
        <w:pBdr/>
        <w:spacing w:after="120" w:before="280"/>
        <w:ind/>
        <w:rPr/>
      </w:pPr>
      <w:r>
        <w:rPr>
          <w:rFonts w:ascii="Calibri" w:hAnsi="Calibri" w:eastAsia="Calibri" w:cs="Calibri"/>
        </w:rPr>
        <w:t xml:space="preserve">Article 6. Délais</w:t>
      </w:r>
      <w:r/>
    </w:p>
    <w:p>
      <w:pPr>
        <w:pBdr/>
        <w:spacing w:after="120" w:line="276" w:lineRule="auto"/>
        <w:ind/>
        <w:rPr/>
      </w:pPr>
      <w:r>
        <w:rPr>
          <w:rFonts w:ascii="Calibri" w:hAnsi="Calibri" w:eastAsia="Calibri" w:cs="Calibri"/>
        </w:rPr>
        <w:t xml:space="preserve">Le site est mis en ligne dans un délai de 5 jours ou</w:t>
      </w:r>
      <w:r>
        <w:rPr>
          <w:rFonts w:ascii="Calibri" w:hAnsi="Calibri" w:eastAsia="Calibri" w:cs="Calibri"/>
        </w:rPr>
        <w:t xml:space="preserve">vrés à compter du dernier de ces trois événements : signature du devis, réception de l'acompte, réception de l'ensemble des textes et photos du client. Chaque jour de retard du client pour fournir un contenu ou valider une étape prolonge le délai d'autant.</w:t>
      </w:r>
      <w:r/>
    </w:p>
    <w:p>
      <w:pPr>
        <w:pStyle w:val="735"/>
        <w:keepNext w:val="true"/>
        <w:pBdr/>
        <w:spacing w:after="120" w:before="280"/>
        <w:ind/>
        <w:rPr/>
      </w:pPr>
      <w:r>
        <w:rPr>
          <w:rFonts w:ascii="Calibri" w:hAnsi="Calibri" w:eastAsia="Calibri" w:cs="Calibri"/>
        </w:rPr>
        <w:t xml:space="preserve">Article 7. Obligations du client</w:t>
      </w:r>
      <w:r/>
    </w:p>
    <w:p>
      <w:pPr>
        <w:pStyle w:val="726"/>
        <w:numPr>
          <w:ilvl w:val="0"/>
          <w:numId w:val="2"/>
        </w:numPr>
        <w:pBdr/>
        <w:spacing w:after="60" w:line="276" w:lineRule="auto"/>
        <w:ind/>
        <w:rPr/>
      </w:pPr>
      <w:r>
        <w:rPr>
          <w:rFonts w:ascii="Calibri" w:hAnsi="Calibri" w:eastAsia="Calibri" w:cs="Calibri"/>
        </w:rPr>
        <w:t xml:space="preserve">Fournir des contenus complets, lisibles et libres de droits, et désigner un interlocuteur unique.</w:t>
      </w:r>
      <w:r/>
    </w:p>
    <w:p>
      <w:pPr>
        <w:pStyle w:val="726"/>
        <w:numPr>
          <w:ilvl w:val="0"/>
          <w:numId w:val="2"/>
        </w:numPr>
        <w:pBdr/>
        <w:spacing w:after="60" w:line="276" w:lineRule="auto"/>
        <w:ind/>
        <w:rPr/>
      </w:pPr>
      <w:r>
        <w:rPr>
          <w:rFonts w:ascii="Calibri" w:hAnsi="Calibri" w:eastAsia="Calibri" w:cs="Calibri"/>
        </w:rPr>
        <w:t xml:space="preserve">Répondre aux demandes de validation dans un délai de 5 jours ouvrés.</w:t>
      </w:r>
      <w:r/>
    </w:p>
    <w:p>
      <w:pPr>
        <w:pStyle w:val="726"/>
        <w:numPr>
          <w:ilvl w:val="0"/>
          <w:numId w:val="2"/>
        </w:numPr>
        <w:pBdr/>
        <w:spacing w:after="60" w:line="276" w:lineRule="auto"/>
        <w:ind/>
        <w:rPr/>
      </w:pPr>
      <w:r>
        <w:rPr>
          <w:rFonts w:ascii="Calibri" w:hAnsi="Calibri" w:eastAsia="Calibri" w:cs="Calibri"/>
        </w:rPr>
        <w:t xml:space="preserve">Créer ou faire créer les comptes nécessaires (nom de domaine, hébergement, formulaire) à son nom, comme prévu au contrat.</w:t>
      </w:r>
      <w:r/>
    </w:p>
    <w:p>
      <w:pPr>
        <w:pStyle w:val="726"/>
        <w:numPr>
          <w:ilvl w:val="0"/>
          <w:numId w:val="2"/>
        </w:numPr>
        <w:pBdr/>
        <w:spacing w:after="60" w:line="276" w:lineRule="auto"/>
        <w:ind/>
        <w:rPr/>
      </w:pPr>
      <w:r>
        <w:rPr>
          <w:rFonts w:ascii="Calibri" w:hAnsi="Calibri" w:eastAsia="Calibri" w:cs="Calibri"/>
        </w:rPr>
        <w:t xml:space="preserve">Vérifier l'exactitude des informations légales publiées sur son site (identité, SIRET, adresse). Le prestataire fournit un modèle de mentions légales et de politique de confidentialité à adapter ; le client en reste responsable.</w:t>
      </w:r>
      <w:r/>
    </w:p>
    <w:p>
      <w:pPr>
        <w:pStyle w:val="735"/>
        <w:keepNext w:val="true"/>
        <w:pBdr/>
        <w:spacing w:after="120" w:before="280"/>
        <w:ind/>
        <w:rPr/>
      </w:pPr>
      <w:r>
        <w:rPr>
          <w:rFonts w:ascii="Calibri" w:hAnsi="Calibri" w:eastAsia="Calibri" w:cs="Calibri"/>
        </w:rPr>
        <w:t xml:space="preserve">Article 8. Retouches</w:t>
      </w:r>
      <w:r/>
    </w:p>
    <w:p>
      <w:pPr>
        <w:pBdr/>
        <w:spacing w:after="120" w:line="276" w:lineRule="auto"/>
        <w:ind/>
        <w:rPr/>
      </w:pPr>
      <w:r>
        <w:rPr>
          <w:rFonts w:ascii="Calibri" w:hAnsi="Calibri" w:eastAsia="Calibri" w:cs="Calibri"/>
        </w:rPr>
        <w:t xml:space="preserve">Deux allers-retours de retouches sont inclus. Un aller-retour correspond à l'ense</w:t>
      </w:r>
      <w:r>
        <w:rPr>
          <w:rFonts w:ascii="Calibri" w:hAnsi="Calibri" w:eastAsia="Calibri" w:cs="Calibri"/>
        </w:rPr>
        <w:t xml:space="preserve">mble des modifications que le client transmet en un seul message écrit, et à leur prise en compte par le prestataire. Les retouches ne peuvent pas modifier la structure ni le design validés avec la maquette, ni le nombre de pages, ni le périmètre du devis.</w:t>
      </w:r>
      <w:r/>
    </w:p>
    <w:p>
      <w:pPr>
        <w:pBdr/>
        <w:spacing w:after="120" w:line="276" w:lineRule="auto"/>
        <w:ind/>
        <w:rPr/>
      </w:pPr>
      <w:r>
        <w:rPr>
          <w:rFonts w:ascii="Calibri" w:hAnsi="Calibri" w:eastAsia="Calibri" w:cs="Calibri"/>
        </w:rPr>
        <w:t xml:space="preserve">Chaque aller-</w:t>
      </w:r>
      <w:r>
        <w:rPr>
          <w:rFonts w:ascii="Calibri" w:hAnsi="Calibri" w:eastAsia="Calibri" w:cs="Calibri"/>
        </w:rPr>
        <w:t xml:space="preserve">retour supplémentaire, à partir du troisième, est facturé entre 50 € et 100 € (TVA non applicable), pour 2 à 3 heures de travail au plus. Le prestataire annonce le montant exact par écrit avant de commencer et ne commence qu'après l'accord écrit du client.</w:t>
      </w:r>
      <w:r/>
    </w:p>
    <w:p>
      <w:pPr>
        <w:pBdr/>
        <w:spacing w:after="120" w:line="276" w:lineRule="auto"/>
        <w:ind/>
        <w:rPr/>
      </w:pPr>
      <w:r>
        <w:rPr>
          <w:rFonts w:ascii="Calibri" w:hAnsi="Calibri" w:eastAsia="Calibri" w:cs="Calibri"/>
        </w:rPr>
        <w:t xml:space="preserve">Un changement de structure ou de design après la validation de la maquette, un changement du nombre de pages et toute modification après la mise en ligne font l'objet d'un devis écrit, accepté avant que le prestataire commence.</w:t>
      </w:r>
      <w:r/>
    </w:p>
    <w:p>
      <w:pPr>
        <w:pStyle w:val="735"/>
        <w:keepNext w:val="true"/>
        <w:pBdr/>
        <w:spacing w:after="120" w:before="280"/>
        <w:ind/>
        <w:rPr/>
      </w:pPr>
      <w:r>
        <w:rPr>
          <w:rFonts w:ascii="Calibri" w:hAnsi="Calibri" w:eastAsia="Calibri" w:cs="Calibri"/>
        </w:rPr>
        <w:t xml:space="preserve">Article 9. Livraison, vérification et anomalies</w:t>
      </w:r>
      <w:r/>
    </w:p>
    <w:p>
      <w:pPr>
        <w:pBdr/>
        <w:spacing w:after="120" w:line="276" w:lineRule="auto"/>
        <w:ind/>
        <w:rPr/>
      </w:pPr>
      <w:r>
        <w:rPr>
          <w:rFonts w:ascii="Calibri" w:hAnsi="Calibri" w:eastAsia="Calibri" w:cs="Calibri"/>
        </w:rPr>
        <w:t xml:space="preserve">La livraison consiste en la mise en ligne du site et la remise des accès. Le client dispose de 5 jours ouvrés pour signaler par écrit toute différence avec le devis. Sans signal</w:t>
      </w:r>
      <w:r>
        <w:rPr>
          <w:rFonts w:ascii="Calibri" w:hAnsi="Calibri" w:eastAsia="Calibri" w:cs="Calibri"/>
        </w:rPr>
        <w:t xml:space="preserve">ement, le site est réputé conforme. Le prestataire corrige gratuitement les anomalies de fonctionnement, par rapport au devis, qui lui sont signalées par écrit dans les 30 jours suivant la mise en ligne. Cette correction ne vaut pas contrat de maintenance.</w:t>
      </w:r>
      <w:r/>
    </w:p>
    <w:p>
      <w:pPr>
        <w:pStyle w:val="735"/>
        <w:keepNext w:val="true"/>
        <w:pBdr/>
        <w:spacing w:after="120" w:before="280"/>
        <w:ind/>
        <w:rPr/>
      </w:pPr>
      <w:r>
        <w:rPr>
          <w:rFonts w:ascii="Calibri" w:hAnsi="Calibri" w:eastAsia="Calibri" w:cs="Calibri"/>
        </w:rPr>
        <w:t xml:space="preserve">Article 10. Propriété intellectuelle</w:t>
      </w:r>
      <w:r/>
    </w:p>
    <w:p>
      <w:pPr>
        <w:pBdr/>
        <w:spacing w:after="120" w:line="276" w:lineRule="auto"/>
        <w:ind/>
        <w:rPr/>
      </w:pPr>
      <w:r>
        <w:rPr>
          <w:rFonts w:ascii="Calibri" w:hAnsi="Calibri" w:eastAsia="Calibri" w:cs="Calibri"/>
        </w:rPr>
        <w:t xml:space="preserve">Les droits sur les éléments créés pour le client sont cédés </w:t>
      </w:r>
      <w:r>
        <w:rPr>
          <w:rFonts w:ascii="Calibri" w:hAnsi="Calibri" w:eastAsia="Calibri" w:cs="Calibri"/>
        </w:rPr>
        <w:t xml:space="preserve">à celui-ci dans les conditions prévues à l'article 8 du contrat de prestation, sous réserve du paiement intégral du prix. Les contenus fournis par le client restent sa propriété ; il garantit le prestataire contre toute réclamation d'un tiers à leur sujet.</w:t>
      </w:r>
      <w:r/>
    </w:p>
    <w:p>
      <w:pPr>
        <w:pStyle w:val="735"/>
        <w:keepNext w:val="true"/>
        <w:pBdr/>
        <w:spacing w:after="120" w:before="280"/>
        <w:ind/>
        <w:rPr/>
      </w:pPr>
      <w:r>
        <w:rPr>
          <w:rFonts w:ascii="Calibri" w:hAnsi="Calibri" w:eastAsia="Calibri" w:cs="Calibri"/>
        </w:rPr>
        <w:t xml:space="preserve">Article 11. Responsabilité</w:t>
      </w:r>
      <w:r/>
    </w:p>
    <w:p>
      <w:pPr>
        <w:pBdr/>
        <w:spacing w:after="120" w:line="276" w:lineRule="auto"/>
        <w:ind/>
        <w:rPr/>
      </w:pPr>
      <w:r>
        <w:rPr>
          <w:rFonts w:ascii="Calibri" w:hAnsi="Calibri" w:eastAsia="Calibri" w:cs="Calibri"/>
        </w:rPr>
        <w:t xml:space="preserve">Le prestataire est tenu d'une obligation de moyens. Il ne garantit ni le classement du site dans les moteurs de rec</w:t>
      </w:r>
      <w:r>
        <w:rPr>
          <w:rFonts w:ascii="Calibri" w:hAnsi="Calibri" w:eastAsia="Calibri" w:cs="Calibri"/>
        </w:rPr>
        <w:t xml:space="preserve">herche, ni un niveau de fréquentation, ni un résultat commercial. Il n'est pas responsable des interruptions des services tiers utilisés par le site (hébergeur, service de formulaire, outil de rendez-vous, registrar), ni des contenus fournis par le client.</w:t>
      </w:r>
      <w:r/>
    </w:p>
    <w:p>
      <w:pPr>
        <w:pBdr/>
        <w:spacing w:after="120" w:line="276" w:lineRule="auto"/>
        <w:ind/>
        <w:rPr/>
      </w:pPr>
      <w:r>
        <w:rPr>
          <w:rFonts w:ascii="Calibri" w:hAnsi="Calibri" w:eastAsia="Calibri" w:cs="Calibri"/>
        </w:rPr>
        <w:t xml:space="preserve">La responsabilité d</w:t>
      </w:r>
      <w:r>
        <w:rPr>
          <w:rFonts w:ascii="Calibri" w:hAnsi="Calibri" w:eastAsia="Calibri" w:cs="Calibri"/>
        </w:rPr>
        <w:t xml:space="preserve">u prestataire est limitée aux dommages directs et plafonnée au montant hors taxes effectivement payé par le client au titre du devis concerné. Aucune réparation n'est due pour les dommages indirects, tels que la perte de chiffre d'affaires ou de clientèle.</w:t>
      </w:r>
      <w:r/>
    </w:p>
    <w:p>
      <w:pPr>
        <w:pStyle w:val="735"/>
        <w:keepNext w:val="true"/>
        <w:pBdr/>
        <w:spacing w:after="120" w:before="280"/>
        <w:ind/>
        <w:rPr/>
      </w:pPr>
      <w:r>
        <w:rPr>
          <w:rFonts w:ascii="Calibri" w:hAnsi="Calibri" w:eastAsia="Calibri" w:cs="Calibri"/>
        </w:rPr>
        <w:t xml:space="preserve">Article 12. Force majeure</w:t>
      </w:r>
      <w:r/>
    </w:p>
    <w:p>
      <w:pPr>
        <w:pBdr/>
        <w:spacing w:after="120" w:line="276" w:lineRule="auto"/>
        <w:ind/>
        <w:rPr/>
      </w:pPr>
      <w:r>
        <w:rPr>
          <w:rFonts w:ascii="Calibri" w:hAnsi="Calibri" w:eastAsia="Calibri" w:cs="Calibri"/>
        </w:rPr>
        <w:t xml:space="preserve">Aucune partie n'est responsable d'un manquement dû à un événement de force majeure au sens de l'article 1218 du code civil. Si l'événement dure plus de 30 jours, chacune peut résilier par écrit.</w:t>
      </w:r>
      <w:r/>
    </w:p>
    <w:p>
      <w:pPr>
        <w:pStyle w:val="735"/>
        <w:keepNext w:val="true"/>
        <w:pBdr/>
        <w:spacing w:after="120" w:before="280"/>
        <w:ind/>
        <w:rPr/>
      </w:pPr>
      <w:r>
        <w:rPr>
          <w:rFonts w:ascii="Calibri" w:hAnsi="Calibri" w:eastAsia="Calibri" w:cs="Calibri"/>
        </w:rPr>
        <w:t xml:space="preserve">Article 13. Résiliation et suspension</w:t>
      </w:r>
      <w:r/>
    </w:p>
    <w:p>
      <w:pPr>
        <w:pBdr/>
        <w:spacing w:after="120" w:line="276" w:lineRule="auto"/>
        <w:ind/>
        <w:rPr/>
      </w:pPr>
      <w:r>
        <w:rPr>
          <w:rFonts w:ascii="Calibri" w:hAnsi="Calibri" w:eastAsia="Calibri" w:cs="Calibri"/>
        </w:rPr>
        <w:t xml:space="preserve">13.1 Renonciation du client. Le client peut renoncer à la prestation avant la mise en ligne, par écrit. L'acompte de </w:t>
      </w:r>
      <w:r>
        <w:rPr>
          <w:rFonts w:ascii="Calibri" w:hAnsi="Calibri" w:eastAsia="Calibri" w:cs="Calibri"/>
          <w:lang w:val="fr-FR"/>
        </w:rPr>
        <w:t xml:space="preserve">3</w:t>
      </w:r>
      <w:r>
        <w:rPr>
          <w:rFonts w:ascii="Calibri" w:hAnsi="Calibri" w:eastAsia="Calibri" w:cs="Calibri"/>
        </w:rPr>
        <w:t xml:space="preserve">0 % reste acquis au prestataire et n'est pas remboursé. Si le tr</w:t>
      </w:r>
      <w:r>
        <w:rPr>
          <w:rFonts w:ascii="Calibri" w:hAnsi="Calibri" w:eastAsia="Calibri" w:cs="Calibri"/>
        </w:rPr>
        <w:t xml:space="preserve">avail réalisé jusqu'à la réception de la demande, calculé au prorata de l'avancement, dépasse l'acompte, le prestataire facture la différence. Le droit de rétractation de l'article 9 du contrat de prestation reste applicable lorsque cet article s'applique.</w:t>
      </w:r>
      <w:r/>
    </w:p>
    <w:p>
      <w:pPr>
        <w:pBdr/>
        <w:spacing w:after="120" w:line="276" w:lineRule="auto"/>
        <w:ind/>
        <w:rPr/>
      </w:pPr>
      <w:r>
        <w:rPr>
          <w:rFonts w:ascii="Calibri" w:hAnsi="Calibri" w:eastAsia="Calibri" w:cs="Calibri"/>
        </w:rPr>
        <w:t xml:space="preserve">13.2 Absence de réponse du client. Le prestataire relance par écrit le client qui ne répond pas à une demande de contenu ou de validation. Si le client n'a p</w:t>
      </w:r>
      <w:r>
        <w:rPr>
          <w:rFonts w:ascii="Calibri" w:hAnsi="Calibri" w:eastAsia="Calibri" w:cs="Calibri"/>
        </w:rPr>
        <w:t xml:space="preserve">as répondu 30 jours après la demande, malgré deux relances écrites, la mission est suspendue : les délais cessent de courir et le prestataire n'est pas tenu de poursuivre. Le client peut demander la reprise par écrit tant que la mission n'est pas résiliée.</w:t>
      </w:r>
      <w:r/>
    </w:p>
    <w:p>
      <w:pPr>
        <w:pBdr/>
        <w:spacing w:after="120" w:line="276" w:lineRule="auto"/>
        <w:ind/>
        <w:rPr/>
      </w:pPr>
      <w:r>
        <w:rPr>
          <w:rFonts w:ascii="Calibri" w:hAnsi="Calibri" w:eastAsia="Calibri" w:cs="Calibri"/>
        </w:rPr>
        <w:t xml:space="preserve">13.3 Résiliation pour silence. Si le client n'a toujours pas répon</w:t>
      </w:r>
      <w:r>
        <w:rPr>
          <w:rFonts w:ascii="Calibri" w:hAnsi="Calibri" w:eastAsia="Calibri" w:cs="Calibri"/>
        </w:rPr>
        <w:t xml:space="preserve">du 60 jours après la demande, la mission est résiliée de plein droit, par notification écrite du prestataire. L'acompte reste acquis au prestataire. Pour reprendre après la résiliation, un nouveau devis tient compte du travail déjà réalisé et réutilisable.</w:t>
      </w:r>
      <w:r/>
    </w:p>
    <w:p>
      <w:pPr>
        <w:pBdr/>
        <w:spacing w:after="120" w:line="276" w:lineRule="auto"/>
        <w:ind/>
        <w:rPr/>
      </w:pPr>
      <w:r>
        <w:rPr>
          <w:rFonts w:ascii="Calibri" w:hAnsi="Calibri" w:eastAsia="Calibri" w:cs="Calibri"/>
        </w:rPr>
        <w:t xml:space="preserve">13.4 Manquement grave. En cas de manquement grave d'une partie, resté sans effet 15 jours après une mise en demeure écrite, l'autre partie peut résilier.</w:t>
      </w:r>
      <w:r/>
    </w:p>
    <w:p>
      <w:pPr>
        <w:pStyle w:val="735"/>
        <w:keepNext w:val="true"/>
        <w:pBdr/>
        <w:spacing w:after="120" w:before="280"/>
        <w:ind/>
        <w:rPr/>
      </w:pPr>
      <w:r>
        <w:rPr>
          <w:rFonts w:ascii="Calibri" w:hAnsi="Calibri" w:eastAsia="Calibri" w:cs="Calibri"/>
        </w:rPr>
        <w:t xml:space="preserve">Article 14. Données personnelles</w:t>
      </w:r>
      <w:r/>
    </w:p>
    <w:p>
      <w:pPr>
        <w:pBdr/>
        <w:spacing w:after="120" w:line="276" w:lineRule="auto"/>
        <w:ind/>
        <w:rPr/>
      </w:pPr>
      <w:r>
        <w:rPr>
          <w:rFonts w:ascii="Calibri" w:hAnsi="Calibri" w:eastAsia="Calibri" w:cs="Calibri"/>
        </w:rPr>
        <w:t xml:space="preserve">Chaque partie traite les données personnelles dont elle est responsable conformément au RGPD. Le prestataire traite les données d</w:t>
      </w:r>
      <w:r>
        <w:rPr>
          <w:rFonts w:ascii="Calibri" w:hAnsi="Calibri" w:eastAsia="Calibri" w:cs="Calibri"/>
        </w:rPr>
        <w:t xml:space="preserve">u client pour exécuter le contrat. Les messages envoyés via le formulaire du site livré sont reçus sur le compte du client, qui en est responsable. Les informations sur le traitement des données du prestataire figurent dans sa politique de confidentialité.</w:t>
      </w:r>
      <w:r/>
    </w:p>
    <w:p>
      <w:pPr>
        <w:pStyle w:val="735"/>
        <w:keepNext w:val="true"/>
        <w:pBdr/>
        <w:spacing w:after="120" w:before="280"/>
        <w:ind/>
        <w:rPr/>
      </w:pPr>
      <w:r>
        <w:rPr>
          <w:rFonts w:ascii="Calibri" w:hAnsi="Calibri" w:eastAsia="Calibri" w:cs="Calibri"/>
        </w:rPr>
        <w:t xml:space="preserve">Article 15. Confidentialité</w:t>
      </w:r>
      <w:r/>
    </w:p>
    <w:p>
      <w:pPr>
        <w:pBdr/>
        <w:spacing w:after="120" w:line="276" w:lineRule="auto"/>
        <w:ind/>
        <w:rPr/>
      </w:pPr>
      <w:r>
        <w:rPr>
          <w:rFonts w:ascii="Calibri" w:hAnsi="Calibri" w:eastAsia="Calibri" w:cs="Calibri"/>
        </w:rPr>
        <w:t xml:space="preserve">Chaque partie garde confidentielles les informations non publiques reçues de l'autre dans le cadre de la prestation, pendant la durée du contrat et deux ans après.</w:t>
      </w:r>
      <w:r/>
    </w:p>
    <w:p>
      <w:pPr>
        <w:pStyle w:val="735"/>
        <w:keepNext w:val="true"/>
        <w:pBdr/>
        <w:spacing w:after="120" w:before="280"/>
        <w:ind/>
        <w:rPr/>
      </w:pPr>
      <w:r>
        <w:rPr>
          <w:rFonts w:ascii="Calibri" w:hAnsi="Calibri" w:eastAsia="Calibri" w:cs="Calibri"/>
        </w:rPr>
        <w:t xml:space="preserve">Article 16. Droit applicable et litiges</w:t>
      </w:r>
      <w:r/>
    </w:p>
    <w:p>
      <w:pPr>
        <w:pBdr/>
        <w:spacing w:after="120" w:line="276" w:lineRule="auto"/>
        <w:ind/>
        <w:rPr/>
      </w:pPr>
      <w:r>
        <w:rPr>
          <w:rFonts w:ascii="Calibri" w:hAnsi="Calibri" w:eastAsia="Calibri" w:cs="Calibri"/>
        </w:rPr>
        <w:t xml:space="preserve">Le droit français s'applique. Les parties cherchent d'abord une solutio</w:t>
      </w:r>
      <w:r>
        <w:rPr>
          <w:rFonts w:ascii="Calibri" w:hAnsi="Calibri" w:eastAsia="Calibri" w:cs="Calibri"/>
        </w:rPr>
        <w:t xml:space="preserve">n amiable en se contactant par écrit. À défaut d'accord sous 30 jours, le litige est porté devant le tribunal compétent selon les règles de droit commun. La médiation de la consommation ne s'applique pas : les prestations sont réservées aux professionnels.</w:t>
      </w:r>
      <w:r/>
    </w:p>
    <w:sectPr>
      <w:footerReference w:type="default" r:id="rId9"/>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7f7f7f"/>
        <w:sz w:val="17"/>
        <w:szCs w:val="17"/>
      </w:rPr>
      <w:t xml:space="preserve">Conditions générales de vente (étape 4.2)  |  page </w:t>
    </w:r>
    <w:r>
      <w:rPr>
        <w:rFonts w:ascii="Calibri" w:hAnsi="Calibri" w:eastAsia="Calibri" w:cs="Calibri"/>
        <w:color w:val="7f7f7f"/>
        <w:sz w:val="17"/>
        <w:szCs w:val="17"/>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hanging="27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 w:type="paragraph" w:styleId="734">
    <w:name w:val="Heading 1"/>
    <w:qFormat/>
    <w:pPr>
      <w:pBdr/>
      <w:spacing/>
      <w:ind/>
      <w:outlineLvl w:val="0"/>
    </w:pPr>
    <w:rPr>
      <w:rFonts w:ascii="Calibri" w:hAnsi="Calibri" w:eastAsia="Calibri" w:cs="Calibri"/>
      <w:b/>
      <w:bCs/>
      <w:color w:val="1f3864"/>
      <w:sz w:val="36"/>
      <w:szCs w:val="36"/>
    </w:rPr>
  </w:style>
  <w:style w:type="paragraph" w:styleId="735">
    <w:name w:val="Heading 2"/>
    <w:qFormat/>
    <w:pPr>
      <w:pBdr/>
      <w:spacing/>
      <w:ind/>
      <w:outlineLvl w:val="1"/>
    </w:pPr>
    <w:rPr>
      <w:rFonts w:ascii="Calibri" w:hAnsi="Calibri" w:eastAsia="Calibri" w:cs="Calibri"/>
      <w:b/>
      <w:bCs/>
      <w:color w:val="2e74b5"/>
      <w:sz w:val="27"/>
      <w:szCs w:val="27"/>
    </w:rPr>
  </w:style>
  <w:style w:type="paragraph" w:styleId="736">
    <w:name w:val="Heading 3"/>
    <w:qFormat/>
    <w:pPr>
      <w:pBdr/>
      <w:spacing/>
      <w:ind/>
      <w:outlineLvl w:val="2"/>
    </w:pPr>
    <w:rPr>
      <w:rFonts w:ascii="Calibri" w:hAnsi="Calibri" w:eastAsia="Calibri" w:cs="Calibri"/>
      <w:b/>
      <w:bCs/>
      <w:color w:val="1f3864"/>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générales de vente (étape 4.2)</dc:title>
  <dc:creator>P-A Ducoin</dc:creator>
  <cp:revision>2</cp:revision>
  <dcterms:created xsi:type="dcterms:W3CDTF">2026-10-10T13:25:29Z</dcterms:created>
  <dcterms:modified xsi:type="dcterms:W3CDTF">2026-10-15T19:23:46Z</dcterms:modified>
</cp:coreProperties>
</file>