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25"/>
              <w:gridCol w:w="3525"/>
              <w:gridCol w:w="3390"/>
              <w:tblGridChange w:id="0">
                <w:tblGrid>
                  <w:gridCol w:w="2625"/>
                  <w:gridCol w:w="3525"/>
                  <w:gridCol w:w="33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ПЗ тестується без запуску коду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перевіряє функціональність програми, коли код виконується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виявляє баги на ранніх етапах циклу розробки програмного забезпечення, а отже менша вартість виправлення багів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може виявити дефекти, які неможливо виявити  за допомогою статичного аналізу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відгуки, отримані в процесі даного тестування допомагають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удосконалити процес розробки ПЗ та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зменшити вірогідність виникнення схожих багів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проводиться ретельне вивчення всього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функціоналу програми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сприяє ліпшому обміну інформацією між співробітниками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здійснює перевірку ПЗ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з боку кінцевого користувача, що допомагає значно підвищити якість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ПЗ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може займати багато часу, так як в основному виконується вручну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налагодження та впровадження динамічного тестування потребує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багато ресурсів та часу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не дозволяє виявити дефекти в самій логіці програмного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забезпечення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збільшує вартість продукту, так як не починається на початку життєвого циклу ПЗ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перешкоджає виявленню вразливостей, які є  в середовищі виконання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висока вартість проведення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Етап верифікації ПЗ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Етап валідації ПЗ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after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https://cutt.ly/uMQ7F9L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Мінімально потрібні 4 тест-кейси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057900" cy="4191000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419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hyperlink" Target="https://cutt.ly/uMQ7F9L" TargetMode="External"/><Relationship Id="rId12" Type="http://schemas.openxmlformats.org/officeDocument/2006/relationships/header" Target="header1.xml"/><Relationship Id="rId9" Type="http://schemas.openxmlformats.org/officeDocument/2006/relationships/hyperlink" Target="https://miro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figma.com/figja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apJAQt49GO2GtuBlqdSp3pLAmg==">AMUW2mWgKrto6s0wx1Ys6Hj9s0EALNp0l/JQkdH5PKmf79sywVomPLP6KcV5/R/o6CK3EcRKhJaQCjLNKjO5vbHT1cTzNC8hzchxb+E/B5D/rNBQAGWX4zs=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