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Layout w:type="fixed"/>
      </w:tblPr>
      <w:tblGrid>
        <w:gridCol w:w="9360"/>
      </w:tblGrid>
      <w:tr>
        <w:tc>
          <w:tcPr>
            <w:tcW w:type="dxa" w:w="9360"/>
            <w:shd w:val="clear" w:color="auto" w:fill="14323A"/>
            <w:tcBorders>
              <w:top w:val="nil"/>
              <w:left w:val="nil"/>
              <w:bottom w:val="nil"/>
              <w:right w:val="nil"/>
            </w:tcBorders>
            <w:tcMar>
              <w:top w:w="300" w:type="dxa"/>
              <w:left w:w="280" w:type="dxa"/>
              <w:bottom w:w="300" w:type="dxa"/>
              <w:right w:w="280" w:type="dxa"/>
            </w:tcMar>
          </w:tcPr>
          <w:p>
            <w:pPr>
              <w:spacing w:before="0" w:after="80"/>
            </w:pPr>
            <w:r/>
            <w:r>
              <w:rPr>
                <w:rFonts w:ascii="Arial" w:hAnsi="Arial" w:eastAsia="Arial"/>
                <w:b/>
                <w:i w:val="0"/>
                <w:color w:val="C8E6C9"/>
                <w:sz w:val="20"/>
                <w:smallCaps w:val="1"/>
              </w:rPr>
              <w:t>UNITY PARKS</w:t>
            </w:r>
          </w:p>
          <w:p>
            <w:pPr>
              <w:spacing w:before="0" w:after="120"/>
            </w:pPr>
            <w:r>
              <w:rPr>
                <w:rFonts w:ascii="Arial" w:hAnsi="Arial" w:eastAsia="Arial"/>
                <w:b/>
                <w:i w:val="0"/>
                <w:color w:val="FFFFFF"/>
                <w:sz w:val="44"/>
              </w:rPr>
              <w:t>Booking Engine: MVP Demo Plan</w:t>
            </w:r>
          </w:p>
          <w:p>
            <w:pPr>
              <w:spacing w:before="0" w:after="0"/>
            </w:pPr>
            <w:r>
              <w:rPr>
                <w:rFonts w:ascii="Arial" w:hAnsi="Arial" w:eastAsia="Arial"/>
                <w:b w:val="0"/>
                <w:i w:val="0"/>
                <w:color w:val="FFFFFF"/>
                <w:sz w:val="18"/>
              </w:rPr>
              <w:t>Version 1.0   |   Contractor Demo, not a go-live plan   |   July 2026</w:t>
            </w:r>
          </w:p>
          <w:p>
            <w:pPr>
              <w:spacing w:before="0" w:after="0"/>
            </w:pPr>
            <w:r>
              <w:rPr>
                <w:rFonts w:ascii="Arial" w:hAnsi="Arial" w:eastAsia="Arial"/>
                <w:b w:val="0"/>
                <w:i w:val="0"/>
                <w:color w:val="FFFFFF"/>
                <w:sz w:val="18"/>
              </w:rPr>
              <w:t>Confidential   |   Unity Parks Internal</w:t>
            </w:r>
          </w:p>
        </w:tc>
      </w:tr>
    </w:tbl>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60" w:type="dxa"/>
              <w:left w:w="200" w:type="dxa"/>
              <w:bottom w:w="160" w:type="dxa"/>
              <w:right w:w="200" w:type="dxa"/>
            </w:tcMar>
          </w:tcPr>
          <w:p>
            <w:pPr>
              <w:spacing w:before="0" w:after="80"/>
            </w:pPr>
            <w:r/>
            <w:r>
              <w:rPr>
                <w:rFonts w:ascii="Arial" w:hAnsi="Arial" w:eastAsia="Arial"/>
                <w:b/>
                <w:i w:val="0"/>
                <w:color w:val="5C4A1A"/>
                <w:sz w:val="22"/>
              </w:rPr>
              <w:t>Purpose of this document</w:t>
            </w:r>
          </w:p>
          <w:p>
            <w:pPr>
              <w:spacing w:before="0" w:after="0"/>
            </w:pPr>
            <w:r>
              <w:rPr>
                <w:rFonts w:ascii="Arial" w:hAnsi="Arial" w:eastAsia="Arial"/>
                <w:b w:val="0"/>
                <w:i w:val="0"/>
                <w:color w:val="5C4A1A"/>
                <w:sz w:val="20"/>
              </w:rPr>
              <w:t>This scopes a working demo of the booking journey to show the contractor what the platform will do, running entirely against the Apaleo sandbox. It is deliberately not a go-live plan. No real money moves, there is no production enablement, no gate hardware, and no final tax setup. Payment in the demo is simulated by posting the checkout total straight onto the Apaleo folio, so a booking shows as fully paid without anything entering or leaving an account. The full Implementation Plan stays the target for the real build later; this is the short path to something you can click through in front of the contractor.</w:t>
            </w:r>
          </w:p>
        </w:tc>
      </w:tr>
    </w:tbl>
    <w:p>
      <w:pPr>
        <w:spacing w:before="0" w:after="0"/>
      </w:pPr>
    </w:p>
    <w:p>
      <w:pPr>
        <w:pStyle w:val="Heading1"/>
      </w:pPr>
      <w:r>
        <w:t>Change Log</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00"/>
        <w:gridCol w:w="1200"/>
        <w:gridCol w:w="1700"/>
        <w:gridCol w:w="5460"/>
      </w:tblGrid>
      <w:tr>
        <w:tc>
          <w:tcPr>
            <w:tcW w:type="dxa" w:w="10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Version</w:t>
            </w:r>
          </w:p>
        </w:tc>
        <w:tc>
          <w:tcPr>
            <w:tcW w:type="dxa" w:w="12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Date</w:t>
            </w:r>
          </w:p>
        </w:tc>
        <w:tc>
          <w:tcPr>
            <w:tcW w:type="dxa" w:w="1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Author</w:t>
            </w:r>
          </w:p>
        </w:tc>
        <w:tc>
          <w:tcPr>
            <w:tcW w:type="dxa" w:w="54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Changes</w:t>
            </w:r>
          </w:p>
        </w:tc>
      </w:tr>
      <w:tr>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1.0</w:t>
            </w:r>
          </w:p>
        </w:tc>
        <w:tc>
          <w:tcPr>
            <w:tcW w:type="dxa" w:w="1200"/>
            <w:shd w:val="clear" w:color="auto" w:fill="FFFFFF"/>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Allan / Claude</w:t>
            </w:r>
          </w:p>
        </w:tc>
        <w:tc>
          <w:tcPr>
            <w:tcW w:type="dxa" w:w="5460"/>
            <w:shd w:val="clear" w:color="auto" w:fill="FFFFFF"/>
            <w:tcMar>
              <w:top w:w="60" w:type="dxa"/>
              <w:left w:w="110" w:type="dxa"/>
              <w:bottom w:w="60" w:type="dxa"/>
              <w:right w:w="110" w:type="dxa"/>
            </w:tcMar>
          </w:tcPr>
          <w:p>
            <w:pPr>
              <w:spacing w:before="0" w:after="0"/>
            </w:pPr>
            <w:r/>
            <w:r>
              <w:rPr>
                <w:rFonts w:ascii="Arial" w:hAnsi="Arial" w:eastAsia="Arial"/>
                <w:b w:val="0"/>
                <w:i w:val="0"/>
                <w:sz w:val="19"/>
              </w:rPr>
              <w:t>Initial MVP demo plan. Scoped down from the full Implementation Plan: sandbox-only, payment simulated as a folio post, no go-live.</w:t>
            </w:r>
          </w:p>
        </w:tc>
      </w:tr>
    </w:tbl>
    <w:p>
      <w:pPr>
        <w:spacing w:before="0" w:after="40"/>
      </w:pPr>
    </w:p>
    <w:p>
      <w:pPr>
        <w:pStyle w:val="Heading1"/>
      </w:pPr>
      <w:r>
        <w:t>1. What the Demo Needs to Show</w:t>
      </w:r>
    </w:p>
    <w:p>
      <w:pPr>
        <w:spacing w:before="0" w:after="120"/>
      </w:pPr>
      <w:r>
        <w:rPr>
          <w:rFonts w:ascii="Arial" w:hAnsi="Arial" w:eastAsia="Arial"/>
          <w:b w:val="0"/>
          <w:i w:val="0"/>
          <w:sz w:val="20"/>
        </w:rPr>
        <w:t>A demo is a story, not a feature list. This is the journey to walk the contractor through, and everything in this plan exists to make it click end to end.</w:t>
      </w:r>
    </w:p>
    <w:p>
      <w:pPr>
        <w:pStyle w:val="ListBullet"/>
        <w:spacing w:before="0" w:after="60"/>
      </w:pPr>
      <w:r>
        <w:rPr>
          <w:rFonts w:ascii="Arial" w:hAnsi="Arial" w:eastAsia="Arial"/>
          <w:b w:val="0"/>
          <w:i w:val="0"/>
          <w:sz w:val="20"/>
        </w:rPr>
        <w:t>Search a village for a set of dates and a party size, and see lodges each with one price for the whole break.</w:t>
      </w:r>
    </w:p>
    <w:p>
      <w:pPr>
        <w:pStyle w:val="ListBullet"/>
        <w:spacing w:before="0" w:after="60"/>
      </w:pPr>
      <w:r>
        <w:rPr>
          <w:rFonts w:ascii="Arial" w:hAnsi="Arial" w:eastAsia="Arial"/>
          <w:b w:val="0"/>
          <w:i w:val="0"/>
          <w:sz w:val="20"/>
        </w:rPr>
        <w:t>Try a midweek arrival like a Tuesday and watch it be refused, then a Friday or Monday and watch it work.</w:t>
      </w:r>
    </w:p>
    <w:p>
      <w:pPr>
        <w:pStyle w:val="ListBullet"/>
        <w:spacing w:before="0" w:after="60"/>
      </w:pPr>
      <w:r>
        <w:rPr>
          <w:rFonts w:ascii="Arial" w:hAnsi="Arial" w:eastAsia="Arial"/>
          <w:b w:val="0"/>
          <w:i w:val="0"/>
          <w:sz w:val="20"/>
        </w:rPr>
        <w:t>Pick a lodge and add a couple of extras, such as early arrival and a grocery pack.</w:t>
      </w:r>
    </w:p>
    <w:p>
      <w:pPr>
        <w:pStyle w:val="ListBullet"/>
        <w:spacing w:before="0" w:after="60"/>
      </w:pPr>
      <w:r>
        <w:rPr>
          <w:rFonts w:ascii="Arial" w:hAnsi="Arial" w:eastAsia="Arial"/>
          <w:b w:val="0"/>
          <w:i w:val="0"/>
          <w:sz w:val="20"/>
        </w:rPr>
        <w:t>Enter lead details and a vehicle number plate.</w:t>
      </w:r>
    </w:p>
    <w:p>
      <w:pPr>
        <w:pStyle w:val="ListBullet"/>
        <w:spacing w:before="0" w:after="60"/>
      </w:pPr>
      <w:r>
        <w:rPr>
          <w:rFonts w:ascii="Arial" w:hAnsi="Arial" w:eastAsia="Arial"/>
          <w:b w:val="0"/>
          <w:i w:val="0"/>
          <w:sz w:val="20"/>
        </w:rPr>
        <w:t>"Pay," and land on a confirmation with a booking reference and the folio showing settled.</w:t>
      </w:r>
    </w:p>
    <w:p>
      <w:pPr>
        <w:pStyle w:val="ListBullet"/>
        <w:spacing w:before="0" w:after="60"/>
      </w:pPr>
      <w:r>
        <w:rPr>
          <w:rFonts w:ascii="Arial" w:hAnsi="Arial" w:eastAsia="Arial"/>
          <w:b w:val="0"/>
          <w:i w:val="0"/>
          <w:sz w:val="20"/>
        </w:rPr>
        <w:t>Optionally, reopen the booking and move the dates, staying on a turnover day.</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The star of the demo:</w:t>
            </w:r>
            <w:r>
              <w:rPr>
                <w:rFonts w:ascii="Arial" w:hAnsi="Arial" w:eastAsia="Arial"/>
                <w:b w:val="0"/>
                <w:i w:val="0"/>
                <w:color w:val="5C4A1A"/>
                <w:sz w:val="20"/>
              </w:rPr>
              <w:t xml:space="preserve">  the Friday and Monday turnover actually being enforced. Lead with it. It is the hardest thing to build and the clearest proof that this is a real booking engine, not a mock-up. Being refused a Tuesday, then booking a Friday, is the moment that lands.</w:t>
            </w:r>
          </w:p>
        </w:tc>
      </w:tr>
    </w:tbl>
    <w:p>
      <w:pPr>
        <w:spacing w:before="0" w:after="0"/>
      </w:pPr>
    </w:p>
    <w:p>
      <w:pPr>
        <w:pStyle w:val="Heading1"/>
      </w:pPr>
      <w:r>
        <w:t>2. Scope: In and Out</w:t>
      </w:r>
    </w:p>
    <w:p>
      <w:pPr>
        <w:spacing w:before="0" w:after="120"/>
      </w:pPr>
      <w:r>
        <w:rPr>
          <w:rFonts w:ascii="Arial" w:hAnsi="Arial" w:eastAsia="Arial"/>
          <w:b w:val="0"/>
          <w:i w:val="0"/>
          <w:sz w:val="20"/>
        </w:rPr>
        <w:t>Everything below is judged against one question: does it help the contractor see the journey work? If not, it waits for the real build.</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050"/>
        <w:gridCol w:w="1700"/>
        <w:gridCol w:w="4610"/>
      </w:tblGrid>
      <w:tr>
        <w:tc>
          <w:tcPr>
            <w:tcW w:type="dxa" w:w="305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Item</w:t>
            </w:r>
          </w:p>
        </w:tc>
        <w:tc>
          <w:tcPr>
            <w:tcW w:type="dxa" w:w="1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In the demo?</w:t>
            </w:r>
          </w:p>
        </w:tc>
        <w:tc>
          <w:tcPr>
            <w:tcW w:type="dxa" w:w="461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Note</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Search and availability</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Yes</w:t>
            </w:r>
          </w:p>
        </w:tc>
        <w:tc>
          <w:tcPr>
            <w:tcW w:type="dxa" w:w="4610"/>
            <w:shd w:val="clear" w:color="auto" w:fill="FFFFFF"/>
            <w:tcMar>
              <w:top w:w="60" w:type="dxa"/>
              <w:left w:w="110" w:type="dxa"/>
              <w:bottom w:w="60" w:type="dxa"/>
              <w:right w:w="110" w:type="dxa"/>
            </w:tcMar>
          </w:tcPr>
          <w:p>
            <w:pPr>
              <w:spacing w:before="0" w:after="0"/>
            </w:pPr>
            <w:r/>
            <w:r>
              <w:rPr>
                <w:rFonts w:ascii="Arial" w:hAnsi="Arial" w:eastAsia="Arial"/>
                <w:b w:val="0"/>
                <w:i w:val="0"/>
                <w:sz w:val="19"/>
              </w:rPr>
              <w:t>Live from the sandbox.</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Friday/Monday turnover</w:t>
            </w:r>
          </w:p>
        </w:tc>
        <w:tc>
          <w:tcPr>
            <w:tcW w:type="dxa" w:w="1700"/>
            <w:shd w:val="clear" w:color="auto" w:fill="EAF3F0"/>
            <w:tcMar>
              <w:top w:w="60" w:type="dxa"/>
              <w:left w:w="110" w:type="dxa"/>
              <w:bottom w:w="60" w:type="dxa"/>
              <w:right w:w="110" w:type="dxa"/>
            </w:tcMar>
          </w:tcPr>
          <w:p>
            <w:pPr>
              <w:spacing w:before="0" w:after="0"/>
            </w:pPr>
            <w:r/>
            <w:r>
              <w:rPr>
                <w:rFonts w:ascii="Arial" w:hAnsi="Arial" w:eastAsia="Arial"/>
                <w:b w:val="0"/>
                <w:i w:val="0"/>
                <w:sz w:val="19"/>
              </w:rPr>
              <w:t>Yes</w:t>
            </w:r>
          </w:p>
        </w:tc>
        <w:tc>
          <w:tcPr>
            <w:tcW w:type="dxa" w:w="4610"/>
            <w:shd w:val="clear" w:color="auto" w:fill="EAF3F0"/>
            <w:tcMar>
              <w:top w:w="60" w:type="dxa"/>
              <w:left w:w="110" w:type="dxa"/>
              <w:bottom w:w="60" w:type="dxa"/>
              <w:right w:w="110" w:type="dxa"/>
            </w:tcMar>
          </w:tcPr>
          <w:p>
            <w:pPr>
              <w:spacing w:before="0" w:after="0"/>
            </w:pPr>
            <w:r/>
            <w:r>
              <w:rPr>
                <w:rFonts w:ascii="Arial" w:hAnsi="Arial" w:eastAsia="Arial"/>
                <w:b w:val="0"/>
                <w:i w:val="0"/>
                <w:sz w:val="19"/>
              </w:rPr>
              <w:t>Enforced. The centrepiece.</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Per-lodge and tiered pricing</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Yes</w:t>
            </w:r>
          </w:p>
        </w:tc>
        <w:tc>
          <w:tcPr>
            <w:tcW w:type="dxa" w:w="4610"/>
            <w:shd w:val="clear" w:color="auto" w:fill="FFFFFF"/>
            <w:tcMar>
              <w:top w:w="60" w:type="dxa"/>
              <w:left w:w="110" w:type="dxa"/>
              <w:bottom w:w="60" w:type="dxa"/>
              <w:right w:w="110" w:type="dxa"/>
            </w:tcMar>
          </w:tcPr>
          <w:p>
            <w:pPr>
              <w:spacing w:before="0" w:after="0"/>
            </w:pPr>
            <w:r/>
            <w:r>
              <w:rPr>
                <w:rFonts w:ascii="Arial" w:hAnsi="Arial" w:eastAsia="Arial"/>
                <w:b w:val="0"/>
                <w:i w:val="0"/>
                <w:sz w:val="19"/>
              </w:rPr>
              <w:t>Demo prices, not final KES or tax.</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Upsells (extras and upgrades)</w:t>
            </w:r>
          </w:p>
        </w:tc>
        <w:tc>
          <w:tcPr>
            <w:tcW w:type="dxa" w:w="1700"/>
            <w:shd w:val="clear" w:color="auto" w:fill="EAF3F0"/>
            <w:tcMar>
              <w:top w:w="60" w:type="dxa"/>
              <w:left w:w="110" w:type="dxa"/>
              <w:bottom w:w="60" w:type="dxa"/>
              <w:right w:w="110" w:type="dxa"/>
            </w:tcMar>
          </w:tcPr>
          <w:p>
            <w:pPr>
              <w:spacing w:before="0" w:after="0"/>
            </w:pPr>
            <w:r/>
            <w:r>
              <w:rPr>
                <w:rFonts w:ascii="Arial" w:hAnsi="Arial" w:eastAsia="Arial"/>
                <w:b w:val="0"/>
                <w:i w:val="0"/>
                <w:sz w:val="19"/>
              </w:rPr>
              <w:t>Yes</w:t>
            </w:r>
          </w:p>
        </w:tc>
        <w:tc>
          <w:tcPr>
            <w:tcW w:type="dxa" w:w="4610"/>
            <w:shd w:val="clear" w:color="auto" w:fill="EAF3F0"/>
            <w:tcMar>
              <w:top w:w="60" w:type="dxa"/>
              <w:left w:w="110" w:type="dxa"/>
              <w:bottom w:w="60" w:type="dxa"/>
              <w:right w:w="110" w:type="dxa"/>
            </w:tcMar>
          </w:tcPr>
          <w:p>
            <w:pPr>
              <w:spacing w:before="0" w:after="0"/>
            </w:pPr>
            <w:r/>
            <w:r>
              <w:rPr>
                <w:rFonts w:ascii="Arial" w:hAnsi="Arial" w:eastAsia="Arial"/>
                <w:b w:val="0"/>
                <w:i w:val="0"/>
                <w:sz w:val="19"/>
              </w:rPr>
              <w:t>Services as extras, plus a lodge-tier upgrade. See Section 4.</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Details and plate capture</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Yes</w:t>
            </w:r>
          </w:p>
        </w:tc>
        <w:tc>
          <w:tcPr>
            <w:tcW w:type="dxa" w:w="4610"/>
            <w:shd w:val="clear" w:color="auto" w:fill="FFFFFF"/>
            <w:tcMar>
              <w:top w:w="60" w:type="dxa"/>
              <w:left w:w="110" w:type="dxa"/>
              <w:bottom w:w="60" w:type="dxa"/>
              <w:right w:w="110" w:type="dxa"/>
            </w:tcMar>
          </w:tcPr>
          <w:p>
            <w:pPr>
              <w:spacing w:before="0" w:after="0"/>
            </w:pPr>
            <w:r/>
            <w:r>
              <w:rPr>
                <w:rFonts w:ascii="Arial" w:hAnsi="Arial" w:eastAsia="Arial"/>
                <w:b w:val="0"/>
                <w:i w:val="0"/>
                <w:sz w:val="19"/>
              </w:rPr>
              <w:t>Captured on screen. No real gate handoff.</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Payment</w:t>
            </w:r>
          </w:p>
        </w:tc>
        <w:tc>
          <w:tcPr>
            <w:tcW w:type="dxa" w:w="1700"/>
            <w:shd w:val="clear" w:color="auto" w:fill="EAF3F0"/>
            <w:tcMar>
              <w:top w:w="60" w:type="dxa"/>
              <w:left w:w="110" w:type="dxa"/>
              <w:bottom w:w="60" w:type="dxa"/>
              <w:right w:w="110" w:type="dxa"/>
            </w:tcMar>
          </w:tcPr>
          <w:p>
            <w:pPr>
              <w:spacing w:before="0" w:after="0"/>
            </w:pPr>
            <w:r/>
            <w:r>
              <w:rPr>
                <w:rFonts w:ascii="Arial" w:hAnsi="Arial" w:eastAsia="Arial"/>
                <w:b w:val="0"/>
                <w:i w:val="0"/>
                <w:sz w:val="19"/>
              </w:rPr>
              <w:t>Simulated</w:t>
            </w:r>
          </w:p>
        </w:tc>
        <w:tc>
          <w:tcPr>
            <w:tcW w:type="dxa" w:w="4610"/>
            <w:shd w:val="clear" w:color="auto" w:fill="EAF3F0"/>
            <w:tcMar>
              <w:top w:w="60" w:type="dxa"/>
              <w:left w:w="110" w:type="dxa"/>
              <w:bottom w:w="60" w:type="dxa"/>
              <w:right w:w="110" w:type="dxa"/>
            </w:tcMar>
          </w:tcPr>
          <w:p>
            <w:pPr>
              <w:spacing w:before="0" w:after="0"/>
            </w:pPr>
            <w:r/>
            <w:r>
              <w:rPr>
                <w:rFonts w:ascii="Arial" w:hAnsi="Arial" w:eastAsia="Arial"/>
                <w:b w:val="0"/>
                <w:i w:val="0"/>
                <w:sz w:val="19"/>
              </w:rPr>
              <w:t>Checkout total posted to the folio. No real money.</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Confirmation</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Yes</w:t>
            </w:r>
          </w:p>
        </w:tc>
        <w:tc>
          <w:tcPr>
            <w:tcW w:type="dxa" w:w="4610"/>
            <w:shd w:val="clear" w:color="auto" w:fill="FFFFFF"/>
            <w:tcMar>
              <w:top w:w="60" w:type="dxa"/>
              <w:left w:w="110" w:type="dxa"/>
              <w:bottom w:w="60" w:type="dxa"/>
              <w:right w:w="110" w:type="dxa"/>
            </w:tcMar>
          </w:tcPr>
          <w:p>
            <w:pPr>
              <w:spacing w:before="0" w:after="0"/>
            </w:pPr>
            <w:r/>
            <w:r>
              <w:rPr>
                <w:rFonts w:ascii="Arial" w:hAnsi="Arial" w:eastAsia="Arial"/>
                <w:b w:val="0"/>
                <w:i w:val="0"/>
                <w:sz w:val="19"/>
              </w:rPr>
              <w:t>Driven by the paid state.</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Amend and cancel</w:t>
            </w:r>
          </w:p>
        </w:tc>
        <w:tc>
          <w:tcPr>
            <w:tcW w:type="dxa" w:w="1700"/>
            <w:shd w:val="clear" w:color="auto" w:fill="EAF3F0"/>
            <w:tcMar>
              <w:top w:w="60" w:type="dxa"/>
              <w:left w:w="110" w:type="dxa"/>
              <w:bottom w:w="60" w:type="dxa"/>
              <w:right w:w="110" w:type="dxa"/>
            </w:tcMar>
          </w:tcPr>
          <w:p>
            <w:pPr>
              <w:spacing w:before="0" w:after="0"/>
            </w:pPr>
            <w:r/>
            <w:r>
              <w:rPr>
                <w:rFonts w:ascii="Arial" w:hAnsi="Arial" w:eastAsia="Arial"/>
                <w:b w:val="0"/>
                <w:i w:val="0"/>
                <w:sz w:val="19"/>
              </w:rPr>
              <w:t>Optional</w:t>
            </w:r>
          </w:p>
        </w:tc>
        <w:tc>
          <w:tcPr>
            <w:tcW w:type="dxa" w:w="4610"/>
            <w:shd w:val="clear" w:color="auto" w:fill="EAF3F0"/>
            <w:tcMar>
              <w:top w:w="60" w:type="dxa"/>
              <w:left w:w="110" w:type="dxa"/>
              <w:bottom w:w="60" w:type="dxa"/>
              <w:right w:w="110" w:type="dxa"/>
            </w:tcMar>
          </w:tcPr>
          <w:p>
            <w:pPr>
              <w:spacing w:before="0" w:after="0"/>
            </w:pPr>
            <w:r/>
            <w:r>
              <w:rPr>
                <w:rFonts w:ascii="Arial" w:hAnsi="Arial" w:eastAsia="Arial"/>
                <w:b w:val="0"/>
                <w:i w:val="0"/>
                <w:sz w:val="19"/>
              </w:rPr>
              <w:t>A nice touch if time allows.</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Confirmation email</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Optional</w:t>
            </w:r>
          </w:p>
        </w:tc>
        <w:tc>
          <w:tcPr>
            <w:tcW w:type="dxa" w:w="4610"/>
            <w:shd w:val="clear" w:color="auto" w:fill="FFFFFF"/>
            <w:tcMar>
              <w:top w:w="60" w:type="dxa"/>
              <w:left w:w="110" w:type="dxa"/>
              <w:bottom w:w="60" w:type="dxa"/>
              <w:right w:w="110" w:type="dxa"/>
            </w:tcMar>
          </w:tcPr>
          <w:p>
            <w:pPr>
              <w:spacing w:before="0" w:after="0"/>
            </w:pPr>
            <w:r/>
            <w:r>
              <w:rPr>
                <w:rFonts w:ascii="Arial" w:hAnsi="Arial" w:eastAsia="Arial"/>
                <w:b w:val="0"/>
                <w:i w:val="0"/>
                <w:sz w:val="19"/>
              </w:rPr>
              <w:t>Via Resend, only as polish.</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Real Pesapal, reconciliation, deposits</w:t>
            </w:r>
          </w:p>
        </w:tc>
        <w:tc>
          <w:tcPr>
            <w:tcW w:type="dxa" w:w="1700"/>
            <w:shd w:val="clear" w:color="auto" w:fill="EAF3F0"/>
            <w:tcMar>
              <w:top w:w="60" w:type="dxa"/>
              <w:left w:w="110" w:type="dxa"/>
              <w:bottom w:w="60" w:type="dxa"/>
              <w:right w:w="110" w:type="dxa"/>
            </w:tcMar>
          </w:tcPr>
          <w:p>
            <w:pPr>
              <w:spacing w:before="0" w:after="0"/>
            </w:pPr>
            <w:r/>
            <w:r>
              <w:rPr>
                <w:rFonts w:ascii="Arial" w:hAnsi="Arial" w:eastAsia="Arial"/>
                <w:b w:val="0"/>
                <w:i w:val="0"/>
                <w:sz w:val="19"/>
              </w:rPr>
              <w:t>No</w:t>
            </w:r>
          </w:p>
        </w:tc>
        <w:tc>
          <w:tcPr>
            <w:tcW w:type="dxa" w:w="4610"/>
            <w:shd w:val="clear" w:color="auto" w:fill="EAF3F0"/>
            <w:tcMar>
              <w:top w:w="60" w:type="dxa"/>
              <w:left w:w="110" w:type="dxa"/>
              <w:bottom w:w="60" w:type="dxa"/>
              <w:right w:w="110" w:type="dxa"/>
            </w:tcMar>
          </w:tcPr>
          <w:p>
            <w:pPr>
              <w:spacing w:before="0" w:after="0"/>
            </w:pPr>
            <w:r/>
            <w:r>
              <w:rPr>
                <w:rFonts w:ascii="Arial" w:hAnsi="Arial" w:eastAsia="Arial"/>
                <w:b w:val="0"/>
                <w:i w:val="0"/>
                <w:sz w:val="19"/>
              </w:rPr>
              <w:t>Not needed for a demo.</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Go-live, tax, ANPR hardware, referral</w:t>
            </w:r>
          </w:p>
        </w:tc>
        <w:tc>
          <w:tcPr>
            <w:tcW w:type="dxa" w:w="1700"/>
            <w:shd w:val="clear" w:color="auto" w:fill="FFFFFF"/>
            <w:tcMar>
              <w:top w:w="60" w:type="dxa"/>
              <w:left w:w="110" w:type="dxa"/>
              <w:bottom w:w="60" w:type="dxa"/>
              <w:right w:w="110" w:type="dxa"/>
            </w:tcMar>
          </w:tcPr>
          <w:p>
            <w:pPr>
              <w:spacing w:before="0" w:after="0"/>
            </w:pPr>
            <w:r/>
            <w:r>
              <w:rPr>
                <w:rFonts w:ascii="Arial" w:hAnsi="Arial" w:eastAsia="Arial"/>
                <w:b w:val="0"/>
                <w:i w:val="0"/>
                <w:sz w:val="19"/>
              </w:rPr>
              <w:t>No</w:t>
            </w:r>
          </w:p>
        </w:tc>
        <w:tc>
          <w:tcPr>
            <w:tcW w:type="dxa" w:w="4610"/>
            <w:shd w:val="clear" w:color="auto" w:fill="FFFFFF"/>
            <w:tcMar>
              <w:top w:w="60" w:type="dxa"/>
              <w:left w:w="110" w:type="dxa"/>
              <w:bottom w:w="60" w:type="dxa"/>
              <w:right w:w="110" w:type="dxa"/>
            </w:tcMar>
          </w:tcPr>
          <w:p>
            <w:pPr>
              <w:spacing w:before="0" w:after="0"/>
            </w:pPr>
            <w:r/>
            <w:r>
              <w:rPr>
                <w:rFonts w:ascii="Arial" w:hAnsi="Arial" w:eastAsia="Arial"/>
                <w:b w:val="0"/>
                <w:i w:val="0"/>
                <w:sz w:val="19"/>
              </w:rPr>
              <w:t>All for the real build later.</w:t>
            </w:r>
          </w:p>
        </w:tc>
      </w:tr>
    </w:tbl>
    <w:p>
      <w:pPr>
        <w:spacing w:before="0" w:after="40"/>
      </w:pPr>
    </w:p>
    <w:p>
      <w:pPr>
        <w:pStyle w:val="Heading1"/>
      </w:pPr>
      <w:r>
        <w:t>3. The Payment Shortcut</w:t>
      </w:r>
    </w:p>
    <w:p>
      <w:pPr>
        <w:spacing w:before="0" w:after="120"/>
      </w:pPr>
      <w:r>
        <w:rPr>
          <w:rFonts w:ascii="Arial" w:hAnsi="Arial" w:eastAsia="Arial"/>
          <w:b w:val="0"/>
          <w:i w:val="0"/>
          <w:sz w:val="20"/>
        </w:rPr>
        <w:t>You called it, and you are right: the demo does not need real money, and Apaleo's manual payment path exists exactly for this. When you post a payment to a folio with the "Other" method, Apaleo records that the money arrived and settles the folio without contacting any processor. So the demo checkout does one thing: it takes the total it already computed and posts it to the reservation's folio as a manual payment. The folio balances, the booking shows paid, and nothing has touched a bank. No Pesapal, no callbacks, no reconciliation.</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Optional realism:</w:t>
            </w:r>
            <w:r>
              <w:rPr>
                <w:rFonts w:ascii="Arial" w:hAnsi="Arial" w:eastAsia="Arial"/>
                <w:b w:val="0"/>
                <w:i w:val="0"/>
                <w:color w:val="5C4A1A"/>
                <w:sz w:val="20"/>
              </w:rPr>
              <w:t xml:space="preserve">  if you want the checkout to feel real, drop in a fake "pay with M-Pesa" screen that waits a couple of seconds and then calls the same folio post. It changes nothing underneath and adds a beat of theatre. Skip it if the contractor just wants to see the flow.</w:t>
            </w:r>
          </w:p>
        </w:tc>
      </w:tr>
    </w:tbl>
    <w:p>
      <w:pPr>
        <w:spacing w:before="0" w:after="0"/>
      </w:pPr>
    </w:p>
    <w:p>
      <w:pPr>
        <w:pStyle w:val="Heading1"/>
      </w:pPr>
      <w:r>
        <w:t>4. Modeling the Upsells</w:t>
      </w:r>
    </w:p>
    <w:p>
      <w:pPr>
        <w:spacing w:before="0" w:after="120"/>
      </w:pPr>
      <w:r>
        <w:rPr>
          <w:rFonts w:ascii="Arial" w:hAnsi="Arial" w:eastAsia="Arial"/>
          <w:b w:val="0"/>
          <w:i w:val="0"/>
          <w:sz w:val="20"/>
        </w:rPr>
        <w:t>After the base lodge, the money comes from two kinds of upsell: extras the guest adds, and upgrades to a better lodge or a better arrival. Both model cleanly in Apaleo, and the demo should show at least the extras, ideally a lodge upgrade too. The full detail lives in the Booking Engine Specification (Section 4.4 for services, 4.5 for upgrades); this is the short version and how it lands in the demo.</w:t>
      </w:r>
    </w:p>
    <w:p>
      <w:pPr>
        <w:pStyle w:val="Heading2"/>
      </w:pPr>
      <w:r>
        <w:t>4.1 Extras, as Apaleo services</w:t>
      </w:r>
    </w:p>
    <w:p>
      <w:pPr>
        <w:spacing w:before="0" w:after="120"/>
      </w:pPr>
      <w:r>
        <w:rPr>
          <w:rFonts w:ascii="Arial" w:hAnsi="Arial" w:eastAsia="Arial"/>
          <w:b w:val="0"/>
          <w:i w:val="0"/>
          <w:sz w:val="20"/>
        </w:rPr>
        <w:t>Every add-on is an Apaleo service. A service carries its own price and rules: priced per booking, per person, or per night; available every day, arrival-only, or departure-only; with age categories and channel visibility so it can be shown on our own site only. So early arrival is an arrival-only service, an activity or gym pass is per-day, and fire logs, a BBQ pack or a grocery pack are per-booking. The enhancements page is simply the list of service offers for the chosen stay. For the demo, create three or four services on the property and render them as the enhancements step.</w:t>
      </w:r>
    </w:p>
    <w:p>
      <w:pPr>
        <w:pStyle w:val="Heading2"/>
      </w:pPr>
      <w:r>
        <w:t>4.2 Upgrades, as unit groups or services</w:t>
      </w:r>
    </w:p>
    <w:p>
      <w:pPr>
        <w:spacing w:before="0" w:after="120"/>
      </w:pPr>
      <w:r>
        <w:rPr>
          <w:rFonts w:ascii="Arial" w:hAnsi="Arial" w:eastAsia="Arial"/>
          <w:b w:val="0"/>
          <w:i w:val="0"/>
          <w:sz w:val="20"/>
        </w:rPr>
        <w:t>A lodge-tier upsell, a standard lodge to a hot-tub lodge, is just a different, higher-priced unit group. You can show it at selection as the pricier option, or offer it after choosing by fetching the reservation's alternative offers and amending to the higher unit group with a requote. An earlier arrival time is modelled as an arrival-window service, the same mechanism as the extras. Naming a specific lodge for a fee is a paid service plus a preferred-unit attribute honoured at assignment.</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400"/>
        <w:gridCol w:w="4360"/>
        <w:gridCol w:w="1600"/>
      </w:tblGrid>
      <w:tr>
        <w:tc>
          <w:tcPr>
            <w:tcW w:type="dxa" w:w="34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Upsell</w:t>
            </w:r>
          </w:p>
        </w:tc>
        <w:tc>
          <w:tcPr>
            <w:tcW w:type="dxa" w:w="43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How it is modelled</w:t>
            </w:r>
          </w:p>
        </w:tc>
        <w:tc>
          <w:tcPr>
            <w:tcW w:type="dxa" w:w="16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In the demo?</w:t>
            </w:r>
          </w:p>
        </w:tc>
      </w:tr>
      <w:tr>
        <w:tc>
          <w:tcPr>
            <w:tcW w:type="dxa" w:w="3400"/>
            <w:shd w:val="clear" w:color="auto" w:fill="FFFFFF"/>
            <w:tcMar>
              <w:top w:w="60" w:type="dxa"/>
              <w:left w:w="110" w:type="dxa"/>
              <w:bottom w:w="60" w:type="dxa"/>
              <w:right w:w="110" w:type="dxa"/>
            </w:tcMar>
          </w:tcPr>
          <w:p>
            <w:pPr>
              <w:spacing w:before="0" w:after="0"/>
            </w:pPr>
            <w:r/>
            <w:r>
              <w:rPr>
                <w:rFonts w:ascii="Arial" w:hAnsi="Arial" w:eastAsia="Arial"/>
                <w:b w:val="0"/>
                <w:i w:val="0"/>
                <w:sz w:val="19"/>
              </w:rPr>
              <w:t>Extras (early arrival, grocery or BBQ pack, fire logs, gym pass)</w:t>
            </w:r>
          </w:p>
        </w:tc>
        <w:tc>
          <w:tcPr>
            <w:tcW w:type="dxa" w:w="4360"/>
            <w:shd w:val="clear" w:color="auto" w:fill="FFFFFF"/>
            <w:tcMar>
              <w:top w:w="60" w:type="dxa"/>
              <w:left w:w="110" w:type="dxa"/>
              <w:bottom w:w="60" w:type="dxa"/>
              <w:right w:w="110" w:type="dxa"/>
            </w:tcMar>
          </w:tcPr>
          <w:p>
            <w:pPr>
              <w:spacing w:before="0" w:after="0"/>
            </w:pPr>
            <w:r/>
            <w:r>
              <w:rPr>
                <w:rFonts w:ascii="Arial" w:hAnsi="Arial" w:eastAsia="Arial"/>
                <w:b w:val="0"/>
                <w:i w:val="0"/>
                <w:sz w:val="19"/>
              </w:rPr>
              <w:t>Apaleo services, priced per booking, person or night, with availability rules</w:t>
            </w:r>
          </w:p>
        </w:tc>
        <w:tc>
          <w:tcPr>
            <w:tcW w:type="dxa" w:w="1600"/>
            <w:shd w:val="clear" w:color="auto" w:fill="FFFFFF"/>
            <w:tcMar>
              <w:top w:w="60" w:type="dxa"/>
              <w:left w:w="110" w:type="dxa"/>
              <w:bottom w:w="60" w:type="dxa"/>
              <w:right w:w="110" w:type="dxa"/>
            </w:tcMar>
          </w:tcPr>
          <w:p>
            <w:pPr>
              <w:spacing w:before="0" w:after="0"/>
            </w:pPr>
            <w:r/>
            <w:r>
              <w:rPr>
                <w:rFonts w:ascii="Arial" w:hAnsi="Arial" w:eastAsia="Arial"/>
                <w:b w:val="0"/>
                <w:i w:val="0"/>
                <w:sz w:val="19"/>
              </w:rPr>
              <w:t>Yes, a few</w:t>
            </w:r>
          </w:p>
        </w:tc>
      </w:tr>
      <w:tr>
        <w:tc>
          <w:tcPr>
            <w:tcW w:type="dxa" w:w="3400"/>
            <w:shd w:val="clear" w:color="auto" w:fill="EAF3F0"/>
            <w:tcMar>
              <w:top w:w="60" w:type="dxa"/>
              <w:left w:w="110" w:type="dxa"/>
              <w:bottom w:w="60" w:type="dxa"/>
              <w:right w:w="110" w:type="dxa"/>
            </w:tcMar>
          </w:tcPr>
          <w:p>
            <w:pPr>
              <w:spacing w:before="0" w:after="0"/>
            </w:pPr>
            <w:r/>
            <w:r>
              <w:rPr>
                <w:rFonts w:ascii="Arial" w:hAnsi="Arial" w:eastAsia="Arial"/>
                <w:b w:val="0"/>
                <w:i w:val="0"/>
                <w:sz w:val="19"/>
              </w:rPr>
              <w:t>Lodge-tier upgrade (hot-tub lodge)</w:t>
            </w:r>
          </w:p>
        </w:tc>
        <w:tc>
          <w:tcPr>
            <w:tcW w:type="dxa" w:w="4360"/>
            <w:shd w:val="clear" w:color="auto" w:fill="EAF3F0"/>
            <w:tcMar>
              <w:top w:w="60" w:type="dxa"/>
              <w:left w:w="110" w:type="dxa"/>
              <w:bottom w:w="60" w:type="dxa"/>
              <w:right w:w="110" w:type="dxa"/>
            </w:tcMar>
          </w:tcPr>
          <w:p>
            <w:pPr>
              <w:spacing w:before="0" w:after="0"/>
            </w:pPr>
            <w:r/>
            <w:r>
              <w:rPr>
                <w:rFonts w:ascii="Arial" w:hAnsi="Arial" w:eastAsia="Arial"/>
                <w:b w:val="0"/>
                <w:i w:val="0"/>
                <w:sz w:val="19"/>
              </w:rPr>
              <w:t>A higher-priced unit group, shown at selection or via amend with requote</w:t>
            </w:r>
          </w:p>
        </w:tc>
        <w:tc>
          <w:tcPr>
            <w:tcW w:type="dxa" w:w="1600"/>
            <w:shd w:val="clear" w:color="auto" w:fill="EAF3F0"/>
            <w:tcMar>
              <w:top w:w="60" w:type="dxa"/>
              <w:left w:w="110" w:type="dxa"/>
              <w:bottom w:w="60" w:type="dxa"/>
              <w:right w:w="110" w:type="dxa"/>
            </w:tcMar>
          </w:tcPr>
          <w:p>
            <w:pPr>
              <w:spacing w:before="0" w:after="0"/>
            </w:pPr>
            <w:r/>
            <w:r>
              <w:rPr>
                <w:rFonts w:ascii="Arial" w:hAnsi="Arial" w:eastAsia="Arial"/>
                <w:b w:val="0"/>
                <w:i w:val="0"/>
                <w:sz w:val="19"/>
              </w:rPr>
              <w:t>Recommended</w:t>
            </w:r>
          </w:p>
        </w:tc>
      </w:tr>
      <w:tr>
        <w:tc>
          <w:tcPr>
            <w:tcW w:type="dxa" w:w="3400"/>
            <w:shd w:val="clear" w:color="auto" w:fill="FFFFFF"/>
            <w:tcMar>
              <w:top w:w="60" w:type="dxa"/>
              <w:left w:w="110" w:type="dxa"/>
              <w:bottom w:w="60" w:type="dxa"/>
              <w:right w:w="110" w:type="dxa"/>
            </w:tcMar>
          </w:tcPr>
          <w:p>
            <w:pPr>
              <w:spacing w:before="0" w:after="0"/>
            </w:pPr>
            <w:r/>
            <w:r>
              <w:rPr>
                <w:rFonts w:ascii="Arial" w:hAnsi="Arial" w:eastAsia="Arial"/>
                <w:b w:val="0"/>
                <w:i w:val="0"/>
                <w:sz w:val="19"/>
              </w:rPr>
              <w:t>Earlier arrival time</w:t>
            </w:r>
          </w:p>
        </w:tc>
        <w:tc>
          <w:tcPr>
            <w:tcW w:type="dxa" w:w="4360"/>
            <w:shd w:val="clear" w:color="auto" w:fill="FFFFFF"/>
            <w:tcMar>
              <w:top w:w="60" w:type="dxa"/>
              <w:left w:w="110" w:type="dxa"/>
              <w:bottom w:w="60" w:type="dxa"/>
              <w:right w:w="110" w:type="dxa"/>
            </w:tcMar>
          </w:tcPr>
          <w:p>
            <w:pPr>
              <w:spacing w:before="0" w:after="0"/>
            </w:pPr>
            <w:r/>
            <w:r>
              <w:rPr>
                <w:rFonts w:ascii="Arial" w:hAnsi="Arial" w:eastAsia="Arial"/>
                <w:b w:val="0"/>
                <w:i w:val="0"/>
                <w:sz w:val="19"/>
              </w:rPr>
              <w:t>Arrival-window services</w:t>
            </w:r>
          </w:p>
        </w:tc>
        <w:tc>
          <w:tcPr>
            <w:tcW w:type="dxa" w:w="1600"/>
            <w:shd w:val="clear" w:color="auto" w:fill="FFFFFF"/>
            <w:tcMar>
              <w:top w:w="60" w:type="dxa"/>
              <w:left w:w="110" w:type="dxa"/>
              <w:bottom w:w="60" w:type="dxa"/>
              <w:right w:w="110" w:type="dxa"/>
            </w:tcMar>
          </w:tcPr>
          <w:p>
            <w:pPr>
              <w:spacing w:before="0" w:after="0"/>
            </w:pPr>
            <w:r/>
            <w:r>
              <w:rPr>
                <w:rFonts w:ascii="Arial" w:hAnsi="Arial" w:eastAsia="Arial"/>
                <w:b w:val="0"/>
                <w:i w:val="0"/>
                <w:sz w:val="19"/>
              </w:rPr>
              <w:t>Optional</w:t>
            </w:r>
          </w:p>
        </w:tc>
      </w:tr>
      <w:tr>
        <w:tc>
          <w:tcPr>
            <w:tcW w:type="dxa" w:w="3400"/>
            <w:shd w:val="clear" w:color="auto" w:fill="EAF3F0"/>
            <w:tcMar>
              <w:top w:w="60" w:type="dxa"/>
              <w:left w:w="110" w:type="dxa"/>
              <w:bottom w:w="60" w:type="dxa"/>
              <w:right w:w="110" w:type="dxa"/>
            </w:tcMar>
          </w:tcPr>
          <w:p>
            <w:pPr>
              <w:spacing w:before="0" w:after="0"/>
            </w:pPr>
            <w:r/>
            <w:r>
              <w:rPr>
                <w:rFonts w:ascii="Arial" w:hAnsi="Arial" w:eastAsia="Arial"/>
                <w:b w:val="0"/>
                <w:i w:val="0"/>
                <w:sz w:val="19"/>
              </w:rPr>
              <w:t>A specific named lodge</w:t>
            </w:r>
          </w:p>
        </w:tc>
        <w:tc>
          <w:tcPr>
            <w:tcW w:type="dxa" w:w="4360"/>
            <w:shd w:val="clear" w:color="auto" w:fill="EAF3F0"/>
            <w:tcMar>
              <w:top w:w="60" w:type="dxa"/>
              <w:left w:w="110" w:type="dxa"/>
              <w:bottom w:w="60" w:type="dxa"/>
              <w:right w:w="110" w:type="dxa"/>
            </w:tcMar>
          </w:tcPr>
          <w:p>
            <w:pPr>
              <w:spacing w:before="0" w:after="0"/>
            </w:pPr>
            <w:r/>
            <w:r>
              <w:rPr>
                <w:rFonts w:ascii="Arial" w:hAnsi="Arial" w:eastAsia="Arial"/>
                <w:b w:val="0"/>
                <w:i w:val="0"/>
                <w:sz w:val="19"/>
              </w:rPr>
              <w:t>Paid service plus a preferred-unit attribute</w:t>
            </w:r>
          </w:p>
        </w:tc>
        <w:tc>
          <w:tcPr>
            <w:tcW w:type="dxa" w:w="1600"/>
            <w:shd w:val="clear" w:color="auto" w:fill="EAF3F0"/>
            <w:tcMar>
              <w:top w:w="60" w:type="dxa"/>
              <w:left w:w="110" w:type="dxa"/>
              <w:bottom w:w="60" w:type="dxa"/>
              <w:right w:w="110" w:type="dxa"/>
            </w:tcMar>
          </w:tcPr>
          <w:p>
            <w:pPr>
              <w:spacing w:before="0" w:after="0"/>
            </w:pPr>
            <w:r/>
            <w:r>
              <w:rPr>
                <w:rFonts w:ascii="Arial" w:hAnsi="Arial" w:eastAsia="Arial"/>
                <w:b w:val="0"/>
                <w:i w:val="0"/>
                <w:sz w:val="19"/>
              </w:rPr>
              <w:t>Optional</w:t>
            </w:r>
          </w:p>
        </w:tc>
      </w:tr>
    </w:tbl>
    <w:p>
      <w:pPr>
        <w:spacing w:before="0" w:after="4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Why this matters for the demo:</w:t>
            </w:r>
            <w:r>
              <w:rPr>
                <w:rFonts w:ascii="Arial" w:hAnsi="Arial" w:eastAsia="Arial"/>
                <w:b w:val="0"/>
                <w:i w:val="0"/>
                <w:color w:val="5C4A1A"/>
                <w:sz w:val="20"/>
              </w:rPr>
              <w:t xml:space="preserve">  the upsell step is where the product stops looking like a room list and starts looking like a revenue engine. Showing the enhancements page, and a hot-tub lodge as a pricier pick, is a strong beat to put in front of the contractor.</w:t>
            </w:r>
          </w:p>
        </w:tc>
      </w:tr>
    </w:tbl>
    <w:p>
      <w:pPr>
        <w:spacing w:before="0" w:after="0"/>
      </w:pPr>
    </w:p>
    <w:p>
      <w:pPr>
        <w:pStyle w:val="Heading1"/>
      </w:pPr>
      <w:r>
        <w:t>5. Phase D0: Sandbox and Demo Data</w:t>
      </w:r>
    </w:p>
    <w:p>
      <w:pPr>
        <w:pStyle w:val="Heading2"/>
      </w:pPr>
      <w:r>
        <w:t>5.1 Stand up something to demo against</w:t>
      </w:r>
    </w:p>
    <w:p>
      <w:pPr>
        <w:spacing w:before="0" w:after="120"/>
      </w:pPr>
      <w:r>
        <w:rPr>
          <w:rFonts w:ascii="Arial" w:hAnsi="Arial" w:eastAsia="Arial"/>
          <w:b w:val="0"/>
          <w:i w:val="0"/>
          <w:sz w:val="20"/>
        </w:rPr>
        <w:t>Goal: get the sandbox and a believable Unity Parks property in place.</w:t>
      </w:r>
    </w:p>
    <w:p>
      <w:pPr>
        <w:pStyle w:val="ListBullet"/>
        <w:spacing w:before="0" w:after="60"/>
      </w:pPr>
      <w:r>
        <w:rPr>
          <w:rFonts w:ascii="Arial" w:hAnsi="Arial" w:eastAsia="Arial"/>
          <w:b w:val="0"/>
          <w:i w:val="0"/>
          <w:sz w:val="20"/>
        </w:rPr>
        <w:t>Create the Apaleo sandbox and generate OAuth credentials.</w:t>
      </w:r>
    </w:p>
    <w:p>
      <w:pPr>
        <w:pStyle w:val="ListBullet"/>
        <w:spacing w:before="0" w:after="60"/>
      </w:pPr>
      <w:r>
        <w:rPr>
          <w:rFonts w:ascii="Arial" w:hAnsi="Arial" w:eastAsia="Arial"/>
          <w:b w:val="0"/>
          <w:i w:val="0"/>
          <w:sz w:val="20"/>
        </w:rPr>
        <w:t>Provisioning script: a Unity Parks property with a few lodge types (including one premium, e.g. a hot-tub lodge), several units each, one rate plan with demo prices, and three or four services as the upsells (see Section 4).</w:t>
      </w:r>
    </w:p>
    <w:p>
      <w:pPr>
        <w:pStyle w:val="ListBullet"/>
        <w:spacing w:before="0" w:after="60"/>
      </w:pPr>
      <w:r>
        <w:rPr>
          <w:rFonts w:ascii="Arial" w:hAnsi="Arial" w:eastAsia="Arial"/>
          <w:b w:val="0"/>
          <w:i w:val="0"/>
          <w:sz w:val="20"/>
        </w:rPr>
        <w:t>Restriction-calendar script: close arrival and departure on every date except Fridays and Mondays, across the demo window.</w:t>
      </w:r>
    </w:p>
    <w:p>
      <w:pPr>
        <w:pStyle w:val="ListBullet"/>
        <w:spacing w:before="0" w:after="60"/>
      </w:pPr>
      <w:r>
        <w:rPr>
          <w:rFonts w:ascii="Arial" w:hAnsi="Arial" w:eastAsia="Arial"/>
          <w:b w:val="0"/>
          <w:i w:val="0"/>
          <w:sz w:val="20"/>
        </w:rPr>
        <w:t>Prove it once by hand in Swagger: offers return only Friday and Monday, a multi-lodge booking, and a manual payment settling the folio.</w:t>
      </w:r>
    </w:p>
    <w:p>
      <w:pPr>
        <w:spacing w:before="0" w:after="80"/>
      </w:pPr>
      <w:r>
        <w:rPr>
          <w:rFonts w:ascii="Arial" w:hAnsi="Arial" w:eastAsia="Arial"/>
          <w:b/>
          <w:i w:val="0"/>
          <w:sz w:val="20"/>
        </w:rPr>
        <w:t xml:space="preserve">Depends on: </w:t>
      </w:r>
      <w:r>
        <w:rPr>
          <w:rFonts w:ascii="Arial" w:hAnsi="Arial" w:eastAsia="Arial"/>
          <w:b w:val="0"/>
          <w:i w:val="0"/>
          <w:sz w:val="20"/>
        </w:rPr>
        <w:t>the break menu and the demo lodge types and prices being decided (Section 9).</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the sandbox holds a believable property and you have watched the loop work once by hand.</w:t>
            </w:r>
          </w:p>
        </w:tc>
      </w:tr>
    </w:tbl>
    <w:p>
      <w:pPr>
        <w:spacing w:before="0" w:after="0"/>
      </w:pPr>
    </w:p>
    <w:p>
      <w:pPr>
        <w:pStyle w:val="Heading1"/>
      </w:pPr>
      <w:r>
        <w:t>6. Phase D1: Minimal Orchestration</w:t>
      </w:r>
    </w:p>
    <w:p>
      <w:pPr>
        <w:pStyle w:val="Heading2"/>
      </w:pPr>
      <w:r>
        <w:t>6.1 The thin backend the UI calls</w:t>
      </w:r>
    </w:p>
    <w:p>
      <w:pPr>
        <w:spacing w:before="0" w:after="120"/>
      </w:pPr>
      <w:r>
        <w:rPr>
          <w:rFonts w:ascii="Arial" w:hAnsi="Arial" w:eastAsia="Arial"/>
          <w:b w:val="0"/>
          <w:i w:val="0"/>
          <w:sz w:val="20"/>
        </w:rPr>
        <w:t>Goal: build only the backend the demo needs, nothing more.</w:t>
      </w:r>
    </w:p>
    <w:p>
      <w:pPr>
        <w:pStyle w:val="ListBullet"/>
        <w:spacing w:before="0" w:after="60"/>
      </w:pPr>
      <w:r>
        <w:rPr>
          <w:rFonts w:ascii="Arial" w:hAnsi="Arial" w:eastAsia="Arial"/>
          <w:b w:val="0"/>
          <w:i w:val="0"/>
          <w:sz w:val="20"/>
        </w:rPr>
        <w:t>OAuth token handling, server-side, so no secret reaches the browser.</w:t>
      </w:r>
    </w:p>
    <w:p>
      <w:pPr>
        <w:pStyle w:val="ListBullet"/>
        <w:spacing w:before="0" w:after="60"/>
      </w:pPr>
      <w:r>
        <w:rPr>
          <w:rFonts w:ascii="Arial" w:hAnsi="Arial" w:eastAsia="Arial"/>
          <w:b w:val="0"/>
          <w:i w:val="0"/>
          <w:sz w:val="20"/>
        </w:rPr>
        <w:t>Offers endpoint feeding the search and lodge pages.</w:t>
      </w:r>
    </w:p>
    <w:p>
      <w:pPr>
        <w:pStyle w:val="ListBullet"/>
        <w:spacing w:before="0" w:after="60"/>
      </w:pPr>
      <w:r>
        <w:rPr>
          <w:rFonts w:ascii="Arial" w:hAnsi="Arial" w:eastAsia="Arial"/>
          <w:b w:val="0"/>
          <w:i w:val="0"/>
          <w:sz w:val="20"/>
        </w:rPr>
        <w:t>Create-booking, capturing the folio id.</w:t>
      </w:r>
    </w:p>
    <w:p>
      <w:pPr>
        <w:pStyle w:val="ListBullet"/>
        <w:spacing w:before="0" w:after="60"/>
      </w:pPr>
      <w:r>
        <w:rPr>
          <w:rFonts w:ascii="Arial" w:hAnsi="Arial" w:eastAsia="Arial"/>
          <w:b w:val="0"/>
          <w:i w:val="0"/>
          <w:sz w:val="20"/>
        </w:rPr>
        <w:t>Post-payment: take the checkout total and post it to the folio as a manual payment.</w:t>
      </w:r>
    </w:p>
    <w:p>
      <w:pPr>
        <w:pStyle w:val="ListBullet"/>
        <w:spacing w:before="0" w:after="60"/>
      </w:pPr>
      <w:r>
        <w:rPr>
          <w:rFonts w:ascii="Arial" w:hAnsi="Arial" w:eastAsia="Arial"/>
          <w:b w:val="0"/>
          <w:i w:val="0"/>
          <w:sz w:val="20"/>
        </w:rPr>
        <w:t>Restriction calendar: for a demo, running the D0 script over the demo window is enough; a full scheduled job is not required.</w:t>
      </w:r>
    </w:p>
    <w:p>
      <w:pPr>
        <w:pStyle w:val="ListBullet"/>
        <w:spacing w:before="0" w:after="60"/>
      </w:pPr>
      <w:r>
        <w:rPr>
          <w:rFonts w:ascii="Arial" w:hAnsi="Arial" w:eastAsia="Arial"/>
          <w:b w:val="0"/>
          <w:i w:val="0"/>
          <w:sz w:val="20"/>
        </w:rPr>
        <w:t>Optional: a call to trigger a confirmation email.</w:t>
      </w:r>
    </w:p>
    <w:p>
      <w:pPr>
        <w:spacing w:before="0" w:after="80"/>
      </w:pPr>
      <w:r>
        <w:rPr>
          <w:rFonts w:ascii="Arial" w:hAnsi="Arial" w:eastAsia="Arial"/>
          <w:b/>
          <w:i w:val="0"/>
          <w:sz w:val="20"/>
        </w:rPr>
        <w:t xml:space="preserve">Depends on: </w:t>
      </w:r>
      <w:r>
        <w:rPr>
          <w:rFonts w:ascii="Arial" w:hAnsi="Arial" w:eastAsia="Arial"/>
          <w:b w:val="0"/>
          <w:i w:val="0"/>
          <w:sz w:val="20"/>
        </w:rPr>
        <w:t>Phase D0.</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the orchestration API returns offers, creates a booking, and marks it paid by posting the amount to the folio, all against the sandbox.</w:t>
            </w:r>
          </w:p>
        </w:tc>
      </w:tr>
    </w:tbl>
    <w:p>
      <w:pPr>
        <w:spacing w:before="0" w:after="0"/>
      </w:pPr>
    </w:p>
    <w:p>
      <w:pPr>
        <w:pStyle w:val="Heading1"/>
      </w:pPr>
      <w:r>
        <w:t>7. Phase D2: Storefront Funnel (the Demo Surface)</w:t>
      </w:r>
    </w:p>
    <w:p>
      <w:pPr>
        <w:pStyle w:val="Heading2"/>
      </w:pPr>
      <w:r>
        <w:t>7.1 The click-through journey</w:t>
      </w:r>
    </w:p>
    <w:p>
      <w:pPr>
        <w:spacing w:before="0" w:after="120"/>
      </w:pPr>
      <w:r>
        <w:rPr>
          <w:rFonts w:ascii="Arial" w:hAnsi="Arial" w:eastAsia="Arial"/>
          <w:b w:val="0"/>
          <w:i w:val="0"/>
          <w:sz w:val="20"/>
        </w:rPr>
        <w:t>Goal: build the journey the contractor will actually see.</w:t>
      </w:r>
    </w:p>
    <w:p>
      <w:pPr>
        <w:pStyle w:val="ListBullet"/>
        <w:spacing w:before="0" w:after="60"/>
      </w:pPr>
      <w:r>
        <w:rPr>
          <w:rFonts w:ascii="Arial" w:hAnsi="Arial" w:eastAsia="Arial"/>
          <w:b w:val="0"/>
          <w:i w:val="0"/>
          <w:sz w:val="20"/>
        </w:rPr>
        <w:t>Search page: village, dates, party size.</w:t>
      </w:r>
    </w:p>
    <w:p>
      <w:pPr>
        <w:pStyle w:val="ListBullet"/>
        <w:spacing w:before="0" w:after="60"/>
      </w:pPr>
      <w:r>
        <w:rPr>
          <w:rFonts w:ascii="Arial" w:hAnsi="Arial" w:eastAsia="Arial"/>
          <w:b w:val="0"/>
          <w:i w:val="0"/>
          <w:sz w:val="20"/>
        </w:rPr>
        <w:t>Lodge-selection page with one price per break.</w:t>
      </w:r>
    </w:p>
    <w:p>
      <w:pPr>
        <w:pStyle w:val="ListBullet"/>
        <w:spacing w:before="0" w:after="60"/>
      </w:pPr>
      <w:r>
        <w:rPr>
          <w:rFonts w:ascii="Arial" w:hAnsi="Arial" w:eastAsia="Arial"/>
          <w:b w:val="0"/>
          <w:i w:val="0"/>
          <w:sz w:val="20"/>
        </w:rPr>
        <w:t>Enhancements page rendering the services as upsells (see Section 4).</w:t>
      </w:r>
    </w:p>
    <w:p>
      <w:pPr>
        <w:pStyle w:val="ListBullet"/>
        <w:spacing w:before="0" w:after="60"/>
      </w:pPr>
      <w:r>
        <w:rPr>
          <w:rFonts w:ascii="Arial" w:hAnsi="Arial" w:eastAsia="Arial"/>
          <w:b w:val="0"/>
          <w:i w:val="0"/>
          <w:sz w:val="20"/>
        </w:rPr>
        <w:t>Details page with vehicle plate capture.</w:t>
      </w:r>
    </w:p>
    <w:p>
      <w:pPr>
        <w:pStyle w:val="ListBullet"/>
        <w:spacing w:before="0" w:after="60"/>
      </w:pPr>
      <w:r>
        <w:rPr>
          <w:rFonts w:ascii="Arial" w:hAnsi="Arial" w:eastAsia="Arial"/>
          <w:b w:val="0"/>
          <w:i w:val="0"/>
          <w:sz w:val="20"/>
        </w:rPr>
        <w:t>Checkout that calls the post-payment step.</w:t>
      </w:r>
    </w:p>
    <w:p>
      <w:pPr>
        <w:pStyle w:val="ListBullet"/>
        <w:spacing w:before="0" w:after="60"/>
      </w:pPr>
      <w:r>
        <w:rPr>
          <w:rFonts w:ascii="Arial" w:hAnsi="Arial" w:eastAsia="Arial"/>
          <w:b w:val="0"/>
          <w:i w:val="0"/>
          <w:sz w:val="20"/>
        </w:rPr>
        <w:t>Confirmation page driven by the paid state.</w:t>
      </w:r>
    </w:p>
    <w:p>
      <w:pPr>
        <w:pStyle w:val="ListBullet"/>
        <w:spacing w:before="0" w:after="60"/>
      </w:pPr>
      <w:r>
        <w:rPr>
          <w:rFonts w:ascii="Arial" w:hAnsi="Arial" w:eastAsia="Arial"/>
          <w:b w:val="0"/>
          <w:i w:val="0"/>
          <w:sz w:val="20"/>
        </w:rPr>
        <w:t>Light styling, so it reads as a product rather than a form.</w:t>
      </w:r>
    </w:p>
    <w:p>
      <w:pPr>
        <w:spacing w:before="0" w:after="80"/>
      </w:pPr>
      <w:r>
        <w:rPr>
          <w:rFonts w:ascii="Arial" w:hAnsi="Arial" w:eastAsia="Arial"/>
          <w:b/>
          <w:i w:val="0"/>
          <w:sz w:val="20"/>
        </w:rPr>
        <w:t xml:space="preserve">Depends on: </w:t>
      </w:r>
      <w:r>
        <w:rPr>
          <w:rFonts w:ascii="Arial" w:hAnsi="Arial" w:eastAsia="Arial"/>
          <w:b w:val="0"/>
          <w:i w:val="0"/>
          <w:sz w:val="20"/>
        </w:rPr>
        <w:t>Phase D1.</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you can walk the whole journey in the browser against the sandbox and reach a paid confirmation.</w:t>
            </w:r>
          </w:p>
        </w:tc>
      </w:tr>
    </w:tbl>
    <w:p>
      <w:pPr>
        <w:spacing w:before="0" w:after="0"/>
      </w:pPr>
    </w:p>
    <w:p>
      <w:pPr>
        <w:pStyle w:val="Heading1"/>
      </w:pPr>
      <w:r>
        <w:t>8. Phase D3: Optional Polish</w:t>
      </w:r>
    </w:p>
    <w:p>
      <w:pPr>
        <w:pStyle w:val="Heading2"/>
      </w:pPr>
      <w:r>
        <w:t>8.1 Only if the demo date allows</w:t>
      </w:r>
    </w:p>
    <w:p>
      <w:pPr>
        <w:spacing w:before="0" w:after="120"/>
      </w:pPr>
      <w:r>
        <w:rPr>
          <w:rFonts w:ascii="Arial" w:hAnsi="Arial" w:eastAsia="Arial"/>
          <w:b w:val="0"/>
          <w:i w:val="0"/>
          <w:sz w:val="20"/>
        </w:rPr>
        <w:t>Goal: the touches that make the demo more convincing, none of them required.</w:t>
      </w:r>
    </w:p>
    <w:p>
      <w:pPr>
        <w:pStyle w:val="ListBullet"/>
        <w:spacing w:before="0" w:after="60"/>
      </w:pPr>
      <w:r>
        <w:rPr>
          <w:rFonts w:ascii="Arial" w:hAnsi="Arial" w:eastAsia="Arial"/>
          <w:b w:val="0"/>
          <w:i w:val="0"/>
          <w:sz w:val="20"/>
        </w:rPr>
        <w:t>Manage-my-booking: move the dates, kept on a turnover day.</w:t>
      </w:r>
    </w:p>
    <w:p>
      <w:pPr>
        <w:pStyle w:val="ListBullet"/>
        <w:spacing w:before="0" w:after="60"/>
      </w:pPr>
      <w:r>
        <w:rPr>
          <w:rFonts w:ascii="Arial" w:hAnsi="Arial" w:eastAsia="Arial"/>
          <w:b w:val="0"/>
          <w:i w:val="0"/>
          <w:sz w:val="20"/>
        </w:rPr>
        <w:t>A confirmation email through Resend.</w:t>
      </w:r>
    </w:p>
    <w:p>
      <w:pPr>
        <w:pStyle w:val="ListBullet"/>
        <w:spacing w:before="0" w:after="60"/>
      </w:pPr>
      <w:r>
        <w:rPr>
          <w:rFonts w:ascii="Arial" w:hAnsi="Arial" w:eastAsia="Arial"/>
          <w:b w:val="0"/>
          <w:i w:val="0"/>
          <w:sz w:val="20"/>
        </w:rPr>
        <w:t>A fake M-Pesa screen in front of the folio post, for realism.</w:t>
      </w:r>
    </w:p>
    <w:p>
      <w:pPr>
        <w:spacing w:before="0" w:after="80"/>
      </w:pPr>
      <w:r>
        <w:rPr>
          <w:rFonts w:ascii="Arial" w:hAnsi="Arial" w:eastAsia="Arial"/>
          <w:b/>
          <w:i w:val="0"/>
          <w:sz w:val="20"/>
        </w:rPr>
        <w:t xml:space="preserve">Depends on: </w:t>
      </w:r>
      <w:r>
        <w:rPr>
          <w:rFonts w:ascii="Arial" w:hAnsi="Arial" w:eastAsia="Arial"/>
          <w:b w:val="0"/>
          <w:i w:val="0"/>
          <w:sz w:val="20"/>
        </w:rPr>
        <w:t>Phase D2.</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Done when:</w:t>
            </w:r>
            <w:r>
              <w:rPr>
                <w:rFonts w:ascii="Arial" w:hAnsi="Arial" w:eastAsia="Arial"/>
                <w:b w:val="0"/>
                <w:i w:val="0"/>
                <w:color w:val="5C4A1A"/>
                <w:sz w:val="20"/>
              </w:rPr>
              <w:t xml:space="preserve">  the nice-to-haves are in, or have been consciously skipped without guilt.</w:t>
            </w:r>
          </w:p>
        </w:tc>
      </w:tr>
    </w:tbl>
    <w:p>
      <w:pPr>
        <w:spacing w:before="0" w:after="0"/>
      </w:pPr>
    </w:p>
    <w:p>
      <w:pPr>
        <w:pStyle w:val="Heading1"/>
      </w:pPr>
      <w:r>
        <w:t>9. Decisions to Make</w:t>
      </w:r>
    </w:p>
    <w:p>
      <w:pPr>
        <w:spacing w:before="0" w:after="120"/>
      </w:pPr>
      <w:r>
        <w:rPr>
          <w:rFonts w:ascii="Arial" w:hAnsi="Arial" w:eastAsia="Arial"/>
          <w:b w:val="0"/>
          <w:i w:val="0"/>
          <w:sz w:val="20"/>
        </w:rPr>
        <w:t>Far fewer than a real build needs. Settle these before Phase D0 and the rest is just work.</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050"/>
        <w:gridCol w:w="1500"/>
        <w:gridCol w:w="4810"/>
      </w:tblGrid>
      <w:tr>
        <w:tc>
          <w:tcPr>
            <w:tcW w:type="dxa" w:w="305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Decision</w:t>
            </w:r>
          </w:p>
        </w:tc>
        <w:tc>
          <w:tcPr>
            <w:tcW w:type="dxa" w:w="15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Needed by</w:t>
            </w:r>
          </w:p>
        </w:tc>
        <w:tc>
          <w:tcPr>
            <w:tcW w:type="dxa" w:w="481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Note</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Break menu</w:t>
            </w:r>
          </w:p>
        </w:tc>
        <w:tc>
          <w:tcPr>
            <w:tcW w:type="dxa" w:w="1500"/>
            <w:shd w:val="clear" w:color="auto" w:fill="FFFFFF"/>
            <w:tcMar>
              <w:top w:w="60" w:type="dxa"/>
              <w:left w:w="110" w:type="dxa"/>
              <w:bottom w:w="60" w:type="dxa"/>
              <w:right w:w="110" w:type="dxa"/>
            </w:tcMar>
          </w:tcPr>
          <w:p>
            <w:pPr>
              <w:spacing w:before="0" w:after="0"/>
            </w:pPr>
            <w:r/>
            <w:r>
              <w:rPr>
                <w:rFonts w:ascii="Arial" w:hAnsi="Arial" w:eastAsia="Arial"/>
                <w:b w:val="0"/>
                <w:i w:val="0"/>
                <w:sz w:val="19"/>
              </w:rPr>
              <w:t>D0</w:t>
            </w:r>
          </w:p>
        </w:tc>
        <w:tc>
          <w:tcPr>
            <w:tcW w:type="dxa" w:w="4810"/>
            <w:shd w:val="clear" w:color="auto" w:fill="FFFFFF"/>
            <w:tcMar>
              <w:top w:w="60" w:type="dxa"/>
              <w:left w:w="110" w:type="dxa"/>
              <w:bottom w:w="60" w:type="dxa"/>
              <w:right w:w="110" w:type="dxa"/>
            </w:tcMar>
          </w:tcPr>
          <w:p>
            <w:pPr>
              <w:spacing w:before="0" w:after="0"/>
            </w:pPr>
            <w:r/>
            <w:r>
              <w:rPr>
                <w:rFonts w:ascii="Arial" w:hAnsi="Arial" w:eastAsia="Arial"/>
                <w:b w:val="0"/>
                <w:i w:val="0"/>
                <w:sz w:val="19"/>
              </w:rPr>
              <w:t>Friday to Monday, Monday to Friday, a full week. Drives the calendar.</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Demo lodge types and prices</w:t>
            </w:r>
          </w:p>
        </w:tc>
        <w:tc>
          <w:tcPr>
            <w:tcW w:type="dxa" w:w="1500"/>
            <w:shd w:val="clear" w:color="auto" w:fill="EAF3F0"/>
            <w:tcMar>
              <w:top w:w="60" w:type="dxa"/>
              <w:left w:w="110" w:type="dxa"/>
              <w:bottom w:w="60" w:type="dxa"/>
              <w:right w:w="110" w:type="dxa"/>
            </w:tcMar>
          </w:tcPr>
          <w:p>
            <w:pPr>
              <w:spacing w:before="0" w:after="0"/>
            </w:pPr>
            <w:r/>
            <w:r>
              <w:rPr>
                <w:rFonts w:ascii="Arial" w:hAnsi="Arial" w:eastAsia="Arial"/>
                <w:b w:val="0"/>
                <w:i w:val="0"/>
                <w:sz w:val="19"/>
              </w:rPr>
              <w:t>D0</w:t>
            </w:r>
          </w:p>
        </w:tc>
        <w:tc>
          <w:tcPr>
            <w:tcW w:type="dxa" w:w="4810"/>
            <w:shd w:val="clear" w:color="auto" w:fill="EAF3F0"/>
            <w:tcMar>
              <w:top w:w="60" w:type="dxa"/>
              <w:left w:w="110" w:type="dxa"/>
              <w:bottom w:w="60" w:type="dxa"/>
              <w:right w:w="110" w:type="dxa"/>
            </w:tcMar>
          </w:tcPr>
          <w:p>
            <w:pPr>
              <w:spacing w:before="0" w:after="0"/>
            </w:pPr>
            <w:r/>
            <w:r>
              <w:rPr>
                <w:rFonts w:ascii="Arial" w:hAnsi="Arial" w:eastAsia="Arial"/>
                <w:b w:val="0"/>
                <w:i w:val="0"/>
                <w:sz w:val="19"/>
              </w:rPr>
              <w:t>Two or three types with plausible numbers.</w:t>
            </w:r>
          </w:p>
        </w:tc>
      </w:tr>
      <w:tr>
        <w:tc>
          <w:tcPr>
            <w:tcW w:type="dxa" w:w="3050"/>
            <w:shd w:val="clear" w:color="auto" w:fill="FFFFFF"/>
            <w:tcMar>
              <w:top w:w="60" w:type="dxa"/>
              <w:left w:w="110" w:type="dxa"/>
              <w:bottom w:w="60" w:type="dxa"/>
              <w:right w:w="110" w:type="dxa"/>
            </w:tcMar>
          </w:tcPr>
          <w:p>
            <w:pPr>
              <w:spacing w:before="0" w:after="0"/>
            </w:pPr>
            <w:r/>
            <w:r>
              <w:rPr>
                <w:rFonts w:ascii="Arial" w:hAnsi="Arial" w:eastAsia="Arial"/>
                <w:b w:val="0"/>
                <w:i w:val="0"/>
                <w:sz w:val="19"/>
              </w:rPr>
              <w:t>A few extras to show</w:t>
            </w:r>
          </w:p>
        </w:tc>
        <w:tc>
          <w:tcPr>
            <w:tcW w:type="dxa" w:w="1500"/>
            <w:shd w:val="clear" w:color="auto" w:fill="FFFFFF"/>
            <w:tcMar>
              <w:top w:w="60" w:type="dxa"/>
              <w:left w:w="110" w:type="dxa"/>
              <w:bottom w:w="60" w:type="dxa"/>
              <w:right w:w="110" w:type="dxa"/>
            </w:tcMar>
          </w:tcPr>
          <w:p>
            <w:pPr>
              <w:spacing w:before="0" w:after="0"/>
            </w:pPr>
            <w:r/>
            <w:r>
              <w:rPr>
                <w:rFonts w:ascii="Arial" w:hAnsi="Arial" w:eastAsia="Arial"/>
                <w:b w:val="0"/>
                <w:i w:val="0"/>
                <w:sz w:val="19"/>
              </w:rPr>
              <w:t>D0</w:t>
            </w:r>
          </w:p>
        </w:tc>
        <w:tc>
          <w:tcPr>
            <w:tcW w:type="dxa" w:w="4810"/>
            <w:shd w:val="clear" w:color="auto" w:fill="FFFFFF"/>
            <w:tcMar>
              <w:top w:w="60" w:type="dxa"/>
              <w:left w:w="110" w:type="dxa"/>
              <w:bottom w:w="60" w:type="dxa"/>
              <w:right w:w="110" w:type="dxa"/>
            </w:tcMar>
          </w:tcPr>
          <w:p>
            <w:pPr>
              <w:spacing w:before="0" w:after="0"/>
            </w:pPr>
            <w:r/>
            <w:r>
              <w:rPr>
                <w:rFonts w:ascii="Arial" w:hAnsi="Arial" w:eastAsia="Arial"/>
                <w:b w:val="0"/>
                <w:i w:val="0"/>
                <w:sz w:val="19"/>
              </w:rPr>
              <w:t>Early arrival, a grocery pack, that kind of thing.</w:t>
            </w:r>
          </w:p>
        </w:tc>
      </w:tr>
      <w:tr>
        <w:tc>
          <w:tcPr>
            <w:tcW w:type="dxa" w:w="3050"/>
            <w:shd w:val="clear" w:color="auto" w:fill="EAF3F0"/>
            <w:tcMar>
              <w:top w:w="60" w:type="dxa"/>
              <w:left w:w="110" w:type="dxa"/>
              <w:bottom w:w="60" w:type="dxa"/>
              <w:right w:w="110" w:type="dxa"/>
            </w:tcMar>
          </w:tcPr>
          <w:p>
            <w:pPr>
              <w:spacing w:before="0" w:after="0"/>
            </w:pPr>
            <w:r/>
            <w:r>
              <w:rPr>
                <w:rFonts w:ascii="Arial" w:hAnsi="Arial" w:eastAsia="Arial"/>
                <w:b w:val="0"/>
                <w:i w:val="0"/>
                <w:sz w:val="19"/>
              </w:rPr>
              <w:t>How real to make payment</w:t>
            </w:r>
          </w:p>
        </w:tc>
        <w:tc>
          <w:tcPr>
            <w:tcW w:type="dxa" w:w="1500"/>
            <w:shd w:val="clear" w:color="auto" w:fill="EAF3F0"/>
            <w:tcMar>
              <w:top w:w="60" w:type="dxa"/>
              <w:left w:w="110" w:type="dxa"/>
              <w:bottom w:w="60" w:type="dxa"/>
              <w:right w:w="110" w:type="dxa"/>
            </w:tcMar>
          </w:tcPr>
          <w:p>
            <w:pPr>
              <w:spacing w:before="0" w:after="0"/>
            </w:pPr>
            <w:r/>
            <w:r>
              <w:rPr>
                <w:rFonts w:ascii="Arial" w:hAnsi="Arial" w:eastAsia="Arial"/>
                <w:b w:val="0"/>
                <w:i w:val="0"/>
                <w:sz w:val="19"/>
              </w:rPr>
              <w:t>D2</w:t>
            </w:r>
          </w:p>
        </w:tc>
        <w:tc>
          <w:tcPr>
            <w:tcW w:type="dxa" w:w="4810"/>
            <w:shd w:val="clear" w:color="auto" w:fill="EAF3F0"/>
            <w:tcMar>
              <w:top w:w="60" w:type="dxa"/>
              <w:left w:w="110" w:type="dxa"/>
              <w:bottom w:w="60" w:type="dxa"/>
              <w:right w:w="110" w:type="dxa"/>
            </w:tcMar>
          </w:tcPr>
          <w:p>
            <w:pPr>
              <w:spacing w:before="0" w:after="0"/>
            </w:pPr>
            <w:r/>
            <w:r>
              <w:rPr>
                <w:rFonts w:ascii="Arial" w:hAnsi="Arial" w:eastAsia="Arial"/>
                <w:b w:val="0"/>
                <w:i w:val="0"/>
                <w:sz w:val="19"/>
              </w:rPr>
              <w:t>Invisible folio post, or a fake M-Pesa screen in front of it.</w:t>
            </w:r>
          </w:p>
        </w:tc>
      </w:tr>
    </w:tbl>
    <w:p>
      <w:pPr>
        <w:spacing w:before="0" w:after="40"/>
      </w:pPr>
    </w:p>
    <w:p>
      <w:pPr>
        <w:pStyle w:val="Heading1"/>
      </w:pPr>
      <w:r>
        <w:t>10. Suggested Order</w:t>
      </w:r>
    </w:p>
    <w:p>
      <w:pPr>
        <w:pStyle w:val="ListBullet"/>
        <w:spacing w:before="0" w:after="60"/>
      </w:pPr>
      <w:r>
        <w:rPr>
          <w:rFonts w:ascii="Arial" w:hAnsi="Arial" w:eastAsia="Arial"/>
          <w:b w:val="0"/>
          <w:i w:val="0"/>
          <w:sz w:val="20"/>
        </w:rPr>
        <w:t>D0 first, always: sandbox, demo data, restriction calendar, and prove the loop by hand.</w:t>
      </w:r>
    </w:p>
    <w:p>
      <w:pPr>
        <w:pStyle w:val="ListBullet"/>
        <w:spacing w:before="0" w:after="60"/>
      </w:pPr>
      <w:r>
        <w:rPr>
          <w:rFonts w:ascii="Arial" w:hAnsi="Arial" w:eastAsia="Arial"/>
          <w:b w:val="0"/>
          <w:i w:val="0"/>
          <w:sz w:val="20"/>
        </w:rPr>
        <w:t>Then D1 orchestration, kept thin.</w:t>
      </w:r>
    </w:p>
    <w:p>
      <w:pPr>
        <w:pStyle w:val="ListBullet"/>
        <w:spacing w:before="0" w:after="60"/>
      </w:pPr>
      <w:r>
        <w:rPr>
          <w:rFonts w:ascii="Arial" w:hAnsi="Arial" w:eastAsia="Arial"/>
          <w:b w:val="0"/>
          <w:i w:val="0"/>
          <w:sz w:val="20"/>
        </w:rPr>
        <w:t>Then D2, the UI, where most of the visible effort goes.</w:t>
      </w:r>
    </w:p>
    <w:p>
      <w:pPr>
        <w:pStyle w:val="ListBullet"/>
        <w:spacing w:before="0" w:after="60"/>
      </w:pPr>
      <w:r>
        <w:rPr>
          <w:rFonts w:ascii="Arial" w:hAnsi="Arial" w:eastAsia="Arial"/>
          <w:b w:val="0"/>
          <w:i w:val="0"/>
          <w:sz w:val="20"/>
        </w:rPr>
        <w:t>D3 only if the demo date allows.</w:t>
      </w:r>
    </w:p>
    <w:p>
      <w:pPr>
        <w:spacing w:before="0" w:after="120"/>
      </w:pPr>
      <w:r>
        <w:rPr>
          <w:rFonts w:ascii="Arial" w:hAnsi="Arial" w:eastAsia="Arial"/>
          <w:b w:val="0"/>
          <w:i w:val="0"/>
          <w:sz w:val="20"/>
        </w:rPr>
        <w:t>The demo is done the day you can open a browser, search, be refused a Tuesday, book a Friday, "pay," and show the contractor a confirmed booking. Everything else belongs to the real build, and the full Implementation Plan is waiting for it when you get there.</w:t>
      </w:r>
    </w:p>
    <w:p/>
    <w:tbl>
      <w:tblPr>
        <w:tblW w:type="dxa" w:w="9360"/>
        <w:tblLayout w:type="fixed"/>
        <w:tblLook w:firstColumn="1" w:firstRow="1" w:lastColumn="0" w:lastRow="0" w:noHBand="0" w:noVBand="1" w:val="04A0"/>
        <w:tblLayout w:type="fixed"/>
      </w:tblPr>
      <w:tblGrid>
        <w:gridCol w:w="9360"/>
      </w:tblGrid>
      <w:tr>
        <w:tc>
          <w:tcPr>
            <w:tcW w:type="dxa" w:w="9360"/>
            <w:tcBorders>
              <w:top w:val="single" w:sz="4" w:space="0" w:color="2F6F5E"/>
              <w:left w:val="nil"/>
              <w:bottom w:val="nil"/>
              <w:right w:val="nil"/>
            </w:tcBorders>
            <w:tcMar>
              <w:top w:w="120" w:type="dxa"/>
              <w:left w:w="100" w:type="dxa"/>
              <w:bottom w:w="40" w:type="dxa"/>
              <w:right w:w="100" w:type="dxa"/>
            </w:tcMar>
          </w:tcPr>
          <w:p>
            <w:pPr>
              <w:spacing w:before="0" w:after="0"/>
              <w:jc w:val="center"/>
            </w:pPr>
            <w:r/>
            <w:r>
              <w:rPr>
                <w:rFonts w:ascii="Arial" w:hAnsi="Arial" w:eastAsia="Arial"/>
                <w:b w:val="0"/>
                <w:i/>
                <w:color w:val="888888"/>
                <w:sz w:val="17"/>
              </w:rPr>
              <w:t>Unity Parks Ltd   |   Confidential &amp; Proprietary   |   Booking Engine MVP Demo Plan   |   Version 1.0   |   July 2026   |   Companion to the Booking Engine Specification and Implementation Plan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432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eastAsia="Arial"/>
      <w:b/>
      <w:bCs/>
      <w:color w:val="2F6F5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C895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