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F2B3E"/>
          <w:sz w:val="38"/>
          <w:szCs w:val="38"/>
        </w:rPr>
        <w:t xml:space="preserve">Memoria a largo plazo para robótica cognitiva</w:t>
      </w:r>
    </w:p>
    <w:p>
      <w:pPr>
        <w:spacing w:after="60"/>
      </w:pPr>
      <w:r>
        <w:rPr>
          <w:rFonts w:ascii="Georgia" w:cs="Georgia" w:eastAsia="Georgia" w:hAnsi="Georgia"/>
          <w:i/>
          <w:iCs/>
          <w:color w:val="C76B2C"/>
          <w:sz w:val="24"/>
          <w:szCs w:val="24"/>
        </w:rPr>
        <w:t xml:space="preserve">EMBER (Emergent Memory-Based Encoding and Reactivation) y su conexión con la arquitectura e-MDB del proyecto del profesor</w:t>
      </w:r>
    </w:p>
    <w:p>
      <w:pPr>
        <w:spacing w:after="320"/>
      </w:pPr>
      <w:r>
        <w:rPr>
          <w:color w:val="5B6470"/>
          <w:sz w:val="19"/>
          <w:szCs w:val="19"/>
        </w:rPr>
        <w:t xml:space="preserve">Documento de trabajo acumulativo · Allan Bolaños, TEC</w:t>
      </w:r>
    </w:p>
    <w:p>
      <w:pPr>
        <w:pBdr>
          <w:bottom w:val="single" w:color="D8D2C7" w:sz="6" w:space="1"/>
        </w:pBdr>
        <w:spacing w:after="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2C7" w:sz="2"/>
              <w:left w:val="single" w:color="C76B2C" w:sz="24"/>
              <w:bottom w:val="single" w:color="D8D2C7" w:sz="2"/>
              <w:right w:val="single" w:color="D8D2C7" w:sz="2"/>
            </w:tcBorders>
            <w:shd w:fill="F2EFEA" w:val="clear"/>
            <w:tcMar>
              <w:top w:type="dxa" w:w="160"/>
              <w:left w:type="dxa" w:w="220"/>
              <w:bottom w:type="dxa" w:w="160"/>
              <w:right w:type="dxa" w:w="220"/>
            </w:tcMar>
          </w:tcPr>
          <w:p>
            <w:pPr>
              <w:spacing w:after="80"/>
            </w:pPr>
            <w:r>
              <w:rPr>
                <w:rFonts w:ascii="Georgia" w:cs="Georgia" w:eastAsia="Georgia" w:hAnsi="Georgia"/>
                <w:b/>
                <w:bCs/>
                <w:color w:val="1F2B3E"/>
                <w:sz w:val="22"/>
                <w:szCs w:val="22"/>
              </w:rPr>
              <w:t xml:space="preserve">Resumen ejecutivo</w:t>
            </w:r>
          </w:p>
          <w:p>
            <w:pPr>
              <w:spacing w:line="290"/>
            </w:pPr>
            <w:r>
              <w:rPr>
                <w:sz w:val="21"/>
                <w:szCs w:val="21"/>
              </w:rPr>
              <w:t xml:space="preserve">Se revisó directamente el código fuente de e-MDB (repositorio pillar-robots/wp5_gii) y se confirmó un hueco concreto: su memoria episódica actual (EpisodicBuffer) es un buffer FIFO sin criterio de importancia, decaimiento ni recuperación por similitud. A partir de ese hallazgo se definió un plan de ocho pruebas de concepto (PoC) que validan, de forma incremental, los mecanismos de memoria propuestos (Sparse Distributed Memory, Engram Neural Network, circuitos spiking) antes de cualquier integración con e-MDB o con el Robotino. Las PoC-1 (Sparse Distributed Memory) y PoC-2 (Engram Neural Network) ya están corridas en Colab con resultados reales; el resto se resume en la tabla de la sección 5.8.</w:t>
            </w:r>
          </w:p>
        </w:tc>
      </w:tr>
    </w:tbl>
    <w:p>
      <w:pPr>
        <w:spacing w:after="0" w:before="240"/>
      </w:pPr>
    </w:p>
    <w:p>
      <w:pPr>
        <w:pStyle w:val="Heading1"/>
      </w:pPr>
      <w:r>
        <w:t xml:space="preserve">1. Introducción general</w:t>
      </w:r>
    </w:p>
    <w:p>
      <w:pPr>
        <w:spacing w:after="160" w:line="300"/>
      </w:pPr>
      <w:r>
        <w:t xml:space="preserve">Un robot cognitivo necesita más que un registro de lo que percibió: necesita un criterio para decidir qué vale la pena recordar, cómo esa información se vuelve más o menos accesible con el tiempo, y cómo se recupera cuando el contexto lo amerita. Una memoria que simplemente acumula todo, sin selección, no escala y tampoco se parece a cómo funciona la memoria biológica. Ese problema es el punto de partida de este trabajo.</w:t>
      </w:r>
    </w:p>
    <w:p>
      <w:pPr>
        <w:pStyle w:val="Heading2"/>
      </w:pPr>
      <w:r>
        <w:t xml:space="preserve">Engramas</w:t>
      </w:r>
    </w:p>
    <w:p>
      <w:pPr>
        <w:spacing w:after="160" w:line="300"/>
      </w:pPr>
      <w:r>
        <w:t xml:space="preserve">En neurociencia, un engrama es la huella física que un recuerdo deja en un conjunto de neuronas durante el aprendizaje. El término fue propuesto por Richard Semon a inicios del siglo XX y retomado por la neurociencia moderna: estudios recientes muestran que poblaciones específicas de neuronas se activan durante el aprendizaje y se reactivan durante el recuerdo, que esas poblaciones pueden generarse muy rápido en la corteza prefrontal y maduran con el apoyo del hipocampo, y que el conjunto se comporta como una propiedad emergente y distribuida de varios sistemas de memoria interactuando entre sí, no como un punto aislado en el cerebro.</w:t>
      </w:r>
    </w:p>
    <w:p>
      <w:pPr>
        <w:pStyle w:val="Heading2"/>
      </w:pPr>
      <w:r>
        <w:t xml:space="preserve">EMBER y EMBER-Nav</w:t>
      </w:r>
    </w:p>
    <w:p>
      <w:pPr>
        <w:spacing w:after="160" w:line="300"/>
      </w:pPr>
      <w:r>
        <w:t xml:space="preserve">EMBER — Emergent Memory-Based Encoding and Reactivation — es el proyecto y la arquitectura de memoria a largo plazo que se desarrolla en este trabajo, inspirada en Sparse Distributed Memory y en el concepto de engrama. Cada unidad de memoria conserva una clave, un valor (la experiencia asociada), y un conjunto de atributos que regulan su ciclo de vida: fuerza, edad, utilidad histórica, novedad al momento de escribirse, y error de predicción. EMBER-Nav es una instancia concreta de EMBER, aplicada específicamente a tareas de navegación en entornos parcialmente observables (MiniGrid, POPGym), usada como primer banco de pruebas antes de considerar cualquier integración con un robot real. Este documento cubre el proyecto EMBER en su conjunto; EMBER-Nav es uno de sus frentes de trabajo, no el único.</w:t>
      </w:r>
    </w:p>
    <w:p>
      <w:pPr>
        <w:pStyle w:val="Heading2"/>
      </w:pPr>
      <w:r>
        <w:t xml:space="preserve">e-MDB</w:t>
      </w:r>
    </w:p>
    <w:p>
      <w:pPr>
        <w:spacing w:after="160" w:line="300"/>
      </w:pPr>
      <w:r>
        <w:t xml:space="preserve">e-MDB (epistemic Multilevel Darwinist Brain) es la arquitectura cognitiva del proyecto PILLAR Robots, diseñada para abordar el problema de aprendizaje autónomo de por vida en robots (LOLA, por sus siglas en inglés). Su propuesta original involucra dos componentes principales: un sistema motivacional y una memoria a largo plazo (LTM). Es la arquitectura sobre la cual el profesor y su equipo (Esteban, Michael) están construyendo el proyecto de robótica cognitiva con robots Robotino, y es el sistema con el que se busca conectar EMBER-Nav.</w:t>
      </w:r>
    </w:p>
    <w:p>
      <w:pPr>
        <w:pStyle w:val="Heading2"/>
      </w:pPr>
      <w:r>
        <w:t xml:space="preserve">Propósito de este documento</w:t>
      </w:r>
    </w:p>
    <w:p>
      <w:pPr>
        <w:spacing w:after="160" w:line="300"/>
      </w:pPr>
      <w:r>
        <w:t xml:space="preserve">Este documento reúne, de forma acumulativa, el trabajo realizado en el proyecto EMBER y su conexión con e-MDB: la caracterización de ambos sistemas, los hallazgos obtenidos al revisar directamente el código fuente de e-MDB, las hipótesis de trabajo por etapa, y los próximos pasos. Se irá actualizando a medida que avancen las siguientes etapas, sin estar limitado a una sola de ellas.</w:t>
      </w:r>
    </w:p>
    <w:p>
      <w:pPr>
        <w:pStyle w:val="Heading1"/>
      </w:pPr>
      <w:r>
        <w:t xml:space="preserve">2. Glosario de términos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7200"/>
      </w:tblGrid>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Cognitive Node</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Clase base de e-MDB de la que heredan todos los nodos del sistema (percepciones, políticas, memoria, etc.); provee la infraestructura de comunicación, activación y registro en la LTM.</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Consolidación de memoria</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Proceso por el cual una traza de memoria recién formada se estabiliza con el tiempo; en el cerebro suele redistribuirse entre estructuras como el hipocampo y la corteza prefrontal.</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e-MDB</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Epistemic Multilevel Darwinist Brain. Arquitectura cognitiva del proyecto PILLAR Robots orientada al aprendizaje autónomo de por vida (LOLA) en robots.</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EMBER</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Emergent Memory-Based Encoding and Reactivation. Proyecto y arquitectura de memoria a largo plazo desarrollados en este trabajo, inspirados en Sparse Distributed Memory y engramas biológicos.</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EMBER-Nav</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Instancia de EMBER aplicada a tareas de navegación en entornos parcialmente observables (MiniGrid, POPGym); uno de los frentes de trabajo de EMBER, no el proyecto completo.</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Engrama</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Huella física que un recuerdo deja en un conjunto de neuronas durante el aprendizaje; concepto propuesto por Richard Semon y retomado por la neurociencia moderna.</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Engram Neural Network (ENN)</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Arquitectura de red neuronal artificial que incorpora una matriz de memoria explícita y diferenciable, entrenada con una regla de plasticidad Hebbiana.</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Episode</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Objeto de datos de e-MDB que representa una transición de experiencia: percepción anterior, política, acción, percepción siguiente y lista de recompensas.</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EpisodicBuffer</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Componente de e-MDB que almacena episodios recientes en un buffer de tamaño fijo (FIFO); no incorpora, por ahora, criterios de importancia ni recuperación por similitud.</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LOLA</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Lifelong Open-ended Learning Autonomy. Problema de diseño que busca que un robot adquiera y relacione conocimiento de forma autónoma y continua, sin objetivos fijados de antemano.</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LTM</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Memoria a largo plazo. En e-MDB, componente que mantiene el registro de los nodos cognitivos disponibles, organizados por tipo.</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LTP</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Potenciación a largo plazo. Fortalecimiento duradero de una sinapsis tras estimulación repetida; uno de los sustratos biológicos propuestos de la memoria a largo plazo.</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MDB</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Multilevel Darwinist Brain. Arquitectura predecesora de e-MDB, basada en un enfoque evolutivo para la adaptación continua de robots.</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MiniGrid / POPGym</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Conjuntos de entornos de simulación ligeros, usados para evaluar agentes de aprendizaje por refuerzo en condiciones de observabilidad parcial.</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Olvido catastrófico</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Pérdida abrupta de conocimiento previamente aprendido cuando una red neuronal se entrena en una tarea nueva; problema central del aprendizaje continuo.</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PILLAR Robots</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Proyecto de investigación dentro del cual se desarrolla la arquitectura e-MDB, con código abierto disponible públicamente.</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Plasticidad Hebbiana</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Regla de aprendizaje según la cual la conexión entre dos neuronas se refuerza cuando se activan de forma conjunta y repetida.</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Robotino</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Plataforma robótica móvil de tracción omnidireccional de Festo Didactic, usada con fines educativos y de investigación; soporta ROS como uno de sus entornos de programación.</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ROS2</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Robot Operating System 2. Conjunto de herramientas de middleware para construir software robótico distribuido; es la base de comunicación de e-MDB.</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Sparse Distributed Memory (SDM)</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Modelo de memoria asociativa de alta dimensión propuesto por Pentti Kanerva, en el que los recuerdos se almacenan de forma distribuida y se recuperan por similitud.</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STDP</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Spike-Timing-Dependent Plasticity. Variante temporal de la plasticidad Hebbiana en la que el cambio sináptico depende del orden exacto de los impulsos pre- y postsinápticos.</w:t>
            </w:r>
          </w:p>
        </w:tc>
      </w:tr>
      <w:tr>
        <w:tc>
          <w:tcPr>
            <w:tcW w:type="dxa" w:w="2520"/>
            <w:tcBorders>
              <w:top w:val="single" w:color="D8D2C7" w:sz="2"/>
              <w:left w:val="single" w:color="D8D2C7" w:sz="2"/>
              <w:bottom w:val="single" w:color="D8D2C7" w:sz="2"/>
              <w:right w:val="single" w:color="D8D2C7" w:sz="2"/>
            </w:tcBorders>
            <w:shd w:fill="F2EFEA" w:val="clear"/>
            <w:tcMar>
              <w:top w:type="dxa" w:w="110"/>
              <w:left w:type="dxa" w:w="140"/>
              <w:bottom w:type="dxa" w:w="110"/>
              <w:right w:type="dxa" w:w="140"/>
            </w:tcMar>
          </w:tcPr>
          <w:p>
            <w:r>
              <w:rPr>
                <w:b/>
                <w:bCs/>
                <w:color w:val="1F2B3E"/>
                <w:sz w:val="21"/>
                <w:szCs w:val="21"/>
              </w:rPr>
              <w:t xml:space="preserve">Spiking Neural Network (SNN)</w:t>
            </w:r>
          </w:p>
        </w:tc>
        <w:tc>
          <w:tcPr>
            <w:tcW w:type="dxa" w:w="7200"/>
            <w:tcBorders>
              <w:top w:val="single" w:color="D8D2C7" w:sz="2"/>
              <w:left w:val="single" w:color="D8D2C7" w:sz="2"/>
              <w:bottom w:val="single" w:color="D8D2C7" w:sz="2"/>
              <w:right w:val="single" w:color="D8D2C7" w:sz="2"/>
            </w:tcBorders>
            <w:tcMar>
              <w:top w:type="dxa" w:w="110"/>
              <w:left w:type="dxa" w:w="140"/>
              <w:bottom w:type="dxa" w:w="110"/>
              <w:right w:type="dxa" w:w="140"/>
            </w:tcMar>
          </w:tcPr>
          <w:p>
            <w:pPr>
              <w:spacing w:line="280"/>
            </w:pPr>
            <w:r>
              <w:rPr>
                <w:sz w:val="21"/>
                <w:szCs w:val="21"/>
              </w:rPr>
              <w:t xml:space="preserve">Red neuronal artificial que transmite información mediante impulsos discretos en el tiempo, con mayor cercanía biológica y eficiencia energética que las redes clásicas.</w:t>
            </w:r>
          </w:p>
        </w:tc>
      </w:tr>
    </w:tbl>
    <w:p>
      <w:pPr>
        <w:spacing w:after="0" w:before="200"/>
      </w:pPr>
    </w:p>
    <w:p>
      <w:pPr>
        <w:pStyle w:val="Heading1"/>
      </w:pPr>
      <w:r>
        <w:t xml:space="preserve">3. Hipótesis</w:t>
      </w:r>
    </w:p>
    <w:p>
      <w:pPr>
        <w:pStyle w:val="ListParagraph"/>
        <w:numPr>
          <w:ilvl w:val="0"/>
          <w:numId w:val="2"/>
        </w:numPr>
        <w:spacing w:after="140" w:line="300"/>
      </w:pPr>
      <w:r>
        <w:t xml:space="preserve">¿Puede una memoria a largo plazo explícita, inspirada en Sparse Distributed Memory y engramas, mejorar la predicción, recuperación de experiencia y navegación de un agente en entornos parcialmente observables?</w:t>
      </w:r>
    </w:p>
    <w:p>
      <w:pPr>
        <w:pStyle w:val="ListParagraph"/>
        <w:numPr>
          <w:ilvl w:val="0"/>
          <w:numId w:val="2"/>
        </w:numPr>
        <w:spacing w:after="140" w:line="300"/>
      </w:pPr>
      <w:r>
        <w:t xml:space="preserve">Los mecanismos de Sparse Distributed Memory y de plasticidad Hebbiana explícita (Engram Neural Network) pueden implementarse y entrenarse de forma estable en tareas sintéticas simples, reproduciendo cualitativamente el comportamiento reportado en la literatura (recuperación por similitud, fortalecimiento de trazas con la repetición, decaimiento de las no reforzadas).</w:t>
      </w:r>
    </w:p>
    <w:p>
      <w:pPr>
        <w:pStyle w:val="ListParagraph"/>
        <w:numPr>
          <w:ilvl w:val="0"/>
          <w:numId w:val="2"/>
        </w:numPr>
        <w:spacing w:after="140" w:line="300"/>
      </w:pPr>
      <w:r>
        <w:t xml:space="preserve">Es posible encapsular esta memoria como un nuevo Cognitive Node compatible con la interfaz real de e-MDB (calculate_activation, register_in_LTM, formato Episode), de modo que su desempeño se mantenga al pasar de un entorno sintético a la representación de datos que usa la arquitectura real.</w:t>
      </w:r>
    </w:p>
    <w:p>
      <w:pPr>
        <w:pStyle w:val="ListParagraph"/>
        <w:numPr>
          <w:ilvl w:val="0"/>
          <w:numId w:val="2"/>
        </w:numPr>
        <w:spacing w:after="140" w:line="300"/>
      </w:pPr>
      <w:r>
        <w:t xml:space="preserve">La ventaja de esta memoria sobre el EpisodicBuffer FIFO actual se mantiene tanto al operar bajo las restricciones de tiempo real y los formatos de percepción/actuación del simulador de Robotino, como —dentro de un margen aceptable— al pasar al robot físico, a pesar del ruido sensorial real, la latencia de comunicación y las limitaciones de cómputo y batería que no existen en el simulador.</w:t>
      </w:r>
    </w:p>
    <w:p>
      <w:pPr>
        <w:pStyle w:val="Heading1"/>
      </w:pPr>
      <w:r>
        <w:t xml:space="preserve">4. Arquitectura e-MDB: lo que ya existe</w:t>
      </w:r>
    </w:p>
    <w:p>
      <w:pPr>
        <w:spacing w:after="160" w:line="300"/>
      </w:pPr>
      <w:r>
        <w:t xml:space="preserve">e-MDB organiza su sistema en nodos cognitivos (Cognitive Nodes), todos heredando de una clase base común. Esta clase ya provee la infraestructura de comunicación (servicios ROS2), el manejo de vecinos y activación, y los métodos para registrarse y eliminarse de la memoria a largo plazo (LTM):</w:t>
      </w:r>
    </w:p>
    <w:p>
      <w:pPr>
        <w:spacing w:after="160" w:line="300"/>
      </w:pPr>
      <w:r>
        <w:rPr>
          <w:rFonts w:ascii="Consolas" w:cs="Consolas" w:eastAsia="Consolas" w:hAnsi="Consolas"/>
          <w:color w:val="8A4A1C"/>
          <w:sz w:val="21"/>
          <w:szCs w:val="21"/>
        </w:rPr>
        <w:t xml:space="preserve">calculate_activation(perception, activation_list)</w:t>
      </w:r>
      <w:r>
        <w:t xml:space="preserve"> — método que cada nodo debe implementar para indicar su relevancia ante el estado de percepción actual.</w:t>
      </w:r>
    </w:p>
    <w:p>
      <w:pPr>
        <w:spacing w:after="160" w:line="300"/>
      </w:pPr>
      <w:r>
        <w:rPr>
          <w:rFonts w:ascii="Consolas" w:cs="Consolas" w:eastAsia="Consolas" w:hAnsi="Consolas"/>
          <w:color w:val="8A4A1C"/>
          <w:sz w:val="21"/>
          <w:szCs w:val="21"/>
        </w:rPr>
        <w:t xml:space="preserve">register_in_LTM(data_dic)</w:t>
      </w:r>
      <w:r>
        <w:t xml:space="preserve"> / </w:t>
      </w:r>
      <w:r>
        <w:rPr>
          <w:rFonts w:ascii="Consolas" w:cs="Consolas" w:eastAsia="Consolas" w:hAnsi="Consolas"/>
          <w:color w:val="8A4A1C"/>
          <w:sz w:val="21"/>
          <w:szCs w:val="21"/>
        </w:rPr>
        <w:t xml:space="preserve">remove_from_LTM()</w:t>
      </w:r>
      <w:r>
        <w:t xml:space="preserve"> — los métodos que un nodo usa para entrar o salir de la memoria a largo plazo.</w:t>
      </w:r>
    </w:p>
    <w:p>
      <w:pPr>
        <w:spacing w:after="160" w:line="300"/>
      </w:pPr>
      <w:r>
        <w:rPr>
          <w:rFonts w:ascii="Consolas" w:cs="Consolas" w:eastAsia="Consolas" w:hAnsi="Consolas"/>
          <w:color w:val="8A4A1C"/>
          <w:sz w:val="21"/>
          <w:szCs w:val="21"/>
        </w:rPr>
        <w:t xml:space="preserve">get_data()</w:t>
      </w:r>
      <w:r>
        <w:t xml:space="preserve"> — exporta el estado interno del nodo como diccionario, usado para persistencia y depuración.</w:t>
      </w:r>
    </w:p>
    <w:p>
      <w:pPr>
        <w:spacing w:after="160" w:line="300"/>
      </w:pPr>
      <w:r>
        <w:t xml:space="preserve">La unidad de experiencia que circula por el sistema es el objeto Episode, con esta forma exacta:</w:t>
      </w:r>
    </w:p>
    <w:p>
      <w:pPr>
        <w:spacing w:after="160" w:line="300"/>
      </w:pPr>
      <w:r>
        <w:rPr>
          <w:rFonts w:ascii="Consolas" w:cs="Consolas" w:eastAsia="Consolas" w:hAnsi="Consolas"/>
          <w:color w:val="8A4A1C"/>
          <w:sz w:val="21"/>
          <w:szCs w:val="21"/>
        </w:rPr>
        <w:t xml:space="preserve">Episode = { old_perception, parent_policy, action, perception, reward_list }</w:t>
      </w:r>
    </w:p>
    <w:p>
      <w:pPr>
        <w:spacing w:after="160" w:line="300"/>
      </w:pPr>
      <w:r>
        <w:t xml:space="preserve">Esta estructura es prácticamente equivalente a la tupla de transición (estado, acción, recompensa, estado siguiente) que ya contemplaba el diseño original de la memoria propuesta en este proyecto. No haría falta reinventar el formato de entrada: un encoder que traduzca Episode → la representación latente que usa el engrama es directo de construir.</w:t>
      </w:r>
    </w:p>
    <w:p>
      <w:pPr>
        <w:spacing w:after="160" w:line="300"/>
      </w:pPr>
      <w:r>
        <w:t xml:space="preserve">El componente que actualmente gestiona la memoria de episodios en e-MDB es la clase EpisodicBuffer. Al revisar su implementación, se confirma lo siguiente:</w:t>
      </w:r>
    </w:p>
    <w:p>
      <w:pPr>
        <w:spacing w:after="160" w:line="300"/>
      </w:pPr>
      <w:r>
        <w:t xml:space="preserve">El buffer principal y el secundario están implementados como </w:t>
      </w:r>
      <w:r>
        <w:rPr>
          <w:rFonts w:ascii="Consolas" w:cs="Consolas" w:eastAsia="Consolas" w:hAnsi="Consolas"/>
          <w:color w:val="8A4A1C"/>
          <w:sz w:val="21"/>
          <w:szCs w:val="21"/>
        </w:rPr>
        <w:t xml:space="preserve">collections.deque</w:t>
      </w:r>
      <w:r>
        <w:t xml:space="preserve"> de tamaño fijo (FIFO): cuando se llenan, el episodio más antiguo se descarta automáticamente, sin importar su relevancia, novedad o utilidad histórica.</w:t>
      </w:r>
    </w:p>
    <w:p>
      <w:pPr>
        <w:pStyle w:val="ListParagraph"/>
        <w:numPr>
          <w:ilvl w:val="0"/>
          <w:numId w:val="3"/>
        </w:numPr>
        <w:spacing w:after="100" w:line="300"/>
      </w:pPr>
      <w:r>
        <w:t xml:space="preserve">No existe ningún criterio de importancia, decaimiento o consolidación: todos los episodios se tratan por igual.</w:t>
      </w:r>
    </w:p>
    <w:p>
      <w:pPr>
        <w:pStyle w:val="ListParagraph"/>
        <w:numPr>
          <w:ilvl w:val="0"/>
          <w:numId w:val="3"/>
        </w:numPr>
        <w:spacing w:after="100" w:line="300"/>
      </w:pPr>
      <w:r>
        <w:t xml:space="preserve">No existe recuperación por similitud: el acceso a episodios pasados es secuencial, no por contenido.</w:t>
      </w:r>
    </w:p>
    <w:p>
      <w:pPr>
        <w:pStyle w:val="ListParagraph"/>
        <w:numPr>
          <w:ilvl w:val="0"/>
          <w:numId w:val="3"/>
        </w:numPr>
        <w:spacing w:after="100" w:line="300"/>
      </w:pPr>
      <w:r>
        <w:t xml:space="preserve">Esta es, literalmente, la “base de datos sin criterio” que se discutió como problema conceptual en la charla de eScience: el sistema no es autoselectivo ni autosupervisado en su gestión de memoria.</w:t>
      </w:r>
    </w:p>
    <w:p>
      <w:pPr>
        <w:spacing w:after="160" w:line="300"/>
      </w:pPr>
      <w:r>
        <w:t xml:space="preserve">Esto no debería ser así: un sistema diseñado para aprendizaje continuo necesita un criterio de selección, no solo un registro cronológico de lo último que pasó.</w:t>
      </w:r>
    </w:p>
    <w:p>
      <w:pPr>
        <w:pStyle w:val="Heading1"/>
      </w:pPr>
      <w:r>
        <w:t xml:space="preserve">5. Pruebas de concepto: qué haremos y por qué</w:t>
      </w:r>
    </w:p>
    <w:p>
      <w:pPr>
        <w:spacing w:after="160" w:line="300"/>
      </w:pPr>
      <w:r>
        <w:t xml:space="preserve">Antes de integrar nada con e-MDB o con el Robotino, el trabajo se concentra en una serie de pruebas de concepto (PoC) que validan, una por una, las piezas que sustentan la propuesta. Esta sección documenta cuáles haremos, en qué orden, y la razón detrás de cada una.</w:t>
      </w:r>
    </w:p>
    <w:p>
      <w:pPr>
        <w:pStyle w:val="Heading2"/>
      </w:pPr>
      <w:r>
        <w:t xml:space="preserve">5.1 Principio rector</w:t>
      </w:r>
    </w:p>
    <w:p>
      <w:pPr>
        <w:spacing w:after="160" w:line="300"/>
      </w:pPr>
      <w:r>
        <w:t xml:space="preserve">El orden de las PoC no es arbitrario; responde a tres reglas:</w:t>
      </w:r>
    </w:p>
    <w:p>
      <w:pPr>
        <w:spacing w:after="160" w:line="300"/>
      </w:pPr>
      <w:r>
        <w:rPr>
          <w:b/>
          <w:bCs/>
        </w:rPr>
        <w:t xml:space="preserve">Aislar antes de combinar. </w:t>
      </w:r>
      <w:r>
        <w:t xml:space="preserve">Cada mecanismo se valida por separado en una tarea controlada. Así, si la versión integrada falla más adelante, sabemos que el problema está en la combinación y no en una pieza individual, lo que hace el diagnóstico mucho más barato.</w:t>
      </w:r>
    </w:p>
    <w:p>
      <w:pPr>
        <w:spacing w:after="160" w:line="300"/>
      </w:pPr>
      <w:r>
        <w:rPr>
          <w:b/>
          <w:bCs/>
        </w:rPr>
        <w:t xml:space="preserve">Lo más barato e interpretable primero. </w:t>
      </w:r>
      <w:r>
        <w:t xml:space="preserve">Empezamos por Sparse Distributed Memory (no entrenable, transparente), seguimos con la Engram Neural Network (entrenable end-to-end) y dejamos los circuitos spiking para el final, por ser los más costosos de validar.</w:t>
      </w:r>
    </w:p>
    <w:p>
      <w:pPr>
        <w:spacing w:after="160" w:line="300"/>
      </w:pPr>
      <w:r>
        <w:rPr>
          <w:b/>
          <w:bCs/>
        </w:rPr>
        <w:t xml:space="preserve">Cada PoC de-riesga la siguiente. </w:t>
      </w:r>
      <w:r>
        <w:t xml:space="preserve">La progresión sintético → imágenes → navegación nos acerca de forma incremental al dominio real del robot, sin saltos grandes donde sea difícil saber qué se rompió.</w:t>
      </w:r>
    </w:p>
    <w:p>
      <w:pPr>
        <w:pStyle w:val="Heading2"/>
      </w:pPr>
      <w:r>
        <w:t xml:space="preserve">5.2 Mecanismos en juego</w:t>
      </w:r>
    </w:p>
    <w:p>
      <w:pPr>
        <w:spacing w:after="160" w:line="300"/>
      </w:pPr>
      <w:r>
        <w:t xml:space="preserve">Las PoC se construyen a partir de cuatro mecanismos, cada uno con un aporte distinto:</w:t>
      </w:r>
    </w:p>
    <w:p>
      <w:pPr>
        <w:spacing w:after="160" w:line="300"/>
      </w:pPr>
      <w:r>
        <w:rPr>
          <w:b/>
          <w:bCs/>
        </w:rPr>
        <w:t xml:space="preserve">Sparse Distributed Memory (SDM). </w:t>
      </w:r>
      <w:r>
        <w:t xml:space="preserve">Memoria asociativa de alta dimensión, no entrenable, propuesta por Kanerva. Aporta recuperación por similitud, robustez al ruido y máxima interpretabilidad. Es el piso de referencia.</w:t>
      </w:r>
    </w:p>
    <w:p>
      <w:pPr>
        <w:spacing w:after="160" w:line="300"/>
      </w:pPr>
      <w:r>
        <w:rPr>
          <w:b/>
          <w:bCs/>
        </w:rPr>
        <w:t xml:space="preserve">Engram Neural Network (ENN). </w:t>
      </w:r>
      <w:r>
        <w:t xml:space="preserve">Memoria explícita diferenciable con pesos rápidos (Hebbianos) y lentos (sinápticos) y recuperación dispersa. Aporta una memoria entrenable de extremo a extremo que sigue siendo inspeccionable. Existe una implementación pública reutilizable (tensorflow-engram).</w:t>
      </w:r>
    </w:p>
    <w:p>
      <w:pPr>
        <w:spacing w:after="160" w:line="300"/>
      </w:pPr>
      <w:r>
        <w:rPr>
          <w:b/>
          <w:bCs/>
        </w:rPr>
        <w:t xml:space="preserve">Circuitos spiking + STDP. </w:t>
      </w:r>
      <w:r>
        <w:t xml:space="preserve">Redes de neuronas de impulso con plasticidad dependiente del tiempo. Aportan el mecanismo biológico que de hecho forma engramas (ensambles que se coactivan y reactivan) y la vía hacia eficiencia energética y hardware neuromórfico.</w:t>
      </w:r>
    </w:p>
    <w:p>
      <w:pPr>
        <w:spacing w:after="160" w:line="300"/>
      </w:pPr>
      <w:r>
        <w:rPr>
          <w:b/>
          <w:bCs/>
        </w:rPr>
        <w:t xml:space="preserve">Spiking Sparse Distributed Memory. </w:t>
      </w:r>
      <w:r>
        <w:t xml:space="preserve">La unión de los dos anteriores: una SDM sobre sustrato temporal/spiking. Es el punto de convergencia natural de los mecanismos y ya figuraba como concepto en el planteamiento original del proyecto.</w:t>
      </w:r>
    </w:p>
    <w:p>
      <w:pPr>
        <w:pStyle w:val="Heading2"/>
      </w:pPr>
      <w:r>
        <w:t xml:space="preserve">5.3 PoC individuales</w:t>
      </w:r>
    </w:p>
    <w:p>
      <w:pPr>
        <w:spacing w:after="160" w:line="300"/>
      </w:pPr>
      <w:r>
        <w:rPr>
          <w:b/>
          <w:bCs/>
        </w:rPr>
        <w:t xml:space="preserve">PoC-1 · SDM puro. </w:t>
      </w:r>
      <w:r>
        <w:t xml:space="preserve">Almacenar patrones binarios de alta dimensión y recuperarlos desde claves ruidosas. Mide accuracy de recuperación frente al nivel de ruido y la capacidad frente a la dimensión. Confirma el comportamiento básico de recuperación por similitud y establece el piso de robustez. Es el ladrillo más simple y no requiere entrenamiento.</w:t>
      </w:r>
    </w:p>
    <w:p>
      <w:pPr>
        <w:spacing w:after="160" w:line="300"/>
      </w:pPr>
      <w:r>
        <w:rPr>
          <w:b/>
          <w:bCs/>
        </w:rPr>
        <w:t xml:space="preserve">PoC-2 · ENN puro. </w:t>
      </w:r>
      <w:r>
        <w:t xml:space="preserve">Adaptar tensorflow-engram a una tarea de clasificación sencilla. Confirma que la memoria entrenable converge de forma estable y que las trazas se fortalecen con la repetición y decaen cuando no se refuerzan. El contraste con la PoC-1 es deliberado: SDM ofrece interpretabilidad, ENN ofrece expresividad; queremos saber qué cuesta cada cosa antes de comprometernos.</w:t>
      </w:r>
    </w:p>
    <w:p>
      <w:pPr>
        <w:spacing w:after="160" w:line="300"/>
      </w:pPr>
      <w:r>
        <w:rPr>
          <w:b/>
          <w:bCs/>
        </w:rPr>
        <w:t xml:space="preserve">PoC-3 · Circuito spiking con STDP. </w:t>
      </w:r>
      <w:r>
        <w:t xml:space="preserve">Una SNN pequeña donde se observe la formación de ensambles por coincidencia temporal y su reactivación (replay). Es la PoC más exploratoria y de mayor esfuerzo; representa la apuesta de mayor fidelidad biológica, pero su pago directo para la integración con el robot es el menos seguro. Por eso puede correr en paralelo, como un frente de investigación, sin bloquear el resto.</w:t>
      </w:r>
    </w:p>
    <w:p>
      <w:pPr>
        <w:pStyle w:val="Heading2"/>
      </w:pPr>
      <w:r>
        <w:t xml:space="preserve">5.4 PoC conjuntas</w:t>
      </w:r>
    </w:p>
    <w:p>
      <w:pPr>
        <w:spacing w:after="160" w:line="300"/>
      </w:pPr>
      <w:r>
        <w:rPr>
          <w:b/>
          <w:bCs/>
        </w:rPr>
        <w:t xml:space="preserve">PoC-4 · Spiking-SDM. </w:t>
      </w:r>
      <w:r>
        <w:t xml:space="preserve">Combinar la dinámica spiking con el esquema de SDM para evaluar si una memoria distribuida con sustrato temporal conserva las propiedades de recuperación de la PoC-1. Conecta directamente con la “Spiking Neural Sparse Distributed Memory” del planteamiento inicial.</w:t>
      </w:r>
    </w:p>
    <w:p>
      <w:pPr>
        <w:spacing w:after="160" w:line="300"/>
      </w:pPr>
      <w:r>
        <w:rPr>
          <w:b/>
          <w:bCs/>
        </w:rPr>
        <w:t xml:space="preserve">PoC-5 · SDM + ENN integrado (núcleo de EMBER). </w:t>
      </w:r>
      <w:r>
        <w:t xml:space="preserve">La memoria completa, con su ciclo de vida: clave, valor, fuerza, edad, utilidad histórica, novedad y error de predicción. Esta es la versión que más adelante se encapsula como Cognitive Node de e-MDB, por lo que su interfaz debe diseñarse desde ya pensando en ese destino.</w:t>
      </w:r>
    </w:p>
    <w:p>
      <w:pPr>
        <w:pStyle w:val="Heading2"/>
      </w:pPr>
      <w:r>
        <w:t xml:space="preserve">5.5 PoC sobre imágenes</w:t>
      </w:r>
    </w:p>
    <w:p>
      <w:pPr>
        <w:spacing w:after="160" w:line="300"/>
      </w:pPr>
      <w:r>
        <w:rPr>
          <w:b/>
          <w:bCs/>
        </w:rPr>
        <w:t xml:space="preserve">PoC-6 · Aprendizaje continuo y olvido catastrófico. </w:t>
      </w:r>
      <w:r>
        <w:t xml:space="preserve">Entrenar la memoria de forma secuencial sobre tareas de imágenes (por ejemplo splits de MNIST y luego CIFAR) y medir la tasa de olvido al aprender tareas nuevas. Elegimos imágenes por tres razones: es un banco de pruebas estándar y bien entendido; el robot tiene cámara, así que de todas formas necesitaremos un encoder visual; y el olvido catastrófico es el problema central del aprendizaje de por vida (LOLA), que es justamente lo que e-MDB busca resolver. Aquí se pone a prueba en serio la parte “largo plazo” de la memoria.</w:t>
      </w:r>
    </w:p>
    <w:p>
      <w:pPr>
        <w:pStyle w:val="Heading2"/>
      </w:pPr>
      <w:r>
        <w:t xml:space="preserve">5.6 PoC sobre navegación</w:t>
      </w:r>
    </w:p>
    <w:p>
      <w:pPr>
        <w:spacing w:after="160" w:line="300"/>
      </w:pPr>
      <w:r>
        <w:rPr>
          <w:b/>
          <w:bCs/>
        </w:rPr>
        <w:t xml:space="preserve">PoC-7 · MiniGrid (Memory, DoorKey). </w:t>
      </w:r>
      <w:r>
        <w:t xml:space="preserve">Encoder + memoria integrada + política simple, evaluados contra los baselines ya definidos: sin memoria, memoria recurrente (LSTM/GRU) y memoria episódica simple (replay). Mide success rate, pasos hasta la meta, memory hit rate y repeated-state ratio. Es el dominio objetivo y prueba de forma directa la primera hipótesis del proyecto.</w:t>
      </w:r>
    </w:p>
    <w:p>
      <w:pPr>
        <w:spacing w:after="160" w:line="300"/>
      </w:pPr>
      <w:r>
        <w:rPr>
          <w:b/>
          <w:bCs/>
        </w:rPr>
        <w:t xml:space="preserve">PoC-8 · POPGym (etapa de extensión). </w:t>
      </w:r>
      <w:r>
        <w:t xml:space="preserve">Observabilidad parcial más exigente, como segunda etapa una vez que MiniGrid dé resultados. Sirve para confirmar que la ventaja de la memoria no es un artefacto de un entorno demasiado fácil.</w:t>
      </w:r>
    </w:p>
    <w:p>
      <w:pPr>
        <w:pStyle w:val="Heading2"/>
      </w:pPr>
      <w:r>
        <w:t xml:space="preserve">5.7 De qué nos protege cada PoC</w:t>
      </w:r>
    </w:p>
    <w:p>
      <w:pPr>
        <w:spacing w:after="160" w:line="300"/>
      </w:pPr>
      <w:r>
        <w:t xml:space="preserve">El siguiente cuadro resume cómo cada PoC se conecta con las hipótesis y qué riesgo elimina antes de avanzar: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320"/>
      </w:tblGrid>
      <w:tr>
        <w:tc>
          <w:tcPr>
            <w:tcW w:type="dxa" w:w="2100"/>
            <w:tcBorders>
              <w:top w:val="single" w:color="D8D2C7" w:sz="2"/>
              <w:left w:val="single" w:color="D8D2C7" w:sz="2"/>
              <w:bottom w:val="single" w:color="D8D2C7" w:sz="2"/>
              <w:right w:val="single" w:color="D8D2C7" w:sz="2"/>
            </w:tcBorders>
            <w:shd w:fill="1F2B3E" w:val="clear"/>
            <w:tcMar>
              <w:top w:type="dxa" w:w="100"/>
              <w:left w:type="dxa" w:w="130"/>
              <w:bottom w:type="dxa" w:w="100"/>
              <w:right w:type="dxa" w:w="130"/>
            </w:tcMar>
          </w:tcPr>
          <w:p>
            <w:pPr>
              <w:spacing w:line="270"/>
            </w:pPr>
            <w:r>
              <w:rPr>
                <w:b/>
                <w:bCs/>
                <w:color w:val="FFFFFF"/>
                <w:sz w:val="20"/>
                <w:szCs w:val="20"/>
              </w:rPr>
              <w:t xml:space="preserve">PoC</w:t>
            </w:r>
          </w:p>
        </w:tc>
        <w:tc>
          <w:tcPr>
            <w:tcW w:type="dxa" w:w="2300"/>
            <w:tcBorders>
              <w:top w:val="single" w:color="D8D2C7" w:sz="2"/>
              <w:left w:val="single" w:color="D8D2C7" w:sz="2"/>
              <w:bottom w:val="single" w:color="D8D2C7" w:sz="2"/>
              <w:right w:val="single" w:color="D8D2C7" w:sz="2"/>
            </w:tcBorders>
            <w:shd w:fill="1F2B3E" w:val="clear"/>
            <w:tcMar>
              <w:top w:type="dxa" w:w="100"/>
              <w:left w:type="dxa" w:w="130"/>
              <w:bottom w:type="dxa" w:w="100"/>
              <w:right w:type="dxa" w:w="130"/>
            </w:tcMar>
          </w:tcPr>
          <w:p>
            <w:pPr>
              <w:spacing w:line="270"/>
            </w:pPr>
            <w:r>
              <w:rPr>
                <w:b/>
                <w:bCs/>
                <w:color w:val="FFFFFF"/>
                <w:sz w:val="20"/>
                <w:szCs w:val="20"/>
              </w:rPr>
              <w:t xml:space="preserve">Dominio</w:t>
            </w:r>
          </w:p>
        </w:tc>
        <w:tc>
          <w:tcPr>
            <w:tcW w:type="dxa" w:w="5320"/>
            <w:tcBorders>
              <w:top w:val="single" w:color="D8D2C7" w:sz="2"/>
              <w:left w:val="single" w:color="D8D2C7" w:sz="2"/>
              <w:bottom w:val="single" w:color="D8D2C7" w:sz="2"/>
              <w:right w:val="single" w:color="D8D2C7" w:sz="2"/>
            </w:tcBorders>
            <w:shd w:fill="1F2B3E" w:val="clear"/>
            <w:tcMar>
              <w:top w:type="dxa" w:w="100"/>
              <w:left w:type="dxa" w:w="130"/>
              <w:bottom w:type="dxa" w:w="100"/>
              <w:right w:type="dxa" w:w="130"/>
            </w:tcMar>
          </w:tcPr>
          <w:p>
            <w:pPr>
              <w:spacing w:line="270"/>
            </w:pPr>
            <w:r>
              <w:rPr>
                <w:b/>
                <w:bCs/>
                <w:color w:val="FFFFFF"/>
                <w:sz w:val="20"/>
                <w:szCs w:val="20"/>
              </w:rPr>
              <w:t xml:space="preserve">Qué valida / riesgo que elimina</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PoC-1 SDM</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Sintético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Recuperación por similitud y robustez (Hipótesis 2). Riesgo: que el principio básico de memoria asociativa no funcione.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PoC-2 ENN</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Sintético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Entrenamiento estable, fortalecimiento y decaimiento de trazas (Hipótesis 2). Riesgo: que la memoria entrenable no converja.</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PoC-3 Spiking</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Sintético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Formación y reactivación de ensambles vía STDP. Riesgo: descartar (o confirmar) la vía neuromórfica temprano.</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PoC-4 Spiking-SDM</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Sintético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Que una SDM con sustrato temporal preserve la recuperación. Riesgo: incompatibilidad entre ambos enfoques.</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PoC-5 Integrado</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Sintético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El núcleo de EMBER con su ciclo de vida completo. Riesgo: que los atributos (fuerza, utilidad, etc.) no aporten sobre la memoria base.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PoC-6 Imágenes</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MNIST / CIFAR</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Mitigación de olvido catastrófico en aprendizaje continuo. Riesgo: que la memoria no escale a la parte “largo plazo”.</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PoC-7 MiniGrid</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Navegación</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Mejora real en navegación parcialmente observable vs. baselines (Hipótesis 1). Riesgo: que la memoria no sirva en el dominio objetivo.</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PoC-8 POPGym</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Navegación</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Que la ventaja se sostenga en observabilidad parcial más dura. Riesgo: que el resultado anterior fuera un entorno demasiado fácil.</w:t>
            </w:r>
          </w:p>
        </w:tc>
      </w:tr>
    </w:tbl>
    <w:p>
      <w:pPr>
        <w:spacing w:after="0" w:before="160"/>
      </w:pPr>
    </w:p>
    <w:p>
      <w:pPr>
        <w:pStyle w:val="Heading2"/>
      </w:pPr>
      <w:r>
        <w:t xml:space="preserve">5.8 Estado actual</w:t>
      </w:r>
    </w:p>
    <w:p>
      <w:pPr>
        <w:spacing w:after="160" w:line="300"/>
      </w:pPr>
      <w:r>
        <w:t xml:space="preserve">Para distinguir lo ya hecho de lo planeado, este es el estado al momento de escribir este documento: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320"/>
      </w:tblGrid>
      <w:tr>
        <w:tc>
          <w:tcPr>
            <w:tcW w:type="dxa" w:w="2100"/>
            <w:tcBorders>
              <w:top w:val="single" w:color="D8D2C7" w:sz="2"/>
              <w:left w:val="single" w:color="D8D2C7" w:sz="2"/>
              <w:bottom w:val="single" w:color="D8D2C7" w:sz="2"/>
              <w:right w:val="single" w:color="D8D2C7" w:sz="2"/>
            </w:tcBorders>
            <w:shd w:fill="1F2B3E" w:val="clear"/>
            <w:tcMar>
              <w:top w:type="dxa" w:w="100"/>
              <w:left w:type="dxa" w:w="130"/>
              <w:bottom w:type="dxa" w:w="100"/>
              <w:right w:type="dxa" w:w="130"/>
            </w:tcMar>
          </w:tcPr>
          <w:p>
            <w:pPr>
              <w:spacing w:line="270"/>
            </w:pPr>
            <w:r>
              <w:rPr>
                <w:b/>
                <w:bCs/>
                <w:color w:val="FFFFFF"/>
                <w:sz w:val="20"/>
                <w:szCs w:val="20"/>
              </w:rPr>
              <w:t xml:space="preserve">Ítem</w:t>
            </w:r>
          </w:p>
        </w:tc>
        <w:tc>
          <w:tcPr>
            <w:tcW w:type="dxa" w:w="2300"/>
            <w:tcBorders>
              <w:top w:val="single" w:color="D8D2C7" w:sz="2"/>
              <w:left w:val="single" w:color="D8D2C7" w:sz="2"/>
              <w:bottom w:val="single" w:color="D8D2C7" w:sz="2"/>
              <w:right w:val="single" w:color="D8D2C7" w:sz="2"/>
            </w:tcBorders>
            <w:shd w:fill="1F2B3E" w:val="clear"/>
            <w:tcMar>
              <w:top w:type="dxa" w:w="100"/>
              <w:left w:type="dxa" w:w="130"/>
              <w:bottom w:type="dxa" w:w="100"/>
              <w:right w:type="dxa" w:w="130"/>
            </w:tcMar>
          </w:tcPr>
          <w:p>
            <w:pPr>
              <w:spacing w:line="270"/>
            </w:pPr>
            <w:r>
              <w:rPr>
                <w:b/>
                <w:bCs/>
                <w:color w:val="FFFFFF"/>
                <w:sz w:val="20"/>
                <w:szCs w:val="20"/>
              </w:rPr>
              <w:t xml:space="preserve">Estado</w:t>
            </w:r>
          </w:p>
        </w:tc>
        <w:tc>
          <w:tcPr>
            <w:tcW w:type="dxa" w:w="5320"/>
            <w:tcBorders>
              <w:top w:val="single" w:color="D8D2C7" w:sz="2"/>
              <w:left w:val="single" w:color="D8D2C7" w:sz="2"/>
              <w:bottom w:val="single" w:color="D8D2C7" w:sz="2"/>
              <w:right w:val="single" w:color="D8D2C7" w:sz="2"/>
            </w:tcBorders>
            <w:shd w:fill="1F2B3E" w:val="clear"/>
            <w:tcMar>
              <w:top w:type="dxa" w:w="100"/>
              <w:left w:type="dxa" w:w="130"/>
              <w:bottom w:type="dxa" w:w="100"/>
              <w:right w:type="dxa" w:w="130"/>
            </w:tcMar>
          </w:tcPr>
          <w:p>
            <w:pPr>
              <w:spacing w:line="270"/>
            </w:pPr>
            <w:r>
              <w:rPr>
                <w:b/>
                <w:bCs/>
                <w:color w:val="FFFFFF"/>
                <w:sz w:val="20"/>
                <w:szCs w:val="20"/>
              </w:rPr>
              <w:t xml:space="preserve">Notas</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Caracterización de e-MDB (código real)</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Completado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Cognitive Node, Episode y EpisodicBuffer revisados en la sección 4.</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Diseño del plan de PoC</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Completado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8 PoC definidas con su justificación en 5.1–5.7.</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PoC-1 SDM puro</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Completado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Recuperación robusta al ruido y degradación suave con la carga, confirmadas. Ver PoC1_SDM_EMBER.ipynb.</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PoC-2 ENN puro</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Completado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Entrenamiento estable (acc=100%); trazas se fortalecen con la repetición y decaen ~70% sin refuerzo. Ver PoC2_ENN_EMBER.ipynb.</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PoC-3 Spiking + STDP</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No iniciado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PoC-4 Spiking-SDM</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No iniciado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PoC-5 Integrado (núcleo de EMBER)</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No iniciado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PoC-6 Imágenes (olvido catastrófico)</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No iniciado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PoC-7 MiniGrid</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No iniciado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PoC-8 POPGym</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No iniciado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w:t>
            </w:r>
          </w:p>
        </w:tc>
      </w:tr>
      <w:tr>
        <w:tc>
          <w:tcPr>
            <w:tcW w:type="dxa" w:w="21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Especificaciones del Robotino</w:t>
            </w:r>
          </w:p>
        </w:tc>
        <w:tc>
          <w:tcPr>
            <w:tcW w:type="dxa" w:w="230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Pendiente del equipo</w:t>
            </w:r>
          </w:p>
        </w:tc>
        <w:tc>
          <w:tcPr>
            <w:tcW w:type="dxa" w:w="5320"/>
            <w:tcBorders>
              <w:top w:val="single" w:color="D8D2C7" w:sz="2"/>
              <w:left w:val="single" w:color="D8D2C7" w:sz="2"/>
              <w:bottom w:val="single" w:color="D8D2C7" w:sz="2"/>
              <w:right w:val="single" w:color="D8D2C7" w:sz="2"/>
            </w:tcBorders>
            <w:tcMar>
              <w:top w:type="dxa" w:w="100"/>
              <w:left w:type="dxa" w:w="130"/>
              <w:bottom w:type="dxa" w:w="100"/>
              <w:right w:type="dxa" w:w="130"/>
            </w:tcMar>
          </w:tcPr>
          <w:p>
            <w:pPr>
              <w:spacing w:line="270"/>
            </w:pPr>
            <w:r>
              <w:rPr>
                <w:b w:val="false"/>
                <w:bCs w:val="false"/>
                <w:color w:val="2A2A2A"/>
                <w:sz w:val="20"/>
                <w:szCs w:val="20"/>
              </w:rPr>
              <w:t xml:space="preserve">Depende de Esteban y Michael.</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7"/>
        <w:szCs w:val="17"/>
      </w:rPr>
      <w:t xml:space="preserve">Página </w:t>
    </w:r>
    <w:r>
      <w:rPr>
        <w:color w:val="5B64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7" w:sz="4" w:space="4"/>
      </w:pBdr>
      <w:tabs>
        <w:tab w:val="right" w:pos="9026"/>
      </w:tabs>
    </w:pPr>
    <w:r>
      <w:rPr>
        <w:b/>
        <w:bCs/>
        <w:color w:val="5B6470"/>
        <w:sz w:val="17"/>
        <w:szCs w:val="17"/>
      </w:rPr>
      <w:t xml:space="preserve">EMBER × e-MDB</w:t>
    </w:r>
    <w:r>
      <w:rPr>
        <w:color w:val="5B6470"/>
        <w:sz w:val="17"/>
        <w:szCs w:val="17"/>
      </w:rPr>
      <w:t xml:space="preserve">	Documento de trabajo acumulativo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6B2C" w:sz="8" w:space="4"/>
      </w:pBdr>
      <w:spacing w:after="180" w:before="320"/>
      <w:outlineLvl w:val="0"/>
    </w:pPr>
    <w:rPr>
      <w:rFonts w:ascii="Georgia" w:cs="Georgia" w:eastAsia="Georgia" w:hAnsi="Georgia"/>
      <w:b/>
      <w:bCs/>
      <w:color w:val="1F2B3E"/>
      <w:sz w:val="30"/>
      <w:szCs w:val="30"/>
    </w:rPr>
  </w:style>
  <w:style w:type="paragraph" w:styleId="Heading2">
    <w:name w:val="Heading 2"/>
    <w:basedOn w:val="Normal"/>
    <w:next w:val="Normal"/>
    <w:qFormat/>
    <w:pPr>
      <w:spacing w:after="140" w:before="240"/>
      <w:outlineLvl w:val="1"/>
    </w:pPr>
    <w:rPr>
      <w:rFonts w:ascii="Georgia" w:cs="Georgia" w:eastAsia="Georgia" w:hAnsi="Georgia"/>
      <w:b/>
      <w:bCs/>
      <w:color w:val="C76B2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2026-06-18T15:27:18.202Z</dcterms:created>
  <dcterms:modified xsi:type="dcterms:W3CDTF">2026-06-18T15:27:18.214Z</dcterms:modified>
</cp:coreProperties>
</file>

<file path=docProps/custom.xml><?xml version="1.0" encoding="utf-8"?>
<Properties xmlns="http://schemas.openxmlformats.org/officeDocument/2006/custom-properties" xmlns:vt="http://schemas.openxmlformats.org/officeDocument/2006/docPropsVTypes"/>
</file>