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Rapport de modélisation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4656"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65920"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45B00" w:rsidRDefault="00883CD2" w:rsidP="00883CD2">
      <w:pPr>
        <w:tabs>
          <w:tab w:val="center" w:pos="3291"/>
          <w:tab w:val="right" w:pos="6583"/>
        </w:tabs>
        <w:rPr>
          <w:rFonts w:asciiTheme="majorHAnsi" w:hAnsiTheme="majorHAnsi"/>
          <w:sz w:val="28"/>
          <w:szCs w:val="28"/>
        </w:rPr>
      </w:pPr>
      <w:r>
        <w:rPr>
          <w:rFonts w:asciiTheme="majorHAnsi" w:hAnsiTheme="majorHAnsi"/>
          <w:sz w:val="28"/>
          <w:szCs w:val="28"/>
        </w:rPr>
        <w:lastRenderedPageBreak/>
        <w:tab/>
      </w:r>
      <w:r>
        <w:rPr>
          <w:rFonts w:asciiTheme="majorHAnsi" w:hAnsiTheme="majorHAnsi"/>
          <w:sz w:val="28"/>
          <w:szCs w:val="28"/>
        </w:rPr>
        <w:tab/>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6A67A0" w:rsidRPr="00717293" w:rsidRDefault="006A67A0" w:rsidP="006A67A0">
          <w:pPr>
            <w:pStyle w:val="En-ttedetabledesmatires"/>
            <w:rPr>
              <w:color w:val="C00000"/>
              <w:sz w:val="40"/>
              <w:szCs w:val="40"/>
              <w:lang w:val="fr-FR"/>
            </w:rPr>
          </w:pPr>
          <w:r w:rsidRPr="00717293">
            <w:rPr>
              <w:color w:val="C00000"/>
              <w:sz w:val="40"/>
              <w:szCs w:val="40"/>
              <w:lang w:val="fr-FR"/>
            </w:rPr>
            <w:t>Table des matières</w:t>
          </w:r>
        </w:p>
        <w:p w:rsidR="0096236F" w:rsidRPr="004E5E06" w:rsidRDefault="0096236F" w:rsidP="0096236F">
          <w:pPr>
            <w:rPr>
              <w:rFonts w:asciiTheme="majorHAnsi" w:hAnsiTheme="majorHAnsi"/>
              <w:sz w:val="4"/>
              <w:szCs w:val="4"/>
              <w:lang w:val="fr-FR" w:eastAsia="fr-BE"/>
            </w:rPr>
          </w:pPr>
        </w:p>
        <w:p w:rsidR="00B408CE" w:rsidRPr="004E5E06" w:rsidRDefault="009172FA" w:rsidP="00B408CE">
          <w:pPr>
            <w:pStyle w:val="TM1"/>
            <w:rPr>
              <w:rFonts w:asciiTheme="majorHAnsi" w:hAnsiTheme="majorHAnsi"/>
              <w:b/>
              <w:bCs/>
              <w:lang w:val="fr-FR"/>
            </w:rPr>
          </w:pPr>
          <w:r>
            <w:rPr>
              <w:rFonts w:asciiTheme="majorHAnsi" w:hAnsiTheme="majorHAnsi"/>
              <w:b/>
              <w:bCs/>
            </w:rPr>
            <w:t>Introduction</w:t>
          </w:r>
          <w:bookmarkStart w:id="0" w:name="_GoBack"/>
          <w:bookmarkEnd w:id="0"/>
          <w:r w:rsidR="00B408CE" w:rsidRPr="004E5E06">
            <w:rPr>
              <w:rFonts w:asciiTheme="majorHAnsi" w:hAnsiTheme="majorHAnsi"/>
            </w:rPr>
            <w:ptab w:relativeTo="margin" w:alignment="right" w:leader="dot"/>
          </w:r>
          <w:r w:rsidR="00B408CE">
            <w:rPr>
              <w:rFonts w:asciiTheme="majorHAnsi" w:hAnsiTheme="majorHAnsi"/>
              <w:b/>
              <w:bCs/>
              <w:lang w:val="fr-FR"/>
            </w:rPr>
            <w:t>4</w:t>
          </w:r>
        </w:p>
        <w:p w:rsidR="00B408CE" w:rsidRPr="00B408CE" w:rsidRDefault="00B408CE" w:rsidP="00B408CE">
          <w:pPr>
            <w:pStyle w:val="TM1"/>
            <w:rPr>
              <w:rFonts w:asciiTheme="majorHAnsi" w:hAnsiTheme="majorHAnsi"/>
              <w:b/>
              <w:bCs/>
              <w:sz w:val="14"/>
            </w:rPr>
          </w:pPr>
        </w:p>
        <w:p w:rsidR="00B408CE" w:rsidRPr="004E5E06" w:rsidRDefault="00B408CE" w:rsidP="00B408CE">
          <w:pPr>
            <w:pStyle w:val="TM1"/>
            <w:rPr>
              <w:rFonts w:asciiTheme="majorHAnsi" w:hAnsiTheme="majorHAnsi"/>
              <w:b/>
              <w:bCs/>
              <w:lang w:val="fr-FR"/>
            </w:rPr>
          </w:pPr>
          <w:r w:rsidRPr="004E5E06">
            <w:rPr>
              <w:rFonts w:asciiTheme="majorHAnsi" w:hAnsiTheme="majorHAnsi"/>
              <w:b/>
              <w:bCs/>
            </w:rPr>
            <w:t>Choix de conception</w:t>
          </w:r>
          <w:r w:rsidRPr="004E5E06">
            <w:rPr>
              <w:rFonts w:asciiTheme="majorHAnsi" w:hAnsiTheme="majorHAnsi"/>
            </w:rPr>
            <w:ptab w:relativeTo="margin" w:alignment="right" w:leader="dot"/>
          </w:r>
          <w:r>
            <w:rPr>
              <w:rFonts w:asciiTheme="majorHAnsi" w:hAnsiTheme="majorHAnsi"/>
              <w:b/>
              <w:bCs/>
              <w:lang w:val="fr-FR"/>
            </w:rPr>
            <w:t>4</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de cas d’utilisations</w:t>
          </w:r>
          <w:r w:rsidR="006A67A0" w:rsidRPr="004E5E06">
            <w:rPr>
              <w:rFonts w:asciiTheme="majorHAnsi" w:hAnsiTheme="majorHAnsi"/>
            </w:rPr>
            <w:ptab w:relativeTo="margin" w:alignment="right" w:leader="dot"/>
          </w:r>
          <w:r w:rsidR="006A67A0" w:rsidRPr="004E5E06">
            <w:rPr>
              <w:rFonts w:asciiTheme="majorHAnsi" w:hAnsiTheme="majorHAnsi"/>
              <w:b/>
              <w:bCs/>
              <w:lang w:val="fr-FR"/>
            </w:rPr>
            <w:t>1</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2</w:t>
          </w:r>
        </w:p>
        <w:p w:rsidR="006A67A0" w:rsidRPr="004E5E06" w:rsidRDefault="002E1347" w:rsidP="002E1347">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3</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global d’interaction</w:t>
          </w:r>
          <w:r w:rsidR="006A67A0" w:rsidRPr="004E5E06">
            <w:rPr>
              <w:rFonts w:asciiTheme="majorHAnsi" w:hAnsiTheme="majorHAnsi"/>
            </w:rPr>
            <w:ptab w:relativeTo="margin" w:alignment="right" w:leader="dot"/>
          </w:r>
          <w:r w:rsidR="006A67A0" w:rsidRPr="004E5E06">
            <w:rPr>
              <w:rFonts w:asciiTheme="majorHAnsi" w:hAnsiTheme="majorHAnsi"/>
              <w:b/>
              <w:bCs/>
              <w:lang w:val="fr-FR"/>
            </w:rPr>
            <w:t>4</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5</w:t>
          </w:r>
        </w:p>
        <w:p w:rsidR="002E1347" w:rsidRPr="004E5E06" w:rsidRDefault="002E1347" w:rsidP="002E1347">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6</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de classes</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p w:rsidR="005D2574" w:rsidRPr="00B408CE" w:rsidRDefault="005D2574" w:rsidP="002E1347">
          <w:pPr>
            <w:ind w:firstLine="216"/>
            <w:rPr>
              <w:rFonts w:asciiTheme="majorHAnsi" w:hAnsiTheme="majorHAnsi"/>
              <w:sz w:val="14"/>
              <w:lang w:val="fr-FR"/>
            </w:rPr>
          </w:pPr>
        </w:p>
        <w:p w:rsidR="002E1347" w:rsidRPr="004E5E06" w:rsidRDefault="002E1347" w:rsidP="002E1347">
          <w:pPr>
            <w:pStyle w:val="TM1"/>
            <w:rPr>
              <w:rFonts w:asciiTheme="majorHAnsi" w:hAnsiTheme="majorHAnsi"/>
            </w:rPr>
          </w:pPr>
          <w:r w:rsidRPr="004E5E06">
            <w:rPr>
              <w:rFonts w:asciiTheme="majorHAnsi" w:hAnsiTheme="majorHAnsi"/>
              <w:b/>
              <w:bCs/>
            </w:rPr>
            <w:t>Diagrammes de séquences</w:t>
          </w:r>
          <w:r w:rsidRPr="004E5E06">
            <w:rPr>
              <w:rFonts w:asciiTheme="majorHAnsi" w:hAnsiTheme="majorHAnsi"/>
            </w:rPr>
            <w:ptab w:relativeTo="margin" w:alignment="right" w:leader="dot"/>
          </w:r>
          <w:r w:rsidRPr="004E5E06">
            <w:rPr>
              <w:rFonts w:asciiTheme="majorHAnsi" w:hAnsiTheme="majorHAnsi"/>
              <w:b/>
              <w:bCs/>
              <w:lang w:val="fr-FR"/>
            </w:rPr>
            <w:t>4</w:t>
          </w:r>
        </w:p>
        <w:p w:rsidR="006F7C3E" w:rsidRPr="004E5E06" w:rsidRDefault="002E1347" w:rsidP="006F7C3E">
          <w:pPr>
            <w:pStyle w:val="TM2"/>
            <w:ind w:left="216"/>
            <w:rPr>
              <w:rFonts w:asciiTheme="majorHAnsi" w:hAnsiTheme="majorHAnsi"/>
              <w:lang w:val="fr-FR"/>
            </w:rPr>
          </w:pPr>
          <w:r w:rsidRPr="004E5E06">
            <w:rPr>
              <w:rFonts w:asciiTheme="majorHAnsi" w:hAnsiTheme="majorHAnsi"/>
              <w:i/>
            </w:rPr>
            <w:t>Paiement</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6F7C3E">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2E1347" w:rsidP="002E1347">
          <w:pPr>
            <w:pStyle w:val="TM2"/>
            <w:ind w:left="216"/>
            <w:rPr>
              <w:rFonts w:asciiTheme="majorHAnsi" w:hAnsiTheme="majorHAnsi"/>
              <w:lang w:val="fr-FR"/>
            </w:rPr>
          </w:pPr>
          <w:r w:rsidRPr="004E5E06">
            <w:rPr>
              <w:rFonts w:asciiTheme="majorHAnsi" w:hAnsiTheme="majorHAnsi"/>
              <w:i/>
            </w:rPr>
            <w:t>Impression</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100D2C" w:rsidP="002E1347">
          <w:pPr>
            <w:pStyle w:val="TM2"/>
            <w:ind w:left="216"/>
            <w:rPr>
              <w:rFonts w:asciiTheme="majorHAnsi" w:hAnsiTheme="majorHAnsi"/>
            </w:rPr>
          </w:pPr>
          <w:r w:rsidRPr="004E5E06">
            <w:rPr>
              <w:rFonts w:asciiTheme="majorHAnsi" w:hAnsiTheme="majorHAnsi"/>
              <w:i/>
            </w:rPr>
            <w:t>Acheter abonnement</w:t>
          </w:r>
          <w:r w:rsidR="002E1347" w:rsidRPr="004E5E06">
            <w:rPr>
              <w:rFonts w:asciiTheme="majorHAnsi" w:hAnsiTheme="majorHAnsi"/>
            </w:rPr>
            <w:ptab w:relativeTo="margin" w:alignment="right" w:leader="dot"/>
          </w:r>
          <w:r w:rsidR="002E1347" w:rsidRPr="004E5E06">
            <w:rPr>
              <w:rFonts w:asciiTheme="majorHAnsi" w:hAnsiTheme="majorHAnsi"/>
              <w:lang w:val="fr-FR"/>
            </w:rPr>
            <w:t>5</w:t>
          </w:r>
        </w:p>
        <w:p w:rsidR="002E1347" w:rsidRPr="004E5E06" w:rsidRDefault="00100D2C" w:rsidP="00100D2C">
          <w:pPr>
            <w:ind w:left="708"/>
            <w:rPr>
              <w:rFonts w:asciiTheme="majorHAnsi" w:hAnsiTheme="majorHAnsi"/>
              <w:lang w:val="fr-FR"/>
            </w:rPr>
          </w:pPr>
          <w:r w:rsidRPr="004E5E06">
            <w:rPr>
              <w:rFonts w:asciiTheme="majorHAnsi" w:hAnsiTheme="majorHAnsi"/>
            </w:rPr>
            <w:t>Description du diagramme</w:t>
          </w:r>
          <w:r w:rsidR="002E1347"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rPr>
              <w:rFonts w:asciiTheme="majorHAnsi" w:hAnsiTheme="majorHAnsi"/>
            </w:rPr>
          </w:pPr>
          <w:r w:rsidRPr="004E5E06">
            <w:rPr>
              <w:rFonts w:asciiTheme="majorHAnsi" w:hAnsiTheme="majorHAnsi"/>
              <w:i/>
            </w:rPr>
            <w:t>Renouveler abonnement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0" w:firstLine="216"/>
            <w:rPr>
              <w:rFonts w:asciiTheme="majorHAnsi" w:hAnsiTheme="majorHAnsi"/>
              <w:lang w:val="fr-FR"/>
            </w:rPr>
          </w:pPr>
          <w:r w:rsidRPr="004E5E06">
            <w:rPr>
              <w:rFonts w:asciiTheme="majorHAnsi" w:hAnsiTheme="majorHAnsi"/>
              <w:i/>
            </w:rPr>
            <w:t xml:space="preserve">Acheter </w:t>
          </w:r>
          <w:proofErr w:type="spellStart"/>
          <w:r w:rsidRPr="004E5E06">
            <w:rPr>
              <w:rFonts w:asciiTheme="majorHAnsi" w:hAnsiTheme="majorHAnsi"/>
              <w:i/>
            </w:rPr>
            <w:t>pass</w:t>
          </w:r>
          <w:proofErr w:type="spellEnd"/>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rPr>
          </w:pPr>
          <w:r w:rsidRPr="004E5E06">
            <w:rPr>
              <w:rFonts w:asciiTheme="majorHAnsi" w:hAnsiTheme="majorHAnsi"/>
              <w:i/>
            </w:rPr>
            <w:lastRenderedPageBreak/>
            <w:t>Acheter billet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lang w:val="fr-FR"/>
            </w:rPr>
          </w:pPr>
          <w:r w:rsidRPr="004E5E06">
            <w:rPr>
              <w:rFonts w:asciiTheme="majorHAnsi" w:hAnsiTheme="majorHAnsi"/>
              <w:i/>
            </w:rPr>
            <w:t>Activer/désactiver composant optionnel</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9C6CE4" w:rsidP="00100D2C">
          <w:pPr>
            <w:pStyle w:val="TM2"/>
            <w:ind w:left="216"/>
            <w:rPr>
              <w:rFonts w:asciiTheme="majorHAnsi" w:hAnsiTheme="majorHAnsi"/>
            </w:rPr>
          </w:pPr>
          <w:r w:rsidRPr="004E5E06">
            <w:rPr>
              <w:rFonts w:asciiTheme="majorHAnsi" w:hAnsiTheme="majorHAnsi"/>
              <w:i/>
            </w:rPr>
            <w:t>Créer/gérer une panne</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860366" w:rsidP="00100D2C">
          <w:pPr>
            <w:pStyle w:val="TM2"/>
            <w:ind w:left="216"/>
            <w:rPr>
              <w:rFonts w:asciiTheme="majorHAnsi" w:hAnsiTheme="majorHAnsi"/>
            </w:rPr>
          </w:pPr>
          <w:r w:rsidRPr="004E5E06">
            <w:rPr>
              <w:rFonts w:asciiTheme="majorHAnsi" w:hAnsiTheme="majorHAnsi"/>
              <w:i/>
            </w:rPr>
            <w:t>Vérifier horaire trains</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F4448D">
          <w:pPr>
            <w:pStyle w:val="TM1"/>
            <w:ind w:firstLine="708"/>
            <w:rPr>
              <w:rFonts w:asciiTheme="majorHAnsi" w:hAnsiTheme="majorHAnsi"/>
              <w:bCs/>
              <w:lang w:val="fr-FR"/>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d’état</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6A67A0"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B408CE" w:rsidRDefault="00B408CE" w:rsidP="00090B85">
      <w:pPr>
        <w:rPr>
          <w:b/>
          <w:i/>
          <w:sz w:val="28"/>
        </w:rPr>
      </w:pPr>
      <w:r>
        <w:rPr>
          <w:b/>
          <w:i/>
          <w:sz w:val="28"/>
          <w:u w:val="single"/>
        </w:rPr>
        <w:lastRenderedPageBreak/>
        <w:t>Introduction</w:t>
      </w:r>
      <w:r w:rsidRPr="00B408CE">
        <w:rPr>
          <w:b/>
          <w:i/>
          <w:sz w:val="28"/>
        </w:rPr>
        <w:t> :</w:t>
      </w:r>
    </w:p>
    <w:p w:rsidR="00B408CE" w:rsidRPr="00B408CE" w:rsidRDefault="00B408CE" w:rsidP="00B408CE">
      <w:pPr>
        <w:pStyle w:val="Paragraphedeliste"/>
      </w:pPr>
      <w:r>
        <w:t>Voici le rapport de modélisation d’un simulateur pour un distributeur de billets de train, projet de Math-info de 2</w:t>
      </w:r>
      <w:r w:rsidRPr="00B408CE">
        <w:rPr>
          <w:vertAlign w:val="superscript"/>
        </w:rPr>
        <w:t>e</w:t>
      </w:r>
      <w:r>
        <w:t xml:space="preserve"> année. Il décrira nos choix de conception, chaque diagramme un à un mais aussi une maquette de l’interface graphique.</w:t>
      </w:r>
    </w:p>
    <w:p w:rsidR="00090B85" w:rsidRDefault="00090B85" w:rsidP="00090B85">
      <w:pPr>
        <w:rPr>
          <w:b/>
          <w:i/>
          <w:sz w:val="28"/>
        </w:rPr>
      </w:pPr>
      <w:r w:rsidRPr="00090B85">
        <w:rPr>
          <w:b/>
          <w:i/>
          <w:sz w:val="28"/>
          <w:u w:val="single"/>
        </w:rPr>
        <w:t>Choix de conception</w:t>
      </w:r>
      <w:r w:rsidRPr="00090B85">
        <w:rPr>
          <w:b/>
          <w:i/>
          <w:sz w:val="28"/>
        </w:rPr>
        <w:t xml:space="preserve"> : </w:t>
      </w:r>
    </w:p>
    <w:p w:rsidR="00090B85" w:rsidRPr="003A572F" w:rsidRDefault="00090B85" w:rsidP="00090B85"/>
    <w:p w:rsidR="00090B85" w:rsidRDefault="00090B85" w:rsidP="003A572F">
      <w:pPr>
        <w:pStyle w:val="Paragraphedeliste"/>
        <w:numPr>
          <w:ilvl w:val="0"/>
          <w:numId w:val="2"/>
        </w:numPr>
        <w:jc w:val="both"/>
      </w:pPr>
      <w:r w:rsidRPr="003A572F">
        <w:t xml:space="preserve"> A chaque achat,</w:t>
      </w:r>
      <w:r w:rsidR="003A572F">
        <w:t xml:space="preserve"> on crée une instance de ce que l’on désire acheter (</w:t>
      </w:r>
      <w:proofErr w:type="spellStart"/>
      <w:r w:rsidR="003A572F">
        <w:t>p.e</w:t>
      </w:r>
      <w:proofErr w:type="spellEnd"/>
      <w:r w:rsidR="003A572F">
        <w:t xml:space="preserve"> : une instance billet de Billet, une instance </w:t>
      </w:r>
      <w:proofErr w:type="spellStart"/>
      <w:r w:rsidR="003A572F">
        <w:t>pass</w:t>
      </w:r>
      <w:proofErr w:type="spellEnd"/>
      <w:r w:rsidR="003A572F">
        <w:t xml:space="preserve"> de </w:t>
      </w:r>
      <w:proofErr w:type="spellStart"/>
      <w:r w:rsidR="003A572F">
        <w:t>Pass</w:t>
      </w:r>
      <w:proofErr w:type="spellEnd"/>
      <w:r w:rsidR="003A572F">
        <w:t xml:space="preserve">, </w:t>
      </w:r>
      <w:proofErr w:type="spellStart"/>
      <w:r w:rsidR="003A572F">
        <w:t>etc</w:t>
      </w:r>
      <w:proofErr w:type="spellEnd"/>
      <w:r w:rsidR="003A572F">
        <w:t xml:space="preserve">). Afin de ne pas devoir créer des diagrammes différents pour chaque titre de transport qui sont similaire, on instancie dans le diagramme « Paiement » une variable de </w:t>
      </w:r>
      <w:proofErr w:type="spellStart"/>
      <w:r w:rsidR="003A572F">
        <w:t>TitreDeTransport</w:t>
      </w:r>
      <w:proofErr w:type="spellEnd"/>
      <w:r w:rsidR="003A572F">
        <w:t xml:space="preserve"> (classe abstraite) afin d’éviter la redondance.</w:t>
      </w:r>
    </w:p>
    <w:p w:rsidR="00B408CE" w:rsidRDefault="003A572F" w:rsidP="00B408CE">
      <w:pPr>
        <w:pStyle w:val="Paragraphedeliste"/>
        <w:numPr>
          <w:ilvl w:val="0"/>
          <w:numId w:val="5"/>
        </w:numPr>
        <w:jc w:val="both"/>
      </w:pPr>
      <w:r>
        <w:t>Pour ce faire, nous créons une méthode abstraite « </w:t>
      </w:r>
      <w:proofErr w:type="spellStart"/>
      <w:proofErr w:type="gramStart"/>
      <w:r w:rsidRPr="003A572F">
        <w:rPr>
          <w:i/>
        </w:rPr>
        <w:t>preparation</w:t>
      </w:r>
      <w:proofErr w:type="spellEnd"/>
      <w:r w:rsidRPr="003A572F">
        <w:rPr>
          <w:i/>
        </w:rPr>
        <w:t>(</w:t>
      </w:r>
      <w:proofErr w:type="gramEnd"/>
      <w:r w:rsidRPr="003A572F">
        <w:rPr>
          <w:i/>
        </w:rPr>
        <w:t>)</w:t>
      </w:r>
      <w:r>
        <w:t> » qui va récolter toutes les informations requises pour la création d’un titre de transport et qui sera surchargée dans chaque classe de titre de transport.</w:t>
      </w:r>
    </w:p>
    <w:p w:rsidR="00B408CE" w:rsidRDefault="00B408CE" w:rsidP="00B408CE">
      <w:pPr>
        <w:pStyle w:val="Paragraphedeliste"/>
        <w:jc w:val="both"/>
      </w:pPr>
    </w:p>
    <w:p w:rsidR="00E141A4" w:rsidRDefault="00E141A4" w:rsidP="00B408CE">
      <w:pPr>
        <w:pStyle w:val="Paragraphedeliste"/>
        <w:numPr>
          <w:ilvl w:val="0"/>
          <w:numId w:val="2"/>
        </w:numPr>
        <w:jc w:val="both"/>
      </w:pPr>
      <w:r>
        <w:t xml:space="preserve">Dans les différents diagrammes de séquence, les liens qui lient le Client à Ecran ou à </w:t>
      </w:r>
      <w:proofErr w:type="spellStart"/>
      <w:r>
        <w:t>FenetreConfiguration</w:t>
      </w:r>
      <w:proofErr w:type="spellEnd"/>
      <w:r>
        <w:t xml:space="preserve"> </w:t>
      </w:r>
      <w:r w:rsidR="00860E78">
        <w:t>sont le fait que le client appuie sur un bouton (i.e. à chaque fois, une méthode est lancée pour afficher ce qu’il faut).</w:t>
      </w:r>
    </w:p>
    <w:p w:rsidR="00860E78" w:rsidRDefault="00B408CE" w:rsidP="00860E78">
      <w:pPr>
        <w:pStyle w:val="Paragraphedeliste"/>
        <w:numPr>
          <w:ilvl w:val="0"/>
          <w:numId w:val="5"/>
        </w:numPr>
        <w:jc w:val="both"/>
      </w:pPr>
      <w:r>
        <w:t>Dans le diagramme de séquence « </w:t>
      </w:r>
      <w:proofErr w:type="spellStart"/>
      <w:r>
        <w:t>AcheterPass</w:t>
      </w:r>
      <w:proofErr w:type="spellEnd"/>
      <w:r>
        <w:t xml:space="preserve"> », nous avons un fragment combiné de type « Alt » qui va représenter le choix </w:t>
      </w:r>
      <w:r w:rsidR="00860E78">
        <w:t xml:space="preserve">de </w:t>
      </w:r>
      <w:proofErr w:type="spellStart"/>
      <w:r w:rsidR="00860E78">
        <w:t>pass</w:t>
      </w:r>
      <w:proofErr w:type="spellEnd"/>
      <w:r w:rsidR="00860E78">
        <w:t xml:space="preserve"> </w:t>
      </w:r>
      <w:r>
        <w:t xml:space="preserve">que va faire le Client. </w:t>
      </w:r>
    </w:p>
    <w:p w:rsidR="00B408CE" w:rsidRDefault="00B408CE" w:rsidP="00860E78">
      <w:pPr>
        <w:pStyle w:val="Paragraphedeliste"/>
        <w:numPr>
          <w:ilvl w:val="0"/>
          <w:numId w:val="5"/>
        </w:numPr>
        <w:jc w:val="both"/>
      </w:pPr>
      <w:r>
        <w:t>De la même manière, dans le diagramme de séquence « Paiement »</w:t>
      </w:r>
      <w:r w:rsidR="00E141A4">
        <w:t xml:space="preserve">, le fragment combiné « Alt » qui va lui aussi représenter le choix de paiement du </w:t>
      </w:r>
      <w:r w:rsidR="00860E78">
        <w:t>C</w:t>
      </w:r>
      <w:r w:rsidR="00E141A4">
        <w:t>lient</w:t>
      </w:r>
      <w:r w:rsidR="00860E78">
        <w:t>.</w:t>
      </w:r>
    </w:p>
    <w:p w:rsidR="00860E78" w:rsidRDefault="00860E78" w:rsidP="00860E78">
      <w:pPr>
        <w:pStyle w:val="Paragraphedeliste"/>
        <w:numPr>
          <w:ilvl w:val="0"/>
          <w:numId w:val="5"/>
        </w:numPr>
        <w:jc w:val="both"/>
      </w:pPr>
      <w:r>
        <w:t>Il en va de même pour l’impression, il peut choisir ou non d’imprimer un reçu.</w:t>
      </w:r>
    </w:p>
    <w:p w:rsidR="00860E78" w:rsidRDefault="00860E78" w:rsidP="00860E78">
      <w:pPr>
        <w:pStyle w:val="Paragraphedeliste"/>
        <w:numPr>
          <w:ilvl w:val="0"/>
          <w:numId w:val="5"/>
        </w:numPr>
        <w:jc w:val="both"/>
      </w:pPr>
      <w:r>
        <w:t>A chaque fois que le Client va lancer une panne, c’est le fait d’appuyer sur un bouton qui lui aussi va lancer une méthode. Il en va de même pour le choix des composants optionnels.</w:t>
      </w:r>
    </w:p>
    <w:p w:rsidR="00AA38A2" w:rsidRDefault="00AA38A2" w:rsidP="00AA38A2">
      <w:pPr>
        <w:pStyle w:val="Paragraphedeliste"/>
        <w:jc w:val="both"/>
      </w:pPr>
    </w:p>
    <w:p w:rsidR="00860E78" w:rsidRDefault="00860E78" w:rsidP="00AA38A2">
      <w:pPr>
        <w:pStyle w:val="Paragraphedeliste"/>
        <w:numPr>
          <w:ilvl w:val="0"/>
          <w:numId w:val="2"/>
        </w:numPr>
        <w:jc w:val="both"/>
      </w:pPr>
      <w:r>
        <w:t>Dans le diagramme Paiement, le client confirme</w:t>
      </w:r>
      <w:r w:rsidR="00AA38A2">
        <w:t>, à cette étape, le client rentre toute ses informations pour l’achat d’un titre de transport :</w:t>
      </w:r>
    </w:p>
    <w:p w:rsidR="00AA38A2" w:rsidRDefault="00D9721F" w:rsidP="00AA38A2">
      <w:pPr>
        <w:pStyle w:val="Paragraphedeliste"/>
        <w:numPr>
          <w:ilvl w:val="0"/>
          <w:numId w:val="5"/>
        </w:numPr>
        <w:jc w:val="both"/>
      </w:pPr>
      <w:r>
        <w:t>Pour un Billet, Client rentre les gares d’arrivée et de départ ainsi que la classe et le type de billet (sénior, vélo, …)</w:t>
      </w:r>
      <w:r w:rsidR="0016052E">
        <w:t>, le nombre de billets, le jour de départ</w:t>
      </w:r>
      <w:r>
        <w:t xml:space="preserve"> et s’il s’agit d’un allez simple ou d’un aller-retour.</w:t>
      </w:r>
    </w:p>
    <w:p w:rsidR="00D9721F" w:rsidRPr="003A572F" w:rsidRDefault="00D9721F" w:rsidP="00AA38A2">
      <w:pPr>
        <w:pStyle w:val="Paragraphedeliste"/>
        <w:numPr>
          <w:ilvl w:val="0"/>
          <w:numId w:val="5"/>
        </w:numPr>
        <w:jc w:val="both"/>
      </w:pPr>
      <w:r>
        <w:t>Pour un abonnement, Client rentre son nom, son registre national, la gare source, la gare</w:t>
      </w:r>
      <w:r w:rsidR="0016052E">
        <w:t xml:space="preserve"> </w:t>
      </w:r>
      <w:r>
        <w:t>d’arrivée, il choisit également la période de validité et la classe.</w:t>
      </w:r>
    </w:p>
    <w:sectPr w:rsidR="00D9721F" w:rsidRPr="003A572F" w:rsidSect="00A548F4">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605" w:rsidRDefault="008F2605" w:rsidP="00A548F4">
      <w:pPr>
        <w:spacing w:after="0" w:line="240" w:lineRule="auto"/>
      </w:pPr>
      <w:r>
        <w:separator/>
      </w:r>
    </w:p>
  </w:endnote>
  <w:endnote w:type="continuationSeparator" w:id="0">
    <w:p w:rsidR="008F2605" w:rsidRDefault="008F2605"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AA38A2" w:rsidRDefault="00AA38A2">
        <w:pPr>
          <w:pStyle w:val="Pieddepage"/>
          <w:jc w:val="center"/>
        </w:pPr>
        <w:r>
          <w:fldChar w:fldCharType="begin"/>
        </w:r>
        <w:r>
          <w:instrText>PAGE   \* MERGEFORMAT</w:instrText>
        </w:r>
        <w:r>
          <w:fldChar w:fldCharType="separate"/>
        </w:r>
        <w:r w:rsidR="009172FA" w:rsidRPr="009172FA">
          <w:rPr>
            <w:noProof/>
            <w:lang w:val="fr-FR"/>
          </w:rPr>
          <w:t>2</w:t>
        </w:r>
        <w:r>
          <w:fldChar w:fldCharType="end"/>
        </w:r>
      </w:p>
    </w:sdtContent>
  </w:sdt>
  <w:p w:rsidR="00AA38A2" w:rsidRDefault="00AA38A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A2" w:rsidRPr="00717293" w:rsidRDefault="00AA38A2"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AA38A2" w:rsidRPr="00717293" w:rsidRDefault="00AA38A2" w:rsidP="00F80B57">
    <w:pPr>
      <w:jc w:val="right"/>
      <w:rPr>
        <w:rFonts w:asciiTheme="majorHAnsi" w:hAnsiTheme="majorHAnsi"/>
        <w:sz w:val="24"/>
        <w:szCs w:val="24"/>
      </w:rPr>
    </w:pPr>
    <w:r w:rsidRPr="00717293">
      <w:rPr>
        <w:rFonts w:asciiTheme="majorHAnsi" w:hAnsiTheme="majorHAnsi"/>
        <w:sz w:val="24"/>
        <w:szCs w:val="24"/>
      </w:rPr>
      <w:t>Année Scolaire 2017-2018</w:t>
    </w:r>
  </w:p>
  <w:p w:rsidR="00AA38A2" w:rsidRDefault="00AA38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605" w:rsidRDefault="008F2605" w:rsidP="00A548F4">
      <w:pPr>
        <w:spacing w:after="0" w:line="240" w:lineRule="auto"/>
      </w:pPr>
      <w:r>
        <w:separator/>
      </w:r>
    </w:p>
  </w:footnote>
  <w:footnote w:type="continuationSeparator" w:id="0">
    <w:p w:rsidR="008F2605" w:rsidRDefault="008F2605"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8A2" w:rsidRPr="00717293" w:rsidRDefault="00AA38A2" w:rsidP="00F80B57">
    <w:pPr>
      <w:rPr>
        <w:rFonts w:asciiTheme="majorHAnsi" w:hAnsiTheme="majorHAnsi"/>
        <w:sz w:val="24"/>
      </w:rPr>
    </w:pPr>
    <w:r w:rsidRPr="00717293">
      <w:rPr>
        <w:rFonts w:asciiTheme="majorHAnsi" w:hAnsiTheme="majorHAnsi"/>
        <w:sz w:val="24"/>
      </w:rPr>
      <w:t>Daix Théo</w:t>
    </w:r>
  </w:p>
  <w:p w:rsidR="00AA38A2" w:rsidRPr="00717293" w:rsidRDefault="00AA38A2" w:rsidP="00F80B57">
    <w:pPr>
      <w:rPr>
        <w:rFonts w:asciiTheme="majorHAnsi" w:hAnsiTheme="majorHAnsi"/>
        <w:sz w:val="24"/>
      </w:rPr>
    </w:pPr>
    <w:proofErr w:type="spellStart"/>
    <w:r w:rsidRPr="00717293">
      <w:rPr>
        <w:rFonts w:asciiTheme="majorHAnsi" w:hAnsiTheme="majorHAnsi"/>
        <w:sz w:val="24"/>
      </w:rPr>
      <w:t>Dubrulle</w:t>
    </w:r>
    <w:proofErr w:type="spellEnd"/>
    <w:r w:rsidRPr="00717293">
      <w:rPr>
        <w:rFonts w:asciiTheme="majorHAnsi" w:hAnsiTheme="majorHAnsi"/>
        <w:sz w:val="24"/>
      </w:rPr>
      <w:t xml:space="preserve"> Allan</w:t>
    </w:r>
  </w:p>
  <w:p w:rsidR="00AA38A2" w:rsidRPr="00717293" w:rsidRDefault="00AA38A2" w:rsidP="00F80B57">
    <w:pPr>
      <w:rPr>
        <w:rFonts w:asciiTheme="majorHAnsi" w:hAnsiTheme="majorHAnsi"/>
        <w:sz w:val="24"/>
      </w:rPr>
    </w:pPr>
    <w:r w:rsidRPr="00717293">
      <w:rPr>
        <w:rFonts w:asciiTheme="majorHAnsi" w:hAnsiTheme="majorHAnsi"/>
        <w:sz w:val="24"/>
      </w:rPr>
      <w:t>Verhoye Victor</w:t>
    </w:r>
  </w:p>
  <w:p w:rsidR="00AA38A2" w:rsidRDefault="00AA38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45B50"/>
    <w:rsid w:val="00073A91"/>
    <w:rsid w:val="000810A2"/>
    <w:rsid w:val="00090B85"/>
    <w:rsid w:val="00100D2C"/>
    <w:rsid w:val="0016052E"/>
    <w:rsid w:val="00276C2C"/>
    <w:rsid w:val="002E1347"/>
    <w:rsid w:val="002E5B6E"/>
    <w:rsid w:val="003A572F"/>
    <w:rsid w:val="004E5E06"/>
    <w:rsid w:val="005D2574"/>
    <w:rsid w:val="005E5314"/>
    <w:rsid w:val="00671F2E"/>
    <w:rsid w:val="00696C0E"/>
    <w:rsid w:val="006A67A0"/>
    <w:rsid w:val="006F7C3E"/>
    <w:rsid w:val="00717293"/>
    <w:rsid w:val="00743B32"/>
    <w:rsid w:val="00824B21"/>
    <w:rsid w:val="0084111E"/>
    <w:rsid w:val="00860366"/>
    <w:rsid w:val="00860E78"/>
    <w:rsid w:val="008753A3"/>
    <w:rsid w:val="00877753"/>
    <w:rsid w:val="00883CD2"/>
    <w:rsid w:val="008F2605"/>
    <w:rsid w:val="009172FA"/>
    <w:rsid w:val="0096236F"/>
    <w:rsid w:val="009B0763"/>
    <w:rsid w:val="009C5E51"/>
    <w:rsid w:val="009C6CE4"/>
    <w:rsid w:val="00A039A9"/>
    <w:rsid w:val="00A4033F"/>
    <w:rsid w:val="00A45B00"/>
    <w:rsid w:val="00A548F4"/>
    <w:rsid w:val="00AA38A2"/>
    <w:rsid w:val="00B1586A"/>
    <w:rsid w:val="00B408CE"/>
    <w:rsid w:val="00BC1239"/>
    <w:rsid w:val="00D313E4"/>
    <w:rsid w:val="00D9721F"/>
    <w:rsid w:val="00E141A4"/>
    <w:rsid w:val="00F4448D"/>
    <w:rsid w:val="00F46A85"/>
    <w:rsid w:val="00F673FC"/>
    <w:rsid w:val="00F80B57"/>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496A"/>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6A67A0"/>
    <w:pPr>
      <w:spacing w:after="100" w:line="259" w:lineRule="auto"/>
      <w:ind w:left="220"/>
    </w:pPr>
    <w:rPr>
      <w:rFonts w:eastAsiaTheme="minorEastAsia" w:cs="Times New Roman"/>
      <w:lang w:eastAsia="fr-BE"/>
    </w:rPr>
  </w:style>
  <w:style w:type="paragraph" w:styleId="TM1">
    <w:name w:val="toc 1"/>
    <w:basedOn w:val="Normal"/>
    <w:next w:val="Normal"/>
    <w:autoRedefine/>
    <w:uiPriority w:val="39"/>
    <w:unhideWhenUsed/>
    <w:rsid w:val="006A67A0"/>
    <w:pPr>
      <w:spacing w:after="100" w:line="259" w:lineRule="auto"/>
    </w:pPr>
    <w:rPr>
      <w:rFonts w:eastAsiaTheme="minorEastAsia" w:cs="Times New Roman"/>
      <w:lang w:eastAsia="fr-BE"/>
    </w:rPr>
  </w:style>
  <w:style w:type="paragraph" w:styleId="TM3">
    <w:name w:val="toc 3"/>
    <w:basedOn w:val="Normal"/>
    <w:next w:val="Normal"/>
    <w:autoRedefine/>
    <w:uiPriority w:val="39"/>
    <w:unhideWhenUsed/>
    <w:rsid w:val="006A67A0"/>
    <w:pPr>
      <w:spacing w:after="100" w:line="259" w:lineRule="auto"/>
      <w:ind w:left="440"/>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500</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Théo DAIX</cp:lastModifiedBy>
  <cp:revision>34</cp:revision>
  <dcterms:created xsi:type="dcterms:W3CDTF">2017-11-21T14:10:00Z</dcterms:created>
  <dcterms:modified xsi:type="dcterms:W3CDTF">2017-12-09T15:08:00Z</dcterms:modified>
</cp:coreProperties>
</file>