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2E7A" w14:textId="77777777" w:rsidR="009B15A3" w:rsidRPr="00D301D1" w:rsidRDefault="009B15A3" w:rsidP="009B15A3">
      <w:pPr>
        <w:jc w:val="both"/>
        <w:rPr>
          <w:rFonts w:ascii="Arial" w:hAnsi="Arial" w:cs="Arial"/>
        </w:rPr>
      </w:pPr>
      <w:r w:rsidRPr="00D301D1">
        <w:rPr>
          <w:rFonts w:ascii="Arial" w:hAnsi="Arial" w:cs="Arial"/>
        </w:rPr>
        <w:t>El presente análisis FODA técnico se elaboró a partir de la información obtenida en la entrevista inicial realizada a SICSA y de los requerimientos documentados en el SRS derivado de dicha entrevista. El análisis se enfoca en el desarrollo técnico del proyecto, considerando el equipo, la tecnología, el alcance y el cronograma.</w:t>
      </w:r>
    </w:p>
    <w:tbl>
      <w:tblPr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9B15A3" w:rsidRPr="00D301D1" w14:paraId="33458ACD" w14:textId="77777777" w:rsidTr="00E458BF">
        <w:trPr>
          <w:trHeight w:val="2614"/>
        </w:trPr>
        <w:tc>
          <w:tcPr>
            <w:tcW w:w="4960" w:type="dxa"/>
            <w:shd w:val="clear" w:color="auto" w:fill="D9EAD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04CDBE" w14:textId="77777777" w:rsidR="009B15A3" w:rsidRPr="00D301D1" w:rsidRDefault="009B15A3" w:rsidP="00E458BF">
            <w:pPr>
              <w:jc w:val="center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</w:rPr>
              <w:t>FORTALEZAS</w:t>
            </w:r>
          </w:p>
          <w:p w14:paraId="3455E08B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Uso de Django, que acelera el desarrollo de los módulos.</w:t>
            </w:r>
          </w:p>
          <w:p w14:paraId="5D940B43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Alcance acotado a una sola sucursal.</w:t>
            </w:r>
          </w:p>
          <w:p w14:paraId="1380F038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Documentación previa: Fase 1, Carta de Apertura y SRS.</w:t>
            </w:r>
          </w:p>
          <w:p w14:paraId="548C56E1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Roles y responsabilidades definidos con asignación de tareas en Jira.</w:t>
            </w:r>
          </w:p>
        </w:tc>
        <w:tc>
          <w:tcPr>
            <w:tcW w:w="49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EDDAF8" w14:textId="77777777" w:rsidR="009B15A3" w:rsidRPr="00D301D1" w:rsidRDefault="009B15A3" w:rsidP="00E458BF">
            <w:pPr>
              <w:jc w:val="center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</w:rPr>
              <w:t>OPORTUNIDADES</w:t>
            </w:r>
          </w:p>
          <w:p w14:paraId="0DF61EC9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La arquitectura y el modelo de datos pueden reutilizarse en una futura expansión.</w:t>
            </w:r>
          </w:p>
          <w:p w14:paraId="3607AB75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La retroalimentación temprana del cliente permite ajustar el diseño.</w:t>
            </w:r>
          </w:p>
          <w:p w14:paraId="5F49884F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El uso de Django, Figma, Jira y GitHub brinda experiencia transferible.</w:t>
            </w:r>
          </w:p>
          <w:p w14:paraId="22FF329E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El cliente real permite validar el sistema con necesidades genuinas.</w:t>
            </w:r>
          </w:p>
        </w:tc>
      </w:tr>
      <w:tr w:rsidR="009B15A3" w:rsidRPr="00D301D1" w14:paraId="771AA154" w14:textId="77777777" w:rsidTr="00E458BF">
        <w:trPr>
          <w:trHeight w:val="2614"/>
        </w:trPr>
        <w:tc>
          <w:tcPr>
            <w:tcW w:w="4960" w:type="dxa"/>
            <w:shd w:val="clear" w:color="auto" w:fill="FCE5C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EAA52E" w14:textId="77777777" w:rsidR="009B15A3" w:rsidRPr="00D301D1" w:rsidRDefault="009B15A3" w:rsidP="00E458BF">
            <w:pPr>
              <w:jc w:val="center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</w:rPr>
              <w:t>DEBILIDADES</w:t>
            </w:r>
          </w:p>
          <w:p w14:paraId="7DCF8CDB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Falta de experiencia en conversión de unidades de medida.</w:t>
            </w:r>
          </w:p>
          <w:p w14:paraId="1E5BA1C6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Concentración de conocimiento técnico central en un integrante.</w:t>
            </w:r>
          </w:p>
          <w:p w14:paraId="3C59F848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Disponibilidad de tiempo limitada por otras actividades académicas.</w:t>
            </w:r>
          </w:p>
          <w:p w14:paraId="6296A358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Poca experiencia trabajando con Django y datos de un cliente externo.</w:t>
            </w:r>
          </w:p>
        </w:tc>
        <w:tc>
          <w:tcPr>
            <w:tcW w:w="4960" w:type="dxa"/>
            <w:shd w:val="clear" w:color="auto" w:fill="EADC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0541DB" w14:textId="77777777" w:rsidR="009B15A3" w:rsidRPr="00D301D1" w:rsidRDefault="009B15A3" w:rsidP="00E458BF">
            <w:pPr>
              <w:jc w:val="center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</w:rPr>
              <w:t>AMENAZAS</w:t>
            </w:r>
          </w:p>
          <w:p w14:paraId="0CBC5510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Cambios de alcance durante las validaciones.</w:t>
            </w:r>
          </w:p>
          <w:p w14:paraId="30180CDF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Fecha de entrega fija: 4 de octubre de 2026.</w:t>
            </w:r>
          </w:p>
          <w:p w14:paraId="25B29A7C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Dependencia de la disponibilidad del cliente para validaciones y UAT.</w:t>
            </w:r>
          </w:p>
          <w:p w14:paraId="4FDD47DC" w14:textId="77777777" w:rsidR="009B15A3" w:rsidRPr="00D301D1" w:rsidRDefault="009B15A3" w:rsidP="00E458BF">
            <w:pPr>
              <w:spacing w:after="40"/>
              <w:ind w:left="72"/>
              <w:rPr>
                <w:rFonts w:ascii="Arial" w:hAnsi="Arial" w:cs="Arial"/>
              </w:rPr>
            </w:pPr>
            <w:r w:rsidRPr="00D301D1">
              <w:rPr>
                <w:rFonts w:ascii="Arial" w:hAnsi="Arial" w:cs="Arial"/>
                <w:sz w:val="19"/>
              </w:rPr>
              <w:t>• Complejidad mayor a la estimada en algunas tareas.</w:t>
            </w:r>
          </w:p>
        </w:tc>
      </w:tr>
    </w:tbl>
    <w:p w14:paraId="53AC0E9F" w14:textId="77777777" w:rsidR="009B15A3" w:rsidRPr="00D301D1" w:rsidRDefault="009B15A3" w:rsidP="009B15A3">
      <w:pPr>
        <w:rPr>
          <w:rFonts w:ascii="Arial" w:hAnsi="Arial" w:cs="Arial"/>
        </w:rPr>
      </w:pPr>
      <w:r w:rsidRPr="00D301D1">
        <w:rPr>
          <w:rFonts w:ascii="Arial" w:hAnsi="Arial" w:cs="Arial"/>
        </w:rPr>
        <w:t>Estrategias derivadas del cruce FODA</w:t>
      </w:r>
    </w:p>
    <w:p w14:paraId="0AB9D463" w14:textId="77777777" w:rsidR="009B15A3" w:rsidRPr="00D301D1" w:rsidRDefault="009B15A3" w:rsidP="009B15A3">
      <w:pPr>
        <w:spacing w:after="40"/>
        <w:rPr>
          <w:rFonts w:ascii="Arial" w:hAnsi="Arial" w:cs="Arial"/>
        </w:rPr>
      </w:pPr>
      <w:r w:rsidRPr="00D301D1">
        <w:rPr>
          <w:rFonts w:ascii="Arial" w:hAnsi="Arial" w:cs="Arial"/>
        </w:rPr>
        <w:t>FO: Aprovechar la arquitectura en capas para dejar una base reutilizable ante una futura expansión.</w:t>
      </w:r>
    </w:p>
    <w:p w14:paraId="16159FA7" w14:textId="77777777" w:rsidR="009B15A3" w:rsidRPr="00D301D1" w:rsidRDefault="009B15A3" w:rsidP="009B15A3">
      <w:pPr>
        <w:spacing w:after="40"/>
        <w:rPr>
          <w:rFonts w:ascii="Arial" w:hAnsi="Arial" w:cs="Arial"/>
        </w:rPr>
      </w:pPr>
      <w:r w:rsidRPr="00D301D1">
        <w:rPr>
          <w:rFonts w:ascii="Arial" w:hAnsi="Arial" w:cs="Arial"/>
        </w:rPr>
        <w:t>DO: Usar las validaciones con el cliente para confirmar reglas de negocio ambiguas antes de programarlas.</w:t>
      </w:r>
    </w:p>
    <w:p w14:paraId="569A7A4C" w14:textId="77777777" w:rsidR="009B15A3" w:rsidRPr="00D301D1" w:rsidRDefault="009B15A3" w:rsidP="009B15A3">
      <w:pPr>
        <w:spacing w:after="40"/>
        <w:rPr>
          <w:rFonts w:ascii="Arial" w:hAnsi="Arial" w:cs="Arial"/>
        </w:rPr>
      </w:pPr>
      <w:r w:rsidRPr="00D301D1">
        <w:rPr>
          <w:rFonts w:ascii="Arial" w:hAnsi="Arial" w:cs="Arial"/>
        </w:rPr>
        <w:t>FA: Utilizar el seguimiento semanal para controlar cambios de alcance y documentar su impacto en el cronograma.</w:t>
      </w:r>
    </w:p>
    <w:p w14:paraId="7F528B06" w14:textId="77777777" w:rsidR="009B15A3" w:rsidRPr="00D301D1" w:rsidRDefault="009B15A3" w:rsidP="009B15A3">
      <w:pPr>
        <w:spacing w:after="40"/>
        <w:rPr>
          <w:rFonts w:ascii="Arial" w:hAnsi="Arial" w:cs="Arial"/>
        </w:rPr>
      </w:pPr>
      <w:r w:rsidRPr="00D301D1">
        <w:rPr>
          <w:rFonts w:ascii="Arial" w:hAnsi="Arial" w:cs="Arial"/>
        </w:rPr>
        <w:t>DA: Documentar decisiones de arquitectura y modelo de datos para reducir la dependencia de un solo integrante.</w:t>
      </w:r>
    </w:p>
    <w:p w14:paraId="1CAC6815" w14:textId="77777777" w:rsidR="00584F6B" w:rsidRPr="009B15A3" w:rsidRDefault="00584F6B" w:rsidP="009B15A3"/>
    <w:sectPr w:rsidR="00584F6B" w:rsidRPr="009B15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46B1"/>
    <w:multiLevelType w:val="hybridMultilevel"/>
    <w:tmpl w:val="6EBCC4A6"/>
    <w:lvl w:ilvl="0" w:tplc="9D6239E4">
      <w:start w:val="1"/>
      <w:numFmt w:val="bullet"/>
      <w:lvlText w:val="●"/>
      <w:lvlJc w:val="left"/>
      <w:pPr>
        <w:ind w:left="720" w:hanging="360"/>
      </w:pPr>
    </w:lvl>
    <w:lvl w:ilvl="1" w:tplc="591263E2">
      <w:start w:val="1"/>
      <w:numFmt w:val="bullet"/>
      <w:lvlText w:val="○"/>
      <w:lvlJc w:val="left"/>
      <w:pPr>
        <w:ind w:left="1440" w:hanging="360"/>
      </w:pPr>
    </w:lvl>
    <w:lvl w:ilvl="2" w:tplc="5BA8CCB8">
      <w:start w:val="1"/>
      <w:numFmt w:val="bullet"/>
      <w:lvlText w:val="■"/>
      <w:lvlJc w:val="left"/>
      <w:pPr>
        <w:ind w:left="2160" w:hanging="360"/>
      </w:pPr>
    </w:lvl>
    <w:lvl w:ilvl="3" w:tplc="59F463DA">
      <w:start w:val="1"/>
      <w:numFmt w:val="bullet"/>
      <w:lvlText w:val="●"/>
      <w:lvlJc w:val="left"/>
      <w:pPr>
        <w:ind w:left="2880" w:hanging="360"/>
      </w:pPr>
    </w:lvl>
    <w:lvl w:ilvl="4" w:tplc="12828764">
      <w:start w:val="1"/>
      <w:numFmt w:val="bullet"/>
      <w:lvlText w:val="○"/>
      <w:lvlJc w:val="left"/>
      <w:pPr>
        <w:ind w:left="3600" w:hanging="360"/>
      </w:pPr>
    </w:lvl>
    <w:lvl w:ilvl="5" w:tplc="9E222936">
      <w:start w:val="1"/>
      <w:numFmt w:val="bullet"/>
      <w:lvlText w:val="■"/>
      <w:lvlJc w:val="left"/>
      <w:pPr>
        <w:ind w:left="4320" w:hanging="360"/>
      </w:pPr>
    </w:lvl>
    <w:lvl w:ilvl="6" w:tplc="885A590C">
      <w:start w:val="1"/>
      <w:numFmt w:val="bullet"/>
      <w:lvlText w:val="●"/>
      <w:lvlJc w:val="left"/>
      <w:pPr>
        <w:ind w:left="5040" w:hanging="360"/>
      </w:pPr>
    </w:lvl>
    <w:lvl w:ilvl="7" w:tplc="96F6F764">
      <w:start w:val="1"/>
      <w:numFmt w:val="bullet"/>
      <w:lvlText w:val="●"/>
      <w:lvlJc w:val="left"/>
      <w:pPr>
        <w:ind w:left="5760" w:hanging="360"/>
      </w:pPr>
    </w:lvl>
    <w:lvl w:ilvl="8" w:tplc="5B24CB8A">
      <w:start w:val="1"/>
      <w:numFmt w:val="bullet"/>
      <w:lvlText w:val="●"/>
      <w:lvlJc w:val="left"/>
      <w:pPr>
        <w:ind w:left="6480" w:hanging="360"/>
      </w:pPr>
    </w:lvl>
  </w:abstractNum>
  <w:num w:numId="1" w16cid:durableId="1270552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F6B"/>
    <w:rsid w:val="00584F6B"/>
    <w:rsid w:val="009367C4"/>
    <w:rsid w:val="009B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7B30"/>
  <w15:docId w15:val="{7451EA2A-966E-4D87-A0C6-10B70196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MARTIN RINCON</cp:lastModifiedBy>
  <cp:revision>2</cp:revision>
  <dcterms:created xsi:type="dcterms:W3CDTF">2026-09-02T06:00:00Z</dcterms:created>
  <dcterms:modified xsi:type="dcterms:W3CDTF">2026-09-30T00:43:00Z</dcterms:modified>
</cp:coreProperties>
</file>