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C1EF" w14:textId="77777777" w:rsidR="00BB5CCF" w:rsidRPr="00D301D1" w:rsidRDefault="00BB5CCF" w:rsidP="00BB5CCF">
      <w:pPr>
        <w:pStyle w:val="Ttulo2"/>
      </w:pPr>
      <w:bookmarkStart w:id="0" w:name="_Toc241600586"/>
      <w:r w:rsidRPr="00D301D1">
        <w:t>Fortalezas de Porter</w:t>
      </w:r>
      <w:bookmarkEnd w:id="0"/>
    </w:p>
    <w:p w14:paraId="1BF09C49" w14:textId="77777777" w:rsidR="00BB5CCF" w:rsidRPr="00D301D1" w:rsidRDefault="00BB5CCF" w:rsidP="00BB5CCF">
      <w:pPr>
        <w:rPr>
          <w:rFonts w:ascii="Arial" w:hAnsi="Arial" w:cs="Arial"/>
        </w:rPr>
      </w:pPr>
    </w:p>
    <w:p w14:paraId="78A8584F" w14:textId="77777777" w:rsidR="00BB5CCF" w:rsidRPr="00D301D1" w:rsidRDefault="00BB5CCF" w:rsidP="00BB5CCF">
      <w:pPr>
        <w:rPr>
          <w:rFonts w:ascii="Arial" w:hAnsi="Arial" w:cs="Arial"/>
        </w:rPr>
      </w:pPr>
      <w:r w:rsidRPr="00D301D1">
        <w:rPr>
          <w:rFonts w:ascii="Arial" w:hAnsi="Arial" w:cs="Arial"/>
        </w:rPr>
        <w:t>Las 5 Fuerzas de Porter para SICSA</w:t>
      </w:r>
    </w:p>
    <w:p w14:paraId="6D50CCF3" w14:textId="77777777" w:rsidR="00BB5CCF" w:rsidRPr="00D301D1" w:rsidRDefault="00BB5CCF" w:rsidP="00BB5CCF">
      <w:pPr>
        <w:rPr>
          <w:rFonts w:ascii="Arial" w:hAnsi="Arial" w:cs="Arial"/>
        </w:rPr>
      </w:pPr>
      <w:r w:rsidRPr="00D301D1">
        <w:rPr>
          <w:rFonts w:ascii="Arial" w:hAnsi="Arial" w:cs="Arial"/>
        </w:rPr>
        <w:t>Aquí es donde podemos hacer el análisis de verdad.</w:t>
      </w:r>
    </w:p>
    <w:p w14:paraId="4FD38907" w14:textId="77777777" w:rsidR="00BB5CCF" w:rsidRPr="00D301D1" w:rsidRDefault="00BB5CCF" w:rsidP="00BB5CCF">
      <w:pPr>
        <w:rPr>
          <w:rFonts w:ascii="Arial" w:hAnsi="Arial" w:cs="Arial"/>
        </w:rPr>
      </w:pPr>
      <w:r w:rsidRPr="00D301D1">
        <w:rPr>
          <w:rFonts w:ascii="Arial" w:hAnsi="Arial" w:cs="Arial"/>
        </w:rPr>
        <w:t>1. Rivalidad entre competidores existentes — Alta</w:t>
      </w:r>
    </w:p>
    <w:p w14:paraId="013CAA0A" w14:textId="77777777" w:rsidR="00BB5CCF" w:rsidRPr="00D301D1" w:rsidRDefault="00BB5CCF" w:rsidP="00BB5CCF">
      <w:pPr>
        <w:rPr>
          <w:rFonts w:ascii="Arial" w:hAnsi="Arial" w:cs="Arial"/>
        </w:rPr>
      </w:pPr>
      <w:r w:rsidRPr="00D301D1">
        <w:rPr>
          <w:rFonts w:ascii="Arial" w:hAnsi="Arial" w:cs="Arial"/>
        </w:rPr>
        <w:t xml:space="preserve">Existe competencia en el mercado de servicios de alimentación industrial en Ciudad Juárez y Chihuahua. Empresas como Comestibles Excelentes, Servicios Excelencia y </w:t>
      </w:r>
      <w:proofErr w:type="spellStart"/>
      <w:r w:rsidRPr="00D301D1">
        <w:rPr>
          <w:rFonts w:ascii="Arial" w:hAnsi="Arial" w:cs="Arial"/>
        </w:rPr>
        <w:t>Maquialimentos</w:t>
      </w:r>
      <w:proofErr w:type="spellEnd"/>
      <w:r w:rsidRPr="00D301D1">
        <w:rPr>
          <w:rFonts w:ascii="Arial" w:hAnsi="Arial" w:cs="Arial"/>
        </w:rPr>
        <w:t xml:space="preserve"> Industriales participan en actividades relacionadas con cafeterías, comedores y alimentación para empresas (Comestibles Excelentes, s. f.; Servicios Excelencia, s. f.).</w:t>
      </w:r>
    </w:p>
    <w:p w14:paraId="0F53E29B" w14:textId="77777777" w:rsidR="00BB5CCF" w:rsidRPr="00D301D1" w:rsidRDefault="00BB5CCF" w:rsidP="00BB5CCF">
      <w:pPr>
        <w:rPr>
          <w:rFonts w:ascii="Arial" w:hAnsi="Arial" w:cs="Arial"/>
        </w:rPr>
      </w:pPr>
      <w:r w:rsidRPr="00D301D1">
        <w:rPr>
          <w:rFonts w:ascii="Arial" w:hAnsi="Arial" w:cs="Arial"/>
        </w:rPr>
        <w:t>Además, algunos competidores ofrecen servicios similares a los de SICSA, como operación de comedores, catering, menús y atención a empresas y maquiladoras. Grupo Prosesa, por ejemplo, señala explícitamente que trabaja con empresas, minas, maquiladoras y campamentos (Grupo Prosesa, s. f.).</w:t>
      </w:r>
    </w:p>
    <w:p w14:paraId="202904CA" w14:textId="77777777" w:rsidR="00BB5CCF" w:rsidRPr="00D301D1" w:rsidRDefault="00BB5CCF" w:rsidP="00BB5CCF">
      <w:pPr>
        <w:rPr>
          <w:rFonts w:ascii="Arial" w:hAnsi="Arial" w:cs="Arial"/>
        </w:rPr>
      </w:pPr>
      <w:r w:rsidRPr="00D301D1">
        <w:rPr>
          <w:rFonts w:ascii="Arial" w:hAnsi="Arial" w:cs="Arial"/>
        </w:rPr>
        <w:t>Análisis:</w:t>
      </w:r>
      <w:r w:rsidRPr="00D301D1">
        <w:rPr>
          <w:rFonts w:ascii="Arial" w:hAnsi="Arial" w:cs="Arial"/>
        </w:rPr>
        <w:br/>
        <w:t>La rivalidad puede considerarse alta, debido a la existencia de múltiples empresas que ofrecen servicios similares y buscan atender al mismo tipo de cliente empresarial. La diferenciación depende de factores como calidad, higiene, capacidad operativa, variedad de menús, costos y capacidad de adaptación a las necesidades de cada empresa.</w:t>
      </w:r>
    </w:p>
    <w:p w14:paraId="60A98C5D" w14:textId="77777777" w:rsidR="00BB5CCF" w:rsidRPr="00D301D1" w:rsidRDefault="00BB5CCF" w:rsidP="00BB5CCF">
      <w:pPr>
        <w:rPr>
          <w:rFonts w:ascii="Arial" w:hAnsi="Arial" w:cs="Arial"/>
        </w:rPr>
      </w:pPr>
    </w:p>
    <w:p w14:paraId="637ABF36" w14:textId="77777777" w:rsidR="00BB5CCF" w:rsidRPr="00D301D1" w:rsidRDefault="00BB5CCF" w:rsidP="00BB5CCF">
      <w:pPr>
        <w:rPr>
          <w:rFonts w:ascii="Arial" w:hAnsi="Arial" w:cs="Arial"/>
        </w:rPr>
      </w:pPr>
      <w:r w:rsidRPr="00D301D1">
        <w:rPr>
          <w:rFonts w:ascii="Arial" w:hAnsi="Arial" w:cs="Arial"/>
        </w:rPr>
        <w:t>2. Amenaza de nuevos competidores — Media</w:t>
      </w:r>
    </w:p>
    <w:p w14:paraId="770660AB" w14:textId="77777777" w:rsidR="00BB5CCF" w:rsidRPr="00D301D1" w:rsidRDefault="00BB5CCF" w:rsidP="00BB5CCF">
      <w:pPr>
        <w:rPr>
          <w:rFonts w:ascii="Arial" w:hAnsi="Arial" w:cs="Arial"/>
        </w:rPr>
      </w:pPr>
      <w:r w:rsidRPr="00D301D1">
        <w:rPr>
          <w:rFonts w:ascii="Arial" w:hAnsi="Arial" w:cs="Arial"/>
        </w:rPr>
        <w:t>Entrar al mercado requiere más que simplemente comenzar a preparar alimentos. Una empresa que quiera atender grandes clientes industriales necesita capacidad operativa, personal, instalaciones, logística, control sanitario y capacidad para atender volúmenes elevados.</w:t>
      </w:r>
    </w:p>
    <w:p w14:paraId="4AB76918" w14:textId="77777777" w:rsidR="00BB5CCF" w:rsidRPr="00D301D1" w:rsidRDefault="00BB5CCF" w:rsidP="00BB5CCF">
      <w:pPr>
        <w:rPr>
          <w:rFonts w:ascii="Arial" w:hAnsi="Arial" w:cs="Arial"/>
        </w:rPr>
      </w:pPr>
      <w:r w:rsidRPr="00D301D1">
        <w:rPr>
          <w:rFonts w:ascii="Arial" w:hAnsi="Arial" w:cs="Arial"/>
        </w:rPr>
        <w:t>Por ejemplo, Grupo Prosesa señala que opera diferentes turnos, puede trabajar en instalaciones sin cocina y cuenta con servicios de catering industrial y administración de comedores (Grupo Prosesa, s. f.).</w:t>
      </w:r>
    </w:p>
    <w:p w14:paraId="7947A9FD" w14:textId="77777777" w:rsidR="00BB5CCF" w:rsidRPr="00D301D1" w:rsidRDefault="00BB5CCF" w:rsidP="00BB5CCF">
      <w:pPr>
        <w:rPr>
          <w:rFonts w:ascii="Arial" w:hAnsi="Arial" w:cs="Arial"/>
        </w:rPr>
      </w:pPr>
      <w:r w:rsidRPr="00D301D1">
        <w:rPr>
          <w:rFonts w:ascii="Arial" w:hAnsi="Arial" w:cs="Arial"/>
        </w:rPr>
        <w:t>SICSA también señala una operación extendida y presencia en diferentes estados (SICSA, s. f.).</w:t>
      </w:r>
    </w:p>
    <w:p w14:paraId="4D513ACE" w14:textId="77777777" w:rsidR="00BB5CCF" w:rsidRPr="00D301D1" w:rsidRDefault="00BB5CCF" w:rsidP="00BB5CCF">
      <w:pPr>
        <w:rPr>
          <w:rFonts w:ascii="Arial" w:hAnsi="Arial" w:cs="Arial"/>
        </w:rPr>
      </w:pPr>
      <w:r w:rsidRPr="00D301D1">
        <w:rPr>
          <w:rFonts w:ascii="Arial" w:hAnsi="Arial" w:cs="Arial"/>
        </w:rPr>
        <w:br/>
        <w:t xml:space="preserve">La amenaza puede considerarse media, porque existen oportunidades para nuevos </w:t>
      </w:r>
      <w:r w:rsidRPr="00D301D1">
        <w:rPr>
          <w:rFonts w:ascii="Arial" w:hAnsi="Arial" w:cs="Arial"/>
        </w:rPr>
        <w:lastRenderedPageBreak/>
        <w:t>proveedores, pero alcanzar la infraestructura, experiencia y capacidad necesarias para atender clientes industriales representa una barrera de entrada.</w:t>
      </w:r>
    </w:p>
    <w:p w14:paraId="4049E041" w14:textId="77777777" w:rsidR="00BB5CCF" w:rsidRPr="00D301D1" w:rsidRDefault="00BB5CCF" w:rsidP="00BB5CCF">
      <w:pPr>
        <w:rPr>
          <w:rFonts w:ascii="Arial" w:hAnsi="Arial" w:cs="Arial"/>
        </w:rPr>
      </w:pPr>
    </w:p>
    <w:p w14:paraId="6D2CFB45" w14:textId="77777777" w:rsidR="00BB5CCF" w:rsidRPr="00D301D1" w:rsidRDefault="00BB5CCF" w:rsidP="00BB5CCF">
      <w:pPr>
        <w:rPr>
          <w:rFonts w:ascii="Arial" w:hAnsi="Arial" w:cs="Arial"/>
        </w:rPr>
      </w:pPr>
      <w:r w:rsidRPr="00D301D1">
        <w:rPr>
          <w:rFonts w:ascii="Arial" w:hAnsi="Arial" w:cs="Arial"/>
        </w:rPr>
        <w:t>3. Poder de negociación de los proveedores — Medio</w:t>
      </w:r>
    </w:p>
    <w:p w14:paraId="71B08837" w14:textId="77777777" w:rsidR="00BB5CCF" w:rsidRPr="00D301D1" w:rsidRDefault="00BB5CCF" w:rsidP="00BB5CCF">
      <w:pPr>
        <w:rPr>
          <w:rFonts w:ascii="Arial" w:hAnsi="Arial" w:cs="Arial"/>
        </w:rPr>
      </w:pPr>
      <w:r w:rsidRPr="00D301D1">
        <w:rPr>
          <w:rFonts w:ascii="Arial" w:hAnsi="Arial" w:cs="Arial"/>
        </w:rPr>
        <w:t>Los servicios de alimentación dependen de materias primas, ingredientes, equipos, personal y otros insumos. El costo de los ingredientes tiene impacto directo en el costo de los platillos y, por consecuencia, en el costo de operación del comedor.</w:t>
      </w:r>
    </w:p>
    <w:p w14:paraId="1C669374" w14:textId="77777777" w:rsidR="00BB5CCF" w:rsidRPr="00D301D1" w:rsidRDefault="00BB5CCF" w:rsidP="00BB5CCF">
      <w:pPr>
        <w:rPr>
          <w:rFonts w:ascii="Arial" w:hAnsi="Arial" w:cs="Arial"/>
        </w:rPr>
      </w:pPr>
      <w:r w:rsidRPr="00D301D1">
        <w:rPr>
          <w:rFonts w:ascii="Arial" w:hAnsi="Arial" w:cs="Arial"/>
        </w:rPr>
        <w:t>Esto conecta directamente con el proyecto ya que el sistema que estamos desarrollando precisamente busca registrar ingredientes, sus costos, platillos, menús y calcular automáticamente los costos correspondientes.</w:t>
      </w:r>
    </w:p>
    <w:p w14:paraId="26338B28" w14:textId="77777777" w:rsidR="00BB5CCF" w:rsidRPr="00D301D1" w:rsidRDefault="00BB5CCF" w:rsidP="00BB5CCF">
      <w:pPr>
        <w:rPr>
          <w:rFonts w:ascii="Arial" w:hAnsi="Arial" w:cs="Arial"/>
        </w:rPr>
      </w:pPr>
      <w:r w:rsidRPr="00D301D1">
        <w:rPr>
          <w:rFonts w:ascii="Arial" w:hAnsi="Arial" w:cs="Arial"/>
        </w:rPr>
        <w:br/>
        <w:t>El poder de los proveedores puede considerarse medio, porque SICSA puede trabajar con diferentes proveedores y sustituir determinados insumos, pero los precios y disponibilidad de alimentos pueden afectar directamente sus costos. Una adecuada gestión de ingredientes y costos permite a la empresa detectar estos cambios y tomar decisiones con más información.</w:t>
      </w:r>
    </w:p>
    <w:p w14:paraId="226E31FC" w14:textId="77777777" w:rsidR="00BB5CCF" w:rsidRPr="00D301D1" w:rsidRDefault="00BB5CCF" w:rsidP="00BB5CCF">
      <w:pPr>
        <w:rPr>
          <w:rFonts w:ascii="Arial" w:hAnsi="Arial" w:cs="Arial"/>
        </w:rPr>
      </w:pPr>
    </w:p>
    <w:p w14:paraId="788049B7" w14:textId="77777777" w:rsidR="00BB5CCF" w:rsidRPr="00D301D1" w:rsidRDefault="00BB5CCF" w:rsidP="00BB5CCF">
      <w:pPr>
        <w:rPr>
          <w:rFonts w:ascii="Arial" w:hAnsi="Arial" w:cs="Arial"/>
        </w:rPr>
      </w:pPr>
      <w:r w:rsidRPr="00D301D1">
        <w:rPr>
          <w:rFonts w:ascii="Arial" w:hAnsi="Arial" w:cs="Arial"/>
        </w:rPr>
        <w:t>4. Poder de negociación de los clientes — Alto</w:t>
      </w:r>
    </w:p>
    <w:p w14:paraId="6C98E205" w14:textId="77777777" w:rsidR="00BB5CCF" w:rsidRPr="00D301D1" w:rsidRDefault="00BB5CCF" w:rsidP="00BB5CCF">
      <w:pPr>
        <w:rPr>
          <w:rFonts w:ascii="Arial" w:hAnsi="Arial" w:cs="Arial"/>
        </w:rPr>
      </w:pPr>
      <w:r w:rsidRPr="00D301D1">
        <w:rPr>
          <w:rFonts w:ascii="Arial" w:hAnsi="Arial" w:cs="Arial"/>
        </w:rPr>
        <w:t>Los clientes de SICSA son principalmente empresas que contratan servicios de alimentación para sus trabajadores. En este mercado, el cliente empresarial puede comparar diferentes proveedores antes de contratar.</w:t>
      </w:r>
    </w:p>
    <w:p w14:paraId="4023D36D" w14:textId="77777777" w:rsidR="00BB5CCF" w:rsidRPr="00D301D1" w:rsidRDefault="00BB5CCF" w:rsidP="00BB5CCF">
      <w:pPr>
        <w:rPr>
          <w:rFonts w:ascii="Arial" w:hAnsi="Arial" w:cs="Arial"/>
        </w:rPr>
      </w:pPr>
      <w:r w:rsidRPr="00D301D1">
        <w:rPr>
          <w:rFonts w:ascii="Arial" w:hAnsi="Arial" w:cs="Arial"/>
        </w:rPr>
        <w:t>Además, los servicios de alimentación industrial deben adaptarse a variables como:</w:t>
      </w:r>
    </w:p>
    <w:p w14:paraId="3972CEF2" w14:textId="77777777" w:rsidR="00BB5CCF" w:rsidRPr="00D301D1" w:rsidRDefault="00BB5CCF" w:rsidP="00BB5CCF">
      <w:pPr>
        <w:pStyle w:val="Prrafodelista"/>
        <w:numPr>
          <w:ilvl w:val="0"/>
          <w:numId w:val="4"/>
        </w:numPr>
        <w:rPr>
          <w:rFonts w:ascii="Arial" w:hAnsi="Arial" w:cs="Arial"/>
          <w:lang w:val="en-US"/>
        </w:rPr>
      </w:pPr>
      <w:proofErr w:type="spellStart"/>
      <w:r w:rsidRPr="00D301D1">
        <w:rPr>
          <w:rFonts w:ascii="Arial" w:hAnsi="Arial" w:cs="Arial"/>
          <w:lang w:val="en-US"/>
        </w:rPr>
        <w:t>cantidad</w:t>
      </w:r>
      <w:proofErr w:type="spellEnd"/>
      <w:r w:rsidRPr="00D301D1">
        <w:rPr>
          <w:rFonts w:ascii="Arial" w:hAnsi="Arial" w:cs="Arial"/>
          <w:lang w:val="en-US"/>
        </w:rPr>
        <w:t xml:space="preserve"> de </w:t>
      </w:r>
      <w:proofErr w:type="spellStart"/>
      <w:r w:rsidRPr="00D301D1">
        <w:rPr>
          <w:rFonts w:ascii="Arial" w:hAnsi="Arial" w:cs="Arial"/>
          <w:lang w:val="en-US"/>
        </w:rPr>
        <w:t>trabajadores</w:t>
      </w:r>
      <w:proofErr w:type="spellEnd"/>
      <w:r w:rsidRPr="00D301D1">
        <w:rPr>
          <w:rFonts w:ascii="Arial" w:hAnsi="Arial" w:cs="Arial"/>
          <w:lang w:val="en-US"/>
        </w:rPr>
        <w:t xml:space="preserve">; </w:t>
      </w:r>
    </w:p>
    <w:p w14:paraId="0479E54C" w14:textId="77777777" w:rsidR="00BB5CCF" w:rsidRPr="00D301D1" w:rsidRDefault="00BB5CCF" w:rsidP="00BB5CCF">
      <w:pPr>
        <w:pStyle w:val="Prrafodelista"/>
        <w:numPr>
          <w:ilvl w:val="0"/>
          <w:numId w:val="4"/>
        </w:numPr>
        <w:rPr>
          <w:rFonts w:ascii="Arial" w:hAnsi="Arial" w:cs="Arial"/>
          <w:lang w:val="en-US"/>
        </w:rPr>
      </w:pPr>
      <w:proofErr w:type="spellStart"/>
      <w:r w:rsidRPr="00D301D1">
        <w:rPr>
          <w:rFonts w:ascii="Arial" w:hAnsi="Arial" w:cs="Arial"/>
          <w:lang w:val="en-US"/>
        </w:rPr>
        <w:t>número</w:t>
      </w:r>
      <w:proofErr w:type="spellEnd"/>
      <w:r w:rsidRPr="00D301D1">
        <w:rPr>
          <w:rFonts w:ascii="Arial" w:hAnsi="Arial" w:cs="Arial"/>
          <w:lang w:val="en-US"/>
        </w:rPr>
        <w:t xml:space="preserve"> de </w:t>
      </w:r>
      <w:proofErr w:type="spellStart"/>
      <w:r w:rsidRPr="00D301D1">
        <w:rPr>
          <w:rFonts w:ascii="Arial" w:hAnsi="Arial" w:cs="Arial"/>
          <w:lang w:val="en-US"/>
        </w:rPr>
        <w:t>turnos</w:t>
      </w:r>
      <w:proofErr w:type="spellEnd"/>
      <w:r w:rsidRPr="00D301D1">
        <w:rPr>
          <w:rFonts w:ascii="Arial" w:hAnsi="Arial" w:cs="Arial"/>
          <w:lang w:val="en-US"/>
        </w:rPr>
        <w:t xml:space="preserve">; </w:t>
      </w:r>
    </w:p>
    <w:p w14:paraId="535E3DBF" w14:textId="77777777" w:rsidR="00BB5CCF" w:rsidRPr="00D301D1" w:rsidRDefault="00BB5CCF" w:rsidP="00BB5CCF">
      <w:pPr>
        <w:pStyle w:val="Prrafodelista"/>
        <w:numPr>
          <w:ilvl w:val="0"/>
          <w:numId w:val="4"/>
        </w:numPr>
        <w:rPr>
          <w:rFonts w:ascii="Arial" w:hAnsi="Arial" w:cs="Arial"/>
          <w:lang w:val="en-US"/>
        </w:rPr>
      </w:pPr>
      <w:proofErr w:type="spellStart"/>
      <w:r w:rsidRPr="00D301D1">
        <w:rPr>
          <w:rFonts w:ascii="Arial" w:hAnsi="Arial" w:cs="Arial"/>
          <w:lang w:val="en-US"/>
        </w:rPr>
        <w:t>tipo</w:t>
      </w:r>
      <w:proofErr w:type="spellEnd"/>
      <w:r w:rsidRPr="00D301D1">
        <w:rPr>
          <w:rFonts w:ascii="Arial" w:hAnsi="Arial" w:cs="Arial"/>
          <w:lang w:val="en-US"/>
        </w:rPr>
        <w:t xml:space="preserve"> de </w:t>
      </w:r>
      <w:proofErr w:type="spellStart"/>
      <w:r w:rsidRPr="00D301D1">
        <w:rPr>
          <w:rFonts w:ascii="Arial" w:hAnsi="Arial" w:cs="Arial"/>
          <w:lang w:val="en-US"/>
        </w:rPr>
        <w:t>menú</w:t>
      </w:r>
      <w:proofErr w:type="spellEnd"/>
      <w:r w:rsidRPr="00D301D1">
        <w:rPr>
          <w:rFonts w:ascii="Arial" w:hAnsi="Arial" w:cs="Arial"/>
          <w:lang w:val="en-US"/>
        </w:rPr>
        <w:t xml:space="preserve">; </w:t>
      </w:r>
    </w:p>
    <w:p w14:paraId="61739782" w14:textId="77777777" w:rsidR="00BB5CCF" w:rsidRPr="00D301D1" w:rsidRDefault="00BB5CCF" w:rsidP="00BB5CCF">
      <w:pPr>
        <w:pStyle w:val="Prrafodelista"/>
        <w:numPr>
          <w:ilvl w:val="0"/>
          <w:numId w:val="4"/>
        </w:numPr>
        <w:rPr>
          <w:rFonts w:ascii="Arial" w:hAnsi="Arial" w:cs="Arial"/>
          <w:lang w:val="en-US"/>
        </w:rPr>
      </w:pPr>
      <w:proofErr w:type="spellStart"/>
      <w:r w:rsidRPr="00D301D1">
        <w:rPr>
          <w:rFonts w:ascii="Arial" w:hAnsi="Arial" w:cs="Arial"/>
          <w:lang w:val="en-US"/>
        </w:rPr>
        <w:t>presupuesto</w:t>
      </w:r>
      <w:proofErr w:type="spellEnd"/>
      <w:r w:rsidRPr="00D301D1">
        <w:rPr>
          <w:rFonts w:ascii="Arial" w:hAnsi="Arial" w:cs="Arial"/>
          <w:lang w:val="en-US"/>
        </w:rPr>
        <w:t xml:space="preserve">; </w:t>
      </w:r>
    </w:p>
    <w:p w14:paraId="2A884F3D" w14:textId="77777777" w:rsidR="00BB5CCF" w:rsidRPr="00D301D1" w:rsidRDefault="00BB5CCF" w:rsidP="00BB5CCF">
      <w:pPr>
        <w:pStyle w:val="Prrafodelista"/>
        <w:numPr>
          <w:ilvl w:val="0"/>
          <w:numId w:val="4"/>
        </w:numPr>
        <w:rPr>
          <w:rFonts w:ascii="Arial" w:hAnsi="Arial" w:cs="Arial"/>
          <w:lang w:val="en-US"/>
        </w:rPr>
      </w:pPr>
      <w:proofErr w:type="spellStart"/>
      <w:r w:rsidRPr="00D301D1">
        <w:rPr>
          <w:rFonts w:ascii="Arial" w:hAnsi="Arial" w:cs="Arial"/>
          <w:lang w:val="en-US"/>
        </w:rPr>
        <w:t>capacidad</w:t>
      </w:r>
      <w:proofErr w:type="spellEnd"/>
      <w:r w:rsidRPr="00D301D1">
        <w:rPr>
          <w:rFonts w:ascii="Arial" w:hAnsi="Arial" w:cs="Arial"/>
          <w:lang w:val="en-US"/>
        </w:rPr>
        <w:t xml:space="preserve"> del </w:t>
      </w:r>
      <w:proofErr w:type="spellStart"/>
      <w:r w:rsidRPr="00D301D1">
        <w:rPr>
          <w:rFonts w:ascii="Arial" w:hAnsi="Arial" w:cs="Arial"/>
          <w:lang w:val="en-US"/>
        </w:rPr>
        <w:t>comedor</w:t>
      </w:r>
      <w:proofErr w:type="spellEnd"/>
      <w:r w:rsidRPr="00D301D1">
        <w:rPr>
          <w:rFonts w:ascii="Arial" w:hAnsi="Arial" w:cs="Arial"/>
          <w:lang w:val="en-US"/>
        </w:rPr>
        <w:t xml:space="preserve">; </w:t>
      </w:r>
    </w:p>
    <w:p w14:paraId="4A54980C" w14:textId="77777777" w:rsidR="00BB5CCF" w:rsidRPr="00D301D1" w:rsidRDefault="00BB5CCF" w:rsidP="00BB5CCF">
      <w:pPr>
        <w:pStyle w:val="Prrafodelista"/>
        <w:numPr>
          <w:ilvl w:val="0"/>
          <w:numId w:val="4"/>
        </w:numPr>
        <w:rPr>
          <w:rFonts w:ascii="Arial" w:hAnsi="Arial" w:cs="Arial"/>
          <w:lang w:val="en-US"/>
        </w:rPr>
      </w:pPr>
      <w:proofErr w:type="spellStart"/>
      <w:r w:rsidRPr="00D301D1">
        <w:rPr>
          <w:rFonts w:ascii="Arial" w:hAnsi="Arial" w:cs="Arial"/>
          <w:lang w:val="en-US"/>
        </w:rPr>
        <w:t>necesidades</w:t>
      </w:r>
      <w:proofErr w:type="spellEnd"/>
      <w:r w:rsidRPr="00D301D1">
        <w:rPr>
          <w:rFonts w:ascii="Arial" w:hAnsi="Arial" w:cs="Arial"/>
          <w:lang w:val="en-US"/>
        </w:rPr>
        <w:t xml:space="preserve"> </w:t>
      </w:r>
      <w:proofErr w:type="spellStart"/>
      <w:r w:rsidRPr="00D301D1">
        <w:rPr>
          <w:rFonts w:ascii="Arial" w:hAnsi="Arial" w:cs="Arial"/>
          <w:lang w:val="en-US"/>
        </w:rPr>
        <w:t>nutricionales</w:t>
      </w:r>
      <w:proofErr w:type="spellEnd"/>
      <w:r w:rsidRPr="00D301D1">
        <w:rPr>
          <w:rFonts w:ascii="Arial" w:hAnsi="Arial" w:cs="Arial"/>
          <w:lang w:val="en-US"/>
        </w:rPr>
        <w:t xml:space="preserve">; </w:t>
      </w:r>
    </w:p>
    <w:p w14:paraId="2A59E9BD" w14:textId="77777777" w:rsidR="00BB5CCF" w:rsidRPr="00D301D1" w:rsidRDefault="00BB5CCF" w:rsidP="00BB5CCF">
      <w:pPr>
        <w:pStyle w:val="Prrafodelista"/>
        <w:numPr>
          <w:ilvl w:val="0"/>
          <w:numId w:val="4"/>
        </w:numPr>
        <w:rPr>
          <w:rFonts w:ascii="Arial" w:hAnsi="Arial" w:cs="Arial"/>
          <w:lang w:val="en-US"/>
        </w:rPr>
      </w:pPr>
      <w:proofErr w:type="spellStart"/>
      <w:r w:rsidRPr="00D301D1">
        <w:rPr>
          <w:rFonts w:ascii="Arial" w:hAnsi="Arial" w:cs="Arial"/>
          <w:lang w:val="en-US"/>
        </w:rPr>
        <w:t>calidad</w:t>
      </w:r>
      <w:proofErr w:type="spellEnd"/>
      <w:r w:rsidRPr="00D301D1">
        <w:rPr>
          <w:rFonts w:ascii="Arial" w:hAnsi="Arial" w:cs="Arial"/>
          <w:lang w:val="en-US"/>
        </w:rPr>
        <w:t xml:space="preserve"> e </w:t>
      </w:r>
      <w:proofErr w:type="spellStart"/>
      <w:r w:rsidRPr="00D301D1">
        <w:rPr>
          <w:rFonts w:ascii="Arial" w:hAnsi="Arial" w:cs="Arial"/>
          <w:lang w:val="en-US"/>
        </w:rPr>
        <w:t>higiene</w:t>
      </w:r>
      <w:proofErr w:type="spellEnd"/>
      <w:r w:rsidRPr="00D301D1">
        <w:rPr>
          <w:rFonts w:ascii="Arial" w:hAnsi="Arial" w:cs="Arial"/>
          <w:lang w:val="en-US"/>
        </w:rPr>
        <w:t xml:space="preserve">. </w:t>
      </w:r>
    </w:p>
    <w:p w14:paraId="5668C848" w14:textId="77777777" w:rsidR="00BB5CCF" w:rsidRPr="00D301D1" w:rsidRDefault="00BB5CCF" w:rsidP="00BB5CCF">
      <w:pPr>
        <w:rPr>
          <w:rFonts w:ascii="Arial" w:hAnsi="Arial" w:cs="Arial"/>
        </w:rPr>
      </w:pPr>
      <w:r w:rsidRPr="00D301D1">
        <w:rPr>
          <w:rFonts w:ascii="Arial" w:hAnsi="Arial" w:cs="Arial"/>
        </w:rPr>
        <w:t>SICSA incluso presenta sus servicios como soluciones personalizadas para empresas y otros tipos de organizaciones (SICSA, s. f.).</w:t>
      </w:r>
    </w:p>
    <w:p w14:paraId="0CD85D15" w14:textId="77777777" w:rsidR="00BB5CCF" w:rsidRPr="00D301D1" w:rsidRDefault="00BB5CCF" w:rsidP="00BB5CCF">
      <w:pPr>
        <w:rPr>
          <w:rFonts w:ascii="Arial" w:hAnsi="Arial" w:cs="Arial"/>
        </w:rPr>
      </w:pPr>
      <w:r w:rsidRPr="00D301D1">
        <w:rPr>
          <w:rFonts w:ascii="Arial" w:hAnsi="Arial" w:cs="Arial"/>
        </w:rPr>
        <w:t>Análisis:</w:t>
      </w:r>
      <w:r w:rsidRPr="00D301D1">
        <w:rPr>
          <w:rFonts w:ascii="Arial" w:hAnsi="Arial" w:cs="Arial"/>
        </w:rPr>
        <w:br/>
        <w:t xml:space="preserve">El poder de negociación de los clientes puede considerarse alto, debido a que los contratos empresariales representan operaciones importantes y los clientes pueden </w:t>
      </w:r>
      <w:r w:rsidRPr="00D301D1">
        <w:rPr>
          <w:rFonts w:ascii="Arial" w:hAnsi="Arial" w:cs="Arial"/>
        </w:rPr>
        <w:lastRenderedPageBreak/>
        <w:t>comparar propuestas de diferentes proveedores. Por ello, SICSA necesita mantener calidad, costos competitivos y capacidad de adaptación.</w:t>
      </w:r>
    </w:p>
    <w:p w14:paraId="6377A9D2" w14:textId="77777777" w:rsidR="00BB5CCF" w:rsidRPr="00D301D1" w:rsidRDefault="00BB5CCF" w:rsidP="00BB5CCF">
      <w:pPr>
        <w:rPr>
          <w:rFonts w:ascii="Arial" w:hAnsi="Arial" w:cs="Arial"/>
        </w:rPr>
      </w:pPr>
    </w:p>
    <w:p w14:paraId="00BACA2A" w14:textId="77777777" w:rsidR="00BB5CCF" w:rsidRPr="00D301D1" w:rsidRDefault="00BB5CCF" w:rsidP="00BB5CCF">
      <w:pPr>
        <w:rPr>
          <w:rFonts w:ascii="Arial" w:hAnsi="Arial" w:cs="Arial"/>
        </w:rPr>
      </w:pPr>
      <w:r w:rsidRPr="00D301D1">
        <w:rPr>
          <w:rFonts w:ascii="Arial" w:hAnsi="Arial" w:cs="Arial"/>
        </w:rPr>
        <w:t>5. Amenaza de productos o servicios sustitutos — Media</w:t>
      </w:r>
    </w:p>
    <w:p w14:paraId="18EA5DD0" w14:textId="77777777" w:rsidR="00BB5CCF" w:rsidRPr="00D301D1" w:rsidRDefault="00BB5CCF" w:rsidP="00BB5CCF">
      <w:pPr>
        <w:rPr>
          <w:rFonts w:ascii="Arial" w:hAnsi="Arial" w:cs="Arial"/>
        </w:rPr>
      </w:pPr>
      <w:r w:rsidRPr="00D301D1">
        <w:rPr>
          <w:rFonts w:ascii="Arial" w:hAnsi="Arial" w:cs="Arial"/>
        </w:rPr>
        <w:t>Un comedor industrial contratado externamente no es la única forma de proporcionar alimentación a los trabajadores.</w:t>
      </w:r>
    </w:p>
    <w:p w14:paraId="721DC303" w14:textId="77777777" w:rsidR="00BB5CCF" w:rsidRPr="00D301D1" w:rsidRDefault="00BB5CCF" w:rsidP="00BB5CCF">
      <w:pPr>
        <w:rPr>
          <w:rFonts w:ascii="Arial" w:hAnsi="Arial" w:cs="Arial"/>
        </w:rPr>
      </w:pPr>
      <w:r w:rsidRPr="00D301D1">
        <w:rPr>
          <w:rFonts w:ascii="Arial" w:hAnsi="Arial" w:cs="Arial"/>
        </w:rPr>
        <w:t>Entre las alternativas pueden encontrarse:</w:t>
      </w:r>
    </w:p>
    <w:p w14:paraId="7ACF363F" w14:textId="77777777" w:rsidR="00BB5CCF" w:rsidRPr="00D301D1" w:rsidRDefault="00BB5CCF" w:rsidP="00BB5CCF">
      <w:pPr>
        <w:pStyle w:val="Prrafodelista"/>
        <w:numPr>
          <w:ilvl w:val="0"/>
          <w:numId w:val="5"/>
        </w:numPr>
        <w:rPr>
          <w:rFonts w:ascii="Arial" w:hAnsi="Arial" w:cs="Arial"/>
        </w:rPr>
      </w:pPr>
      <w:r w:rsidRPr="00D301D1">
        <w:rPr>
          <w:rFonts w:ascii="Arial" w:hAnsi="Arial" w:cs="Arial"/>
        </w:rPr>
        <w:t xml:space="preserve">operación interna del comedor por parte de la propia empresa; </w:t>
      </w:r>
    </w:p>
    <w:p w14:paraId="7A61038C" w14:textId="77777777" w:rsidR="00BB5CCF" w:rsidRPr="00D301D1" w:rsidRDefault="00BB5CCF" w:rsidP="00BB5CCF">
      <w:pPr>
        <w:pStyle w:val="Prrafodelista"/>
        <w:numPr>
          <w:ilvl w:val="0"/>
          <w:numId w:val="5"/>
        </w:numPr>
        <w:rPr>
          <w:rFonts w:ascii="Arial" w:hAnsi="Arial" w:cs="Arial"/>
          <w:lang w:val="en-US"/>
        </w:rPr>
      </w:pPr>
      <w:proofErr w:type="spellStart"/>
      <w:r w:rsidRPr="00D301D1">
        <w:rPr>
          <w:rFonts w:ascii="Arial" w:hAnsi="Arial" w:cs="Arial"/>
          <w:lang w:val="en-US"/>
        </w:rPr>
        <w:t>contratación</w:t>
      </w:r>
      <w:proofErr w:type="spellEnd"/>
      <w:r w:rsidRPr="00D301D1">
        <w:rPr>
          <w:rFonts w:ascii="Arial" w:hAnsi="Arial" w:cs="Arial"/>
          <w:lang w:val="en-US"/>
        </w:rPr>
        <w:t xml:space="preserve"> de </w:t>
      </w:r>
      <w:proofErr w:type="spellStart"/>
      <w:r w:rsidRPr="00D301D1">
        <w:rPr>
          <w:rFonts w:ascii="Arial" w:hAnsi="Arial" w:cs="Arial"/>
          <w:lang w:val="en-US"/>
        </w:rPr>
        <w:t>otro</w:t>
      </w:r>
      <w:proofErr w:type="spellEnd"/>
      <w:r w:rsidRPr="00D301D1">
        <w:rPr>
          <w:rFonts w:ascii="Arial" w:hAnsi="Arial" w:cs="Arial"/>
          <w:lang w:val="en-US"/>
        </w:rPr>
        <w:t xml:space="preserve"> </w:t>
      </w:r>
      <w:proofErr w:type="spellStart"/>
      <w:r w:rsidRPr="00D301D1">
        <w:rPr>
          <w:rFonts w:ascii="Arial" w:hAnsi="Arial" w:cs="Arial"/>
          <w:lang w:val="en-US"/>
        </w:rPr>
        <w:t>proveedor</w:t>
      </w:r>
      <w:proofErr w:type="spellEnd"/>
      <w:r w:rsidRPr="00D301D1">
        <w:rPr>
          <w:rFonts w:ascii="Arial" w:hAnsi="Arial" w:cs="Arial"/>
          <w:lang w:val="en-US"/>
        </w:rPr>
        <w:t xml:space="preserve">; </w:t>
      </w:r>
    </w:p>
    <w:p w14:paraId="76D20B04" w14:textId="77777777" w:rsidR="00BB5CCF" w:rsidRPr="00D301D1" w:rsidRDefault="00BB5CCF" w:rsidP="00BB5CCF">
      <w:pPr>
        <w:pStyle w:val="Prrafodelista"/>
        <w:numPr>
          <w:ilvl w:val="0"/>
          <w:numId w:val="5"/>
        </w:numPr>
        <w:rPr>
          <w:rFonts w:ascii="Arial" w:hAnsi="Arial" w:cs="Arial"/>
          <w:lang w:val="en-US"/>
        </w:rPr>
      </w:pPr>
      <w:r w:rsidRPr="00D301D1">
        <w:rPr>
          <w:rFonts w:ascii="Arial" w:hAnsi="Arial" w:cs="Arial"/>
          <w:lang w:val="en-US"/>
        </w:rPr>
        <w:t xml:space="preserve">catering; </w:t>
      </w:r>
    </w:p>
    <w:p w14:paraId="72FD8DB7" w14:textId="77777777" w:rsidR="00BB5CCF" w:rsidRPr="00D301D1" w:rsidRDefault="00BB5CCF" w:rsidP="00BB5CCF">
      <w:pPr>
        <w:pStyle w:val="Prrafodelista"/>
        <w:numPr>
          <w:ilvl w:val="0"/>
          <w:numId w:val="5"/>
        </w:numPr>
        <w:rPr>
          <w:rFonts w:ascii="Arial" w:hAnsi="Arial" w:cs="Arial"/>
          <w:lang w:val="en-US"/>
        </w:rPr>
      </w:pPr>
      <w:proofErr w:type="spellStart"/>
      <w:r w:rsidRPr="00D301D1">
        <w:rPr>
          <w:rFonts w:ascii="Arial" w:hAnsi="Arial" w:cs="Arial"/>
          <w:lang w:val="en-US"/>
        </w:rPr>
        <w:t>entrega</w:t>
      </w:r>
      <w:proofErr w:type="spellEnd"/>
      <w:r w:rsidRPr="00D301D1">
        <w:rPr>
          <w:rFonts w:ascii="Arial" w:hAnsi="Arial" w:cs="Arial"/>
          <w:lang w:val="en-US"/>
        </w:rPr>
        <w:t xml:space="preserve"> de </w:t>
      </w:r>
      <w:proofErr w:type="spellStart"/>
      <w:r w:rsidRPr="00D301D1">
        <w:rPr>
          <w:rFonts w:ascii="Arial" w:hAnsi="Arial" w:cs="Arial"/>
          <w:lang w:val="en-US"/>
        </w:rPr>
        <w:t>alimentos</w:t>
      </w:r>
      <w:proofErr w:type="spellEnd"/>
      <w:r w:rsidRPr="00D301D1">
        <w:rPr>
          <w:rFonts w:ascii="Arial" w:hAnsi="Arial" w:cs="Arial"/>
          <w:lang w:val="en-US"/>
        </w:rPr>
        <w:t xml:space="preserve"> </w:t>
      </w:r>
      <w:proofErr w:type="spellStart"/>
      <w:r w:rsidRPr="00D301D1">
        <w:rPr>
          <w:rFonts w:ascii="Arial" w:hAnsi="Arial" w:cs="Arial"/>
          <w:lang w:val="en-US"/>
        </w:rPr>
        <w:t>preparados</w:t>
      </w:r>
      <w:proofErr w:type="spellEnd"/>
      <w:r w:rsidRPr="00D301D1">
        <w:rPr>
          <w:rFonts w:ascii="Arial" w:hAnsi="Arial" w:cs="Arial"/>
          <w:lang w:val="en-US"/>
        </w:rPr>
        <w:t xml:space="preserve">; </w:t>
      </w:r>
    </w:p>
    <w:p w14:paraId="043289AA" w14:textId="77777777" w:rsidR="00BB5CCF" w:rsidRPr="00D301D1" w:rsidRDefault="00BB5CCF" w:rsidP="00BB5CCF">
      <w:pPr>
        <w:pStyle w:val="Prrafodelista"/>
        <w:numPr>
          <w:ilvl w:val="0"/>
          <w:numId w:val="5"/>
        </w:numPr>
        <w:rPr>
          <w:rFonts w:ascii="Arial" w:hAnsi="Arial" w:cs="Arial"/>
        </w:rPr>
      </w:pPr>
      <w:r w:rsidRPr="00D301D1">
        <w:rPr>
          <w:rFonts w:ascii="Arial" w:hAnsi="Arial" w:cs="Arial"/>
        </w:rPr>
        <w:t xml:space="preserve">esquemas de apoyo/subsidio para que los trabajadores consuman alimentos fuera de la empresa. </w:t>
      </w:r>
    </w:p>
    <w:p w14:paraId="21D7ECB1" w14:textId="77777777" w:rsidR="00BB5CCF" w:rsidRPr="00D301D1" w:rsidRDefault="00BB5CCF" w:rsidP="00BB5CCF">
      <w:pPr>
        <w:rPr>
          <w:rFonts w:ascii="Arial" w:hAnsi="Arial" w:cs="Arial"/>
        </w:rPr>
      </w:pPr>
      <w:r w:rsidRPr="00D301D1">
        <w:rPr>
          <w:rFonts w:ascii="Arial" w:hAnsi="Arial" w:cs="Arial"/>
        </w:rPr>
        <w:t>De hecho, empresas del mismo sector ofrecen diferentes modalidades, como administración de comedores, cafeterías empresariales y catering industrial (Grupo Prosesa, s. f.).</w:t>
      </w:r>
    </w:p>
    <w:p w14:paraId="73A00309" w14:textId="77777777" w:rsidR="00BB5CCF" w:rsidRPr="00D301D1" w:rsidRDefault="00BB5CCF" w:rsidP="00BB5CCF">
      <w:pPr>
        <w:rPr>
          <w:rFonts w:ascii="Arial" w:hAnsi="Arial" w:cs="Arial"/>
        </w:rPr>
      </w:pPr>
      <w:r w:rsidRPr="00D301D1">
        <w:rPr>
          <w:rFonts w:ascii="Arial" w:hAnsi="Arial" w:cs="Arial"/>
        </w:rPr>
        <w:t>Análisis:</w:t>
      </w:r>
      <w:r w:rsidRPr="00D301D1">
        <w:rPr>
          <w:rFonts w:ascii="Arial" w:hAnsi="Arial" w:cs="Arial"/>
        </w:rPr>
        <w:br/>
        <w:t>La amenaza puede considerarse media, porque existen alternativas al modelo tradicional de comedor industrial, aunque sustituir completamente un servicio establecido implica mantener logística, capacidad y atención a un volumen importante de trabajadores.</w:t>
      </w:r>
    </w:p>
    <w:p w14:paraId="5CA16E13" w14:textId="77777777" w:rsidR="00BB5CCF" w:rsidRPr="00D301D1" w:rsidRDefault="00BB5CCF" w:rsidP="00BB5CCF">
      <w:pPr>
        <w:rPr>
          <w:rFonts w:ascii="Arial" w:hAnsi="Arial" w:cs="Arial"/>
        </w:rPr>
      </w:pPr>
    </w:p>
    <w:p w14:paraId="3808A7D8" w14:textId="77777777" w:rsidR="00BB5CCF" w:rsidRPr="00D301D1" w:rsidRDefault="00BB5CCF" w:rsidP="00BB5CCF">
      <w:pPr>
        <w:rPr>
          <w:rFonts w:ascii="Arial" w:hAnsi="Arial" w:cs="Arial"/>
        </w:rPr>
      </w:pPr>
      <w:r w:rsidRPr="00D301D1">
        <w:rPr>
          <w:rFonts w:ascii="Arial" w:hAnsi="Arial" w:cs="Arial"/>
        </w:rPr>
        <w:t>El análisis de las cinco fuerzas muestra que SICSA opera en un mercado con competencia, clientes empresariales con capacidad de negociación y diferentes alternativas de prestación del servicio. En este contexto, mantener un control adecuado de costos y una administración eficiente de los menús representa un elemento relevante para la operación. El proyecto desarrollado busca apoyar precisamente esta área mediante la automatización del registro de ingredientes, definición de platillos, creación de menús y cálculo de costos totales y por persona.</w:t>
      </w:r>
    </w:p>
    <w:p w14:paraId="3F1BD43F" w14:textId="77777777" w:rsidR="00BB5CCF" w:rsidRPr="00D301D1" w:rsidRDefault="00BB5CCF" w:rsidP="00BB5CCF">
      <w:r w:rsidRPr="00D301D1">
        <w:t>Fuentes:</w:t>
      </w:r>
    </w:p>
    <w:p w14:paraId="29AA595E" w14:textId="77777777" w:rsidR="00BB5CCF" w:rsidRPr="00D301D1" w:rsidRDefault="00BB5CCF" w:rsidP="00BB5CCF">
      <w:pPr>
        <w:pStyle w:val="Prrafodelista"/>
        <w:numPr>
          <w:ilvl w:val="0"/>
          <w:numId w:val="3"/>
        </w:numPr>
        <w:rPr>
          <w:rFonts w:ascii="Arial" w:hAnsi="Arial" w:cs="Arial"/>
        </w:rPr>
      </w:pPr>
      <w:r w:rsidRPr="00D301D1">
        <w:rPr>
          <w:rFonts w:ascii="Arial" w:hAnsi="Arial" w:cs="Arial"/>
        </w:rPr>
        <w:t xml:space="preserve">Secretaría de Economía. (s. f.). </w:t>
      </w:r>
      <w:r w:rsidRPr="00D301D1">
        <w:rPr>
          <w:rFonts w:ascii="Arial" w:hAnsi="Arial" w:cs="Arial"/>
          <w:i/>
          <w:iCs/>
        </w:rPr>
        <w:t>Servicios de preparación de alimentos por encargo: Salarios, producción, inversión, oportunidades y complejidad</w:t>
      </w:r>
      <w:r w:rsidRPr="00D301D1">
        <w:rPr>
          <w:rFonts w:ascii="Arial" w:hAnsi="Arial" w:cs="Arial"/>
        </w:rPr>
        <w:t xml:space="preserve">. Data México. </w:t>
      </w:r>
      <w:hyperlink r:id="rId5" w:tgtFrame="_blank" w:history="1">
        <w:r w:rsidRPr="00D301D1">
          <w:rPr>
            <w:rStyle w:val="Hipervnculo"/>
            <w:rFonts w:ascii="Arial" w:hAnsi="Arial" w:cs="Arial"/>
          </w:rPr>
          <w:t>https://www.economia.gob.mx/datamexico/es/profile/industry/special-food-services</w:t>
        </w:r>
      </w:hyperlink>
    </w:p>
    <w:p w14:paraId="073334E2" w14:textId="77777777" w:rsidR="00BB5CCF" w:rsidRPr="00D301D1" w:rsidRDefault="00BB5CCF" w:rsidP="00BB5CCF">
      <w:pPr>
        <w:pStyle w:val="Prrafodelista"/>
        <w:numPr>
          <w:ilvl w:val="0"/>
          <w:numId w:val="3"/>
        </w:numPr>
        <w:rPr>
          <w:rFonts w:ascii="Arial" w:hAnsi="Arial" w:cs="Arial"/>
        </w:rPr>
      </w:pPr>
      <w:r w:rsidRPr="00D301D1">
        <w:rPr>
          <w:rFonts w:ascii="Arial" w:hAnsi="Arial" w:cs="Arial"/>
        </w:rPr>
        <w:lastRenderedPageBreak/>
        <w:t xml:space="preserve">SICSA - Servicios Industrial de Comedores. (s. f.). </w:t>
      </w:r>
      <w:r w:rsidRPr="00D301D1">
        <w:rPr>
          <w:rFonts w:ascii="Arial" w:hAnsi="Arial" w:cs="Arial"/>
          <w:i/>
          <w:iCs/>
        </w:rPr>
        <w:t>Acerca de</w:t>
      </w:r>
      <w:r w:rsidRPr="00D301D1">
        <w:rPr>
          <w:rFonts w:ascii="Arial" w:hAnsi="Arial" w:cs="Arial"/>
        </w:rPr>
        <w:t xml:space="preserve">. </w:t>
      </w:r>
      <w:hyperlink r:id="rId6" w:tgtFrame="_blank" w:history="1">
        <w:r w:rsidRPr="00D301D1">
          <w:rPr>
            <w:rStyle w:val="Hipervnculo"/>
            <w:rFonts w:ascii="Arial" w:hAnsi="Arial" w:cs="Arial"/>
          </w:rPr>
          <w:t>https://sicsaalimentro.mx/acerca-de/</w:t>
        </w:r>
      </w:hyperlink>
    </w:p>
    <w:p w14:paraId="52806B63" w14:textId="77777777" w:rsidR="00BB5CCF" w:rsidRPr="00D301D1" w:rsidRDefault="00BB5CCF" w:rsidP="00BB5CCF">
      <w:pPr>
        <w:pStyle w:val="Prrafodelista"/>
        <w:numPr>
          <w:ilvl w:val="0"/>
          <w:numId w:val="3"/>
        </w:numPr>
        <w:rPr>
          <w:rFonts w:ascii="Arial" w:hAnsi="Arial" w:cs="Arial"/>
        </w:rPr>
      </w:pPr>
      <w:r w:rsidRPr="00D301D1">
        <w:rPr>
          <w:rFonts w:ascii="Arial" w:hAnsi="Arial" w:cs="Arial"/>
        </w:rPr>
        <w:t xml:space="preserve">Comestibles Excelentes. (s. f.). </w:t>
      </w:r>
      <w:r w:rsidRPr="00D301D1">
        <w:rPr>
          <w:rFonts w:ascii="Arial" w:hAnsi="Arial" w:cs="Arial"/>
          <w:i/>
          <w:iCs/>
        </w:rPr>
        <w:t>Inicio</w:t>
      </w:r>
      <w:r w:rsidRPr="00D301D1">
        <w:rPr>
          <w:rFonts w:ascii="Arial" w:hAnsi="Arial" w:cs="Arial"/>
        </w:rPr>
        <w:t xml:space="preserve">. </w:t>
      </w:r>
      <w:hyperlink r:id="rId7" w:tgtFrame="_blank" w:history="1">
        <w:r w:rsidRPr="00D301D1">
          <w:rPr>
            <w:rStyle w:val="Hipervnculo"/>
            <w:rFonts w:ascii="Arial" w:hAnsi="Arial" w:cs="Arial"/>
          </w:rPr>
          <w:t>https://comexcelentes.com/</w:t>
        </w:r>
      </w:hyperlink>
    </w:p>
    <w:p w14:paraId="23A49207" w14:textId="77777777" w:rsidR="00BB5CCF" w:rsidRPr="00D301D1" w:rsidRDefault="00BB5CCF" w:rsidP="00BB5CCF">
      <w:pPr>
        <w:pStyle w:val="Prrafodelista"/>
        <w:numPr>
          <w:ilvl w:val="0"/>
          <w:numId w:val="3"/>
        </w:numPr>
        <w:rPr>
          <w:rFonts w:ascii="Arial" w:hAnsi="Arial" w:cs="Arial"/>
        </w:rPr>
      </w:pPr>
      <w:r w:rsidRPr="00D301D1">
        <w:rPr>
          <w:rFonts w:ascii="Arial" w:hAnsi="Arial" w:cs="Arial"/>
        </w:rPr>
        <w:t xml:space="preserve">Grupo Prosesa. (s. f.). </w:t>
      </w:r>
      <w:r w:rsidRPr="00D301D1">
        <w:rPr>
          <w:rFonts w:ascii="Arial" w:hAnsi="Arial" w:cs="Arial"/>
          <w:i/>
          <w:iCs/>
        </w:rPr>
        <w:t>Cafeterías empresariales y catering</w:t>
      </w:r>
      <w:r w:rsidRPr="00D301D1">
        <w:rPr>
          <w:rFonts w:ascii="Arial" w:hAnsi="Arial" w:cs="Arial"/>
        </w:rPr>
        <w:t xml:space="preserve">. </w:t>
      </w:r>
      <w:hyperlink r:id="rId8" w:tgtFrame="_blank" w:history="1">
        <w:r w:rsidRPr="00D301D1">
          <w:rPr>
            <w:rStyle w:val="Hipervnculo"/>
            <w:rFonts w:ascii="Arial" w:hAnsi="Arial" w:cs="Arial"/>
          </w:rPr>
          <w:t>https://grupoprosesa.com/cafeterias-empresariales</w:t>
        </w:r>
      </w:hyperlink>
    </w:p>
    <w:p w14:paraId="7B82E0F2" w14:textId="77777777" w:rsidR="00BB5CCF" w:rsidRPr="00D301D1" w:rsidRDefault="00BB5CCF" w:rsidP="00BB5CCF">
      <w:pPr>
        <w:pStyle w:val="Prrafodelista"/>
        <w:numPr>
          <w:ilvl w:val="0"/>
          <w:numId w:val="3"/>
        </w:numPr>
        <w:rPr>
          <w:rFonts w:ascii="Arial" w:hAnsi="Arial" w:cs="Arial"/>
        </w:rPr>
      </w:pPr>
      <w:r w:rsidRPr="00D301D1">
        <w:rPr>
          <w:rFonts w:ascii="Arial" w:hAnsi="Arial" w:cs="Arial"/>
        </w:rPr>
        <w:t xml:space="preserve">Servicios Excelencia. (s. f.). </w:t>
      </w:r>
      <w:r w:rsidRPr="00D301D1">
        <w:rPr>
          <w:rFonts w:ascii="Arial" w:hAnsi="Arial" w:cs="Arial"/>
          <w:i/>
          <w:iCs/>
        </w:rPr>
        <w:t>Quiénes somos</w:t>
      </w:r>
      <w:r w:rsidRPr="00D301D1">
        <w:rPr>
          <w:rFonts w:ascii="Arial" w:hAnsi="Arial" w:cs="Arial"/>
        </w:rPr>
        <w:t xml:space="preserve">. </w:t>
      </w:r>
      <w:hyperlink r:id="rId9" w:tgtFrame="_blank" w:history="1">
        <w:r w:rsidRPr="00D301D1">
          <w:rPr>
            <w:rStyle w:val="Hipervnculo"/>
            <w:rFonts w:ascii="Arial" w:hAnsi="Arial" w:cs="Arial"/>
          </w:rPr>
          <w:t>https://serviciosexcelencia.com/</w:t>
        </w:r>
      </w:hyperlink>
    </w:p>
    <w:p w14:paraId="66FC8BEA" w14:textId="77777777" w:rsidR="00BB5CCF" w:rsidRPr="00D301D1" w:rsidRDefault="00BB5CCF" w:rsidP="00BB5CCF">
      <w:pPr>
        <w:pStyle w:val="Prrafodelista"/>
        <w:numPr>
          <w:ilvl w:val="0"/>
          <w:numId w:val="3"/>
        </w:numPr>
      </w:pPr>
      <w:r w:rsidRPr="00D301D1">
        <w:rPr>
          <w:rFonts w:ascii="Arial" w:hAnsi="Arial" w:cs="Arial"/>
        </w:rPr>
        <w:t xml:space="preserve">Guía Empresas. (s. f.). </w:t>
      </w:r>
      <w:r w:rsidRPr="00D301D1">
        <w:rPr>
          <w:rFonts w:ascii="Arial" w:hAnsi="Arial" w:cs="Arial"/>
          <w:i/>
          <w:iCs/>
        </w:rPr>
        <w:t>Comedores industriales en Juárez</w:t>
      </w:r>
      <w:r w:rsidRPr="00D301D1">
        <w:rPr>
          <w:rFonts w:ascii="Arial" w:hAnsi="Arial" w:cs="Arial"/>
        </w:rPr>
        <w:t xml:space="preserve">. </w:t>
      </w:r>
      <w:hyperlink r:id="rId10" w:tgtFrame="_blank" w:history="1">
        <w:r w:rsidRPr="00D301D1">
          <w:rPr>
            <w:rStyle w:val="Hipervnculo"/>
            <w:rFonts w:ascii="Arial" w:hAnsi="Arial" w:cs="Arial"/>
          </w:rPr>
          <w:t>https://chihuahua.guiaempresas.com.mx/chihuahua-juarez/gastronomia/gastronomia-catering/comedores-industriales</w:t>
        </w:r>
      </w:hyperlink>
    </w:p>
    <w:p w14:paraId="3CE1D42C" w14:textId="77777777" w:rsidR="008B290E" w:rsidRDefault="008B290E"/>
    <w:sectPr w:rsidR="008B2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215A6"/>
    <w:multiLevelType w:val="multilevel"/>
    <w:tmpl w:val="464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27C17"/>
    <w:multiLevelType w:val="hybridMultilevel"/>
    <w:tmpl w:val="BD029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10161"/>
    <w:multiLevelType w:val="hybridMultilevel"/>
    <w:tmpl w:val="4094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3C3121"/>
    <w:multiLevelType w:val="hybridMultilevel"/>
    <w:tmpl w:val="F012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19535C"/>
    <w:multiLevelType w:val="multilevel"/>
    <w:tmpl w:val="909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877356">
    <w:abstractNumId w:val="0"/>
  </w:num>
  <w:num w:numId="2" w16cid:durableId="1605184504">
    <w:abstractNumId w:val="4"/>
  </w:num>
  <w:num w:numId="3" w16cid:durableId="494416025">
    <w:abstractNumId w:val="1"/>
  </w:num>
  <w:num w:numId="4" w16cid:durableId="877820984">
    <w:abstractNumId w:val="3"/>
  </w:num>
  <w:num w:numId="5" w16cid:durableId="955715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77"/>
    <w:rsid w:val="002B733C"/>
    <w:rsid w:val="003730E7"/>
    <w:rsid w:val="008B290E"/>
    <w:rsid w:val="0092139C"/>
    <w:rsid w:val="009367C4"/>
    <w:rsid w:val="00BB5CCF"/>
    <w:rsid w:val="00CC0677"/>
    <w:rsid w:val="00F62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A10B"/>
  <w15:chartTrackingRefBased/>
  <w15:docId w15:val="{57C71C03-DA5D-4E05-B922-CAFE928C1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CCF"/>
    <w:rPr>
      <w:lang w:val="es-MX"/>
    </w:rPr>
  </w:style>
  <w:style w:type="paragraph" w:styleId="Ttulo1">
    <w:name w:val="heading 1"/>
    <w:basedOn w:val="Normal"/>
    <w:next w:val="Normal"/>
    <w:link w:val="Ttulo1Car"/>
    <w:uiPriority w:val="9"/>
    <w:qFormat/>
    <w:rsid w:val="00CC0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C0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C06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C06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C06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06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06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06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06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0677"/>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rsid w:val="00CC0677"/>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CC0677"/>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CC0677"/>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CC0677"/>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CC0677"/>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CC0677"/>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CC0677"/>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CC0677"/>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CC0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0677"/>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CC06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0677"/>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CC0677"/>
    <w:pPr>
      <w:spacing w:before="160"/>
      <w:jc w:val="center"/>
    </w:pPr>
    <w:rPr>
      <w:i/>
      <w:iCs/>
      <w:color w:val="404040" w:themeColor="text1" w:themeTint="BF"/>
    </w:rPr>
  </w:style>
  <w:style w:type="character" w:customStyle="1" w:styleId="CitaCar">
    <w:name w:val="Cita Car"/>
    <w:basedOn w:val="Fuentedeprrafopredeter"/>
    <w:link w:val="Cita"/>
    <w:uiPriority w:val="29"/>
    <w:rsid w:val="00CC0677"/>
    <w:rPr>
      <w:i/>
      <w:iCs/>
      <w:color w:val="404040" w:themeColor="text1" w:themeTint="BF"/>
      <w:lang w:val="es-MX"/>
    </w:rPr>
  </w:style>
  <w:style w:type="paragraph" w:styleId="Prrafodelista">
    <w:name w:val="List Paragraph"/>
    <w:basedOn w:val="Normal"/>
    <w:qFormat/>
    <w:rsid w:val="00CC0677"/>
    <w:pPr>
      <w:ind w:left="720"/>
      <w:contextualSpacing/>
    </w:pPr>
  </w:style>
  <w:style w:type="character" w:styleId="nfasisintenso">
    <w:name w:val="Intense Emphasis"/>
    <w:basedOn w:val="Fuentedeprrafopredeter"/>
    <w:uiPriority w:val="21"/>
    <w:qFormat/>
    <w:rsid w:val="00CC0677"/>
    <w:rPr>
      <w:i/>
      <w:iCs/>
      <w:color w:val="0F4761" w:themeColor="accent1" w:themeShade="BF"/>
    </w:rPr>
  </w:style>
  <w:style w:type="paragraph" w:styleId="Citadestacada">
    <w:name w:val="Intense Quote"/>
    <w:basedOn w:val="Normal"/>
    <w:next w:val="Normal"/>
    <w:link w:val="CitadestacadaCar"/>
    <w:uiPriority w:val="30"/>
    <w:qFormat/>
    <w:rsid w:val="00CC0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0677"/>
    <w:rPr>
      <w:i/>
      <w:iCs/>
      <w:color w:val="0F4761" w:themeColor="accent1" w:themeShade="BF"/>
      <w:lang w:val="es-MX"/>
    </w:rPr>
  </w:style>
  <w:style w:type="character" w:styleId="Referenciaintensa">
    <w:name w:val="Intense Reference"/>
    <w:basedOn w:val="Fuentedeprrafopredeter"/>
    <w:uiPriority w:val="32"/>
    <w:qFormat/>
    <w:rsid w:val="00CC0677"/>
    <w:rPr>
      <w:b/>
      <w:bCs/>
      <w:smallCaps/>
      <w:color w:val="0F4761" w:themeColor="accent1" w:themeShade="BF"/>
      <w:spacing w:val="5"/>
    </w:rPr>
  </w:style>
  <w:style w:type="character" w:styleId="Hipervnculo">
    <w:name w:val="Hyperlink"/>
    <w:basedOn w:val="Fuentedeprrafopredeter"/>
    <w:uiPriority w:val="99"/>
    <w:unhideWhenUsed/>
    <w:rsid w:val="00BB5CC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upoprosesa.com/cafeterias-empresariales?utm_source=gemini" TargetMode="External"/><Relationship Id="rId3" Type="http://schemas.openxmlformats.org/officeDocument/2006/relationships/settings" Target="settings.xml"/><Relationship Id="rId7" Type="http://schemas.openxmlformats.org/officeDocument/2006/relationships/hyperlink" Target="https://comexcelentes.com/?utm_source=gemin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csaalimentro.mx/acerca-de/?utm_source=gemini" TargetMode="External"/><Relationship Id="rId11" Type="http://schemas.openxmlformats.org/officeDocument/2006/relationships/fontTable" Target="fontTable.xml"/><Relationship Id="rId5" Type="http://schemas.openxmlformats.org/officeDocument/2006/relationships/hyperlink" Target="https://www.economia.gob.mx/datamexico/es/profile/industry/special-food-services?utm_source=gemini" TargetMode="External"/><Relationship Id="rId10" Type="http://schemas.openxmlformats.org/officeDocument/2006/relationships/hyperlink" Target="https://chihuahua.guiaempresas.com.mx/chihuahua-juarez/gastronomia/gastronomia-catering/comedores-industriales?utm_source=gemini" TargetMode="External"/><Relationship Id="rId4" Type="http://schemas.openxmlformats.org/officeDocument/2006/relationships/webSettings" Target="webSettings.xml"/><Relationship Id="rId9" Type="http://schemas.openxmlformats.org/officeDocument/2006/relationships/hyperlink" Target="https://serviciosexcelencia.com/?utm_source=gemin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MARTIN RINCON</dc:creator>
  <cp:keywords/>
  <dc:description/>
  <cp:lastModifiedBy>ALLAN MARTIN RINCON</cp:lastModifiedBy>
  <cp:revision>2</cp:revision>
  <dcterms:created xsi:type="dcterms:W3CDTF">2026-09-26T17:50:00Z</dcterms:created>
  <dcterms:modified xsi:type="dcterms:W3CDTF">2026-09-30T00:57:00Z</dcterms:modified>
</cp:coreProperties>
</file>