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5DACD" w14:textId="2F76B6CD" w:rsidR="00175473" w:rsidRDefault="008A2DC4">
      <w:pPr>
        <w:rPr>
          <w:rFonts w:ascii="Arial" w:hAnsi="Arial" w:cs="Arial"/>
          <w:b/>
          <w:bCs/>
          <w:sz w:val="24"/>
          <w:szCs w:val="24"/>
        </w:rPr>
      </w:pPr>
      <w:r w:rsidRPr="00E36621">
        <w:rPr>
          <w:rFonts w:ascii="Arial" w:hAnsi="Arial" w:cs="Arial"/>
          <w:b/>
          <w:bCs/>
          <w:sz w:val="24"/>
          <w:szCs w:val="24"/>
        </w:rPr>
        <w:t xml:space="preserve">Extended Material </w:t>
      </w:r>
      <w:r>
        <w:rPr>
          <w:rFonts w:ascii="Arial" w:hAnsi="Arial" w:cs="Arial"/>
          <w:b/>
          <w:bCs/>
          <w:sz w:val="24"/>
          <w:szCs w:val="24"/>
        </w:rPr>
        <w:t>a</w:t>
      </w:r>
      <w:r w:rsidRPr="00E36621">
        <w:rPr>
          <w:rFonts w:ascii="Arial" w:hAnsi="Arial" w:cs="Arial"/>
          <w:b/>
          <w:bCs/>
          <w:sz w:val="24"/>
          <w:szCs w:val="24"/>
        </w:rPr>
        <w:t>nd Methods</w:t>
      </w:r>
    </w:p>
    <w:p w14:paraId="21827D63" w14:textId="77777777" w:rsidR="008A2DC4" w:rsidRPr="00E36621" w:rsidRDefault="008A2DC4">
      <w:pPr>
        <w:rPr>
          <w:rFonts w:ascii="Arial" w:hAnsi="Arial" w:cs="Arial"/>
          <w:b/>
          <w:bCs/>
          <w:sz w:val="24"/>
          <w:szCs w:val="24"/>
        </w:rPr>
      </w:pPr>
    </w:p>
    <w:p w14:paraId="75C6CCFA" w14:textId="66B27772" w:rsidR="008A2DC4" w:rsidRPr="00E36621" w:rsidRDefault="00175473" w:rsidP="008B57EF">
      <w:pPr>
        <w:jc w:val="both"/>
        <w:rPr>
          <w:rFonts w:ascii="Arial" w:hAnsi="Arial" w:cs="Arial"/>
          <w:b/>
          <w:bCs/>
          <w:sz w:val="24"/>
          <w:szCs w:val="24"/>
        </w:rPr>
      </w:pPr>
      <w:bookmarkStart w:id="0" w:name="_Hlk174268805"/>
      <w:r w:rsidRPr="00E36621">
        <w:rPr>
          <w:rFonts w:ascii="Arial" w:hAnsi="Arial" w:cs="Arial"/>
          <w:b/>
          <w:bCs/>
          <w:sz w:val="24"/>
          <w:szCs w:val="24"/>
        </w:rPr>
        <w:t>Quantitative reverse transcriptase polymerase chain reaction (</w:t>
      </w:r>
      <w:r w:rsidR="008B57EF" w:rsidRPr="00E36621">
        <w:rPr>
          <w:rFonts w:ascii="Arial" w:hAnsi="Arial" w:cs="Arial"/>
          <w:b/>
          <w:bCs/>
          <w:sz w:val="24"/>
          <w:szCs w:val="24"/>
        </w:rPr>
        <w:t>q</w:t>
      </w:r>
      <w:r w:rsidRPr="00E36621">
        <w:rPr>
          <w:rFonts w:ascii="Arial" w:hAnsi="Arial" w:cs="Arial"/>
          <w:b/>
          <w:bCs/>
          <w:sz w:val="24"/>
          <w:szCs w:val="24"/>
        </w:rPr>
        <w:t>RT-PCR)</w:t>
      </w:r>
    </w:p>
    <w:p w14:paraId="497C71A2" w14:textId="1E6B9AAB" w:rsidR="005A606F" w:rsidRDefault="00847728" w:rsidP="008B57EF">
      <w:pPr>
        <w:spacing w:line="360" w:lineRule="auto"/>
        <w:jc w:val="both"/>
        <w:rPr>
          <w:rFonts w:ascii="Arial" w:hAnsi="Arial" w:cs="Arial"/>
          <w:sz w:val="24"/>
          <w:szCs w:val="24"/>
        </w:rPr>
      </w:pPr>
      <w:r w:rsidRPr="00E36621">
        <w:rPr>
          <w:rFonts w:ascii="Arial" w:hAnsi="Arial" w:cs="Arial"/>
          <w:sz w:val="24"/>
          <w:szCs w:val="24"/>
        </w:rPr>
        <w:t xml:space="preserve">Termite queens were treated using siRNA and RNA </w:t>
      </w:r>
      <w:r w:rsidR="0042591D">
        <w:rPr>
          <w:rFonts w:ascii="Arial" w:hAnsi="Arial" w:cs="Arial"/>
          <w:sz w:val="24"/>
          <w:szCs w:val="24"/>
        </w:rPr>
        <w:t xml:space="preserve">was </w:t>
      </w:r>
      <w:r w:rsidRPr="00E36621">
        <w:rPr>
          <w:rFonts w:ascii="Arial" w:hAnsi="Arial" w:cs="Arial"/>
          <w:sz w:val="24"/>
          <w:szCs w:val="24"/>
        </w:rPr>
        <w:t xml:space="preserve">extracted as described in the methods section of the main text. The concentration </w:t>
      </w:r>
      <w:r w:rsidR="003F0E8C" w:rsidRPr="00E36621">
        <w:rPr>
          <w:rFonts w:ascii="Arial" w:hAnsi="Arial" w:cs="Arial"/>
          <w:sz w:val="24"/>
          <w:szCs w:val="24"/>
        </w:rPr>
        <w:t xml:space="preserve">and purity of </w:t>
      </w:r>
      <w:r w:rsidRPr="00E36621">
        <w:rPr>
          <w:rFonts w:ascii="Arial" w:hAnsi="Arial" w:cs="Arial"/>
          <w:sz w:val="24"/>
          <w:szCs w:val="24"/>
        </w:rPr>
        <w:t xml:space="preserve">the extracted RNA was </w:t>
      </w:r>
      <w:r w:rsidR="003F0E8C" w:rsidRPr="00E36621">
        <w:rPr>
          <w:rFonts w:ascii="Arial" w:hAnsi="Arial" w:cs="Arial"/>
          <w:sz w:val="24"/>
          <w:szCs w:val="24"/>
        </w:rPr>
        <w:t xml:space="preserve">checked using a nanodrop (Nanodrop ND-1000) and all the samples </w:t>
      </w:r>
      <w:r w:rsidR="005A606F">
        <w:rPr>
          <w:rFonts w:ascii="Arial" w:hAnsi="Arial" w:cs="Arial"/>
          <w:sz w:val="24"/>
          <w:szCs w:val="24"/>
        </w:rPr>
        <w:t xml:space="preserve">were then </w:t>
      </w:r>
      <w:r w:rsidRPr="00E36621">
        <w:rPr>
          <w:rFonts w:ascii="Arial" w:hAnsi="Arial" w:cs="Arial"/>
          <w:sz w:val="24"/>
          <w:szCs w:val="24"/>
        </w:rPr>
        <w:t>standardized to a concentration of 25</w:t>
      </w:r>
      <w:r w:rsidR="00345DD0" w:rsidRPr="00E36621">
        <w:rPr>
          <w:rFonts w:ascii="Arial" w:hAnsi="Arial" w:cs="Arial"/>
          <w:sz w:val="24"/>
          <w:szCs w:val="24"/>
        </w:rPr>
        <w:t xml:space="preserve"> </w:t>
      </w:r>
      <w:r w:rsidRPr="00E36621">
        <w:rPr>
          <w:rFonts w:ascii="Arial" w:hAnsi="Arial" w:cs="Arial"/>
          <w:sz w:val="24"/>
          <w:szCs w:val="24"/>
        </w:rPr>
        <w:t>ng/µl.</w:t>
      </w:r>
      <w:r w:rsidR="003F0E8C" w:rsidRPr="00E36621">
        <w:rPr>
          <w:rFonts w:ascii="Arial" w:hAnsi="Arial" w:cs="Arial"/>
          <w:sz w:val="24"/>
          <w:szCs w:val="24"/>
        </w:rPr>
        <w:t xml:space="preserve"> We had a total of 17 samples (5 target, 6 sham and 6 untreated).</w:t>
      </w:r>
      <w:r w:rsidR="00D23916">
        <w:rPr>
          <w:rFonts w:ascii="Arial" w:hAnsi="Arial" w:cs="Arial"/>
          <w:sz w:val="24"/>
          <w:szCs w:val="24"/>
        </w:rPr>
        <w:t xml:space="preserve"> </w:t>
      </w:r>
      <w:r w:rsidR="005A606F">
        <w:rPr>
          <w:rFonts w:ascii="Arial" w:hAnsi="Arial" w:cs="Arial"/>
          <w:sz w:val="24"/>
          <w:szCs w:val="24"/>
        </w:rPr>
        <w:t>In addition to the test sample, we also extracted RNA from a</w:t>
      </w:r>
      <w:r w:rsidR="00D23916">
        <w:rPr>
          <w:rFonts w:ascii="Arial" w:hAnsi="Arial" w:cs="Arial"/>
          <w:sz w:val="24"/>
          <w:szCs w:val="24"/>
        </w:rPr>
        <w:t xml:space="preserve"> pool </w:t>
      </w:r>
      <w:r w:rsidR="005A606F">
        <w:rPr>
          <w:rFonts w:ascii="Arial" w:hAnsi="Arial" w:cs="Arial"/>
          <w:sz w:val="24"/>
          <w:szCs w:val="24"/>
        </w:rPr>
        <w:t xml:space="preserve">of </w:t>
      </w:r>
      <w:r w:rsidR="00D23916">
        <w:rPr>
          <w:rFonts w:ascii="Arial" w:hAnsi="Arial" w:cs="Arial"/>
          <w:sz w:val="24"/>
          <w:szCs w:val="24"/>
        </w:rPr>
        <w:t xml:space="preserve">three separate queens </w:t>
      </w:r>
      <w:r w:rsidR="005A606F">
        <w:rPr>
          <w:rFonts w:ascii="Arial" w:hAnsi="Arial" w:cs="Arial"/>
          <w:sz w:val="24"/>
          <w:szCs w:val="24"/>
        </w:rPr>
        <w:t xml:space="preserve">which we used to </w:t>
      </w:r>
      <w:r w:rsidR="00D23916">
        <w:rPr>
          <w:rFonts w:ascii="Arial" w:hAnsi="Arial" w:cs="Arial"/>
          <w:sz w:val="24"/>
          <w:szCs w:val="24"/>
        </w:rPr>
        <w:t xml:space="preserve">calibrate the </w:t>
      </w:r>
      <w:r w:rsidR="005A606F">
        <w:rPr>
          <w:rFonts w:ascii="Arial" w:hAnsi="Arial" w:cs="Arial"/>
          <w:sz w:val="24"/>
          <w:szCs w:val="24"/>
        </w:rPr>
        <w:t xml:space="preserve">qRT-PCR </w:t>
      </w:r>
      <w:r w:rsidR="00D23916">
        <w:rPr>
          <w:rFonts w:ascii="Arial" w:hAnsi="Arial" w:cs="Arial"/>
          <w:sz w:val="24"/>
          <w:szCs w:val="24"/>
        </w:rPr>
        <w:t>run.</w:t>
      </w:r>
      <w:r w:rsidR="00345DD0" w:rsidRPr="00E36621">
        <w:rPr>
          <w:rFonts w:ascii="Arial" w:hAnsi="Arial" w:cs="Arial"/>
          <w:sz w:val="24"/>
          <w:szCs w:val="24"/>
        </w:rPr>
        <w:t xml:space="preserve"> </w:t>
      </w:r>
    </w:p>
    <w:p w14:paraId="107A08D8" w14:textId="62BC86AF" w:rsidR="00E33390" w:rsidRDefault="005A606F" w:rsidP="008B57EF">
      <w:pPr>
        <w:spacing w:line="360" w:lineRule="auto"/>
        <w:jc w:val="both"/>
        <w:rPr>
          <w:rFonts w:ascii="Arial" w:hAnsi="Arial" w:cs="Arial"/>
          <w:sz w:val="24"/>
          <w:szCs w:val="24"/>
        </w:rPr>
      </w:pPr>
      <w:r>
        <w:rPr>
          <w:rFonts w:ascii="Arial" w:hAnsi="Arial" w:cs="Arial"/>
          <w:sz w:val="24"/>
          <w:szCs w:val="24"/>
        </w:rPr>
        <w:t>For HDAC3 amplification, w</w:t>
      </w:r>
      <w:r w:rsidR="0056499A" w:rsidRPr="00E36621">
        <w:rPr>
          <w:rFonts w:ascii="Arial" w:hAnsi="Arial" w:cs="Arial"/>
          <w:sz w:val="24"/>
          <w:szCs w:val="24"/>
        </w:rPr>
        <w:t xml:space="preserve">e used </w:t>
      </w:r>
      <w:bookmarkStart w:id="1" w:name="top"/>
      <w:r w:rsidR="00E33390" w:rsidRPr="00E33390">
        <w:rPr>
          <w:rFonts w:ascii="Arial" w:hAnsi="Arial" w:cs="Arial"/>
          <w:sz w:val="24"/>
          <w:szCs w:val="24"/>
        </w:rPr>
        <w:t>Primer3web</w:t>
      </w:r>
      <w:bookmarkEnd w:id="1"/>
      <w:r w:rsidR="00E33390" w:rsidRPr="00E33390">
        <w:rPr>
          <w:rFonts w:ascii="Arial" w:hAnsi="Arial" w:cs="Arial"/>
          <w:sz w:val="24"/>
          <w:szCs w:val="24"/>
        </w:rPr>
        <w:t> version 4.1.0</w:t>
      </w:r>
      <w:r w:rsidR="00E33390">
        <w:rPr>
          <w:rFonts w:ascii="Arial" w:hAnsi="Arial" w:cs="Arial"/>
          <w:sz w:val="24"/>
          <w:szCs w:val="24"/>
        </w:rPr>
        <w:t xml:space="preserve"> (</w:t>
      </w:r>
      <w:hyperlink r:id="rId7" w:history="1">
        <w:r w:rsidR="00E33390" w:rsidRPr="00623ECC">
          <w:rPr>
            <w:rStyle w:val="Hyperlink"/>
            <w:rFonts w:ascii="Arial" w:hAnsi="Arial" w:cs="Arial"/>
            <w:sz w:val="24"/>
            <w:szCs w:val="24"/>
          </w:rPr>
          <w:t>https://primer3.ut.ee/</w:t>
        </w:r>
      </w:hyperlink>
      <w:r w:rsidR="00E33390">
        <w:rPr>
          <w:rFonts w:ascii="Arial" w:hAnsi="Arial" w:cs="Arial"/>
          <w:sz w:val="24"/>
          <w:szCs w:val="24"/>
        </w:rPr>
        <w:t xml:space="preserve"> </w:t>
      </w:r>
      <w:r w:rsidR="00E33390" w:rsidRPr="00E33390">
        <w:rPr>
          <w:rFonts w:ascii="Arial" w:hAnsi="Arial" w:cs="Arial"/>
          <w:sz w:val="24"/>
          <w:szCs w:val="24"/>
        </w:rPr>
        <w:t xml:space="preserve"> </w:t>
      </w:r>
      <w:r w:rsidR="00E33390">
        <w:rPr>
          <w:rFonts w:ascii="Arial" w:hAnsi="Arial" w:cs="Arial"/>
          <w:sz w:val="24"/>
          <w:szCs w:val="24"/>
        </w:rPr>
        <w:t xml:space="preserve"> last accessed on 10.08.2024)</w:t>
      </w:r>
      <w:r w:rsidR="0056499A" w:rsidRPr="00E36621">
        <w:rPr>
          <w:rFonts w:ascii="Arial" w:hAnsi="Arial" w:cs="Arial"/>
          <w:sz w:val="24"/>
          <w:szCs w:val="24"/>
        </w:rPr>
        <w:t xml:space="preserve"> </w:t>
      </w:r>
      <w:r w:rsidR="0042591D">
        <w:rPr>
          <w:rFonts w:ascii="Arial" w:hAnsi="Arial" w:cs="Arial"/>
          <w:sz w:val="24"/>
          <w:szCs w:val="24"/>
        </w:rPr>
        <w:t xml:space="preserve">for </w:t>
      </w:r>
      <w:r w:rsidR="00D23916" w:rsidRPr="00E36621">
        <w:rPr>
          <w:rFonts w:ascii="Arial" w:hAnsi="Arial" w:cs="Arial"/>
          <w:sz w:val="24"/>
          <w:szCs w:val="24"/>
        </w:rPr>
        <w:t>primer</w:t>
      </w:r>
      <w:r w:rsidR="0042591D">
        <w:rPr>
          <w:rFonts w:ascii="Arial" w:hAnsi="Arial" w:cs="Arial"/>
          <w:sz w:val="24"/>
          <w:szCs w:val="24"/>
        </w:rPr>
        <w:t xml:space="preserve"> design</w:t>
      </w:r>
      <w:r w:rsidR="0056499A" w:rsidRPr="00E36621">
        <w:rPr>
          <w:rFonts w:ascii="Arial" w:hAnsi="Arial" w:cs="Arial"/>
          <w:sz w:val="24"/>
          <w:szCs w:val="24"/>
        </w:rPr>
        <w:t xml:space="preserve">. </w:t>
      </w:r>
      <w:r w:rsidR="00E33390">
        <w:rPr>
          <w:rFonts w:ascii="Arial" w:hAnsi="Arial" w:cs="Arial"/>
          <w:sz w:val="24"/>
          <w:szCs w:val="24"/>
        </w:rPr>
        <w:t>Using the complete HDAC3 coding sequence (</w:t>
      </w:r>
      <w:r w:rsidR="00A13674">
        <w:rPr>
          <w:rFonts w:ascii="Arial" w:hAnsi="Arial" w:cs="Arial"/>
          <w:sz w:val="24"/>
          <w:szCs w:val="24"/>
        </w:rPr>
        <w:t>Csec</w:t>
      </w:r>
      <w:r w:rsidR="00D130CF" w:rsidRPr="00D130CF">
        <w:rPr>
          <w:rFonts w:ascii="Arial" w:hAnsi="Arial" w:cs="Arial"/>
          <w:sz w:val="24"/>
          <w:szCs w:val="24"/>
        </w:rPr>
        <w:t>_G08074</w:t>
      </w:r>
      <w:r w:rsidR="00D130CF">
        <w:rPr>
          <w:rFonts w:ascii="Arial" w:hAnsi="Arial" w:cs="Arial"/>
          <w:sz w:val="24"/>
          <w:szCs w:val="24"/>
        </w:rPr>
        <w:t>), we designed t</w:t>
      </w:r>
      <w:r w:rsidR="0056499A" w:rsidRPr="00E36621">
        <w:rPr>
          <w:rFonts w:ascii="Arial" w:hAnsi="Arial" w:cs="Arial"/>
          <w:sz w:val="24"/>
          <w:szCs w:val="24"/>
        </w:rPr>
        <w:t xml:space="preserve">he </w:t>
      </w:r>
      <w:r w:rsidR="00175473" w:rsidRPr="00E36621">
        <w:rPr>
          <w:rFonts w:ascii="Arial" w:hAnsi="Arial" w:cs="Arial"/>
          <w:sz w:val="24"/>
          <w:szCs w:val="24"/>
        </w:rPr>
        <w:t xml:space="preserve">forward and reverse primer sequences </w:t>
      </w:r>
      <w:r w:rsidR="008B57EF" w:rsidRPr="00E36621">
        <w:rPr>
          <w:rFonts w:ascii="Arial" w:hAnsi="Arial" w:cs="Arial"/>
          <w:sz w:val="24"/>
          <w:szCs w:val="24"/>
        </w:rPr>
        <w:t>5</w:t>
      </w:r>
      <w:r w:rsidR="00175473" w:rsidRPr="00E36621">
        <w:rPr>
          <w:rFonts w:ascii="Arial" w:hAnsi="Arial" w:cs="Arial"/>
          <w:sz w:val="24"/>
          <w:szCs w:val="24"/>
        </w:rPr>
        <w:t>’</w:t>
      </w:r>
      <w:r w:rsidR="008B57EF" w:rsidRPr="00E36621">
        <w:rPr>
          <w:rFonts w:ascii="Arial" w:hAnsi="Arial" w:cs="Arial"/>
          <w:sz w:val="24"/>
          <w:szCs w:val="24"/>
        </w:rPr>
        <w:t>-</w:t>
      </w:r>
      <w:r w:rsidR="0056499A" w:rsidRPr="00E36621">
        <w:rPr>
          <w:rFonts w:ascii="Arial" w:hAnsi="Arial" w:cs="Arial"/>
          <w:sz w:val="24"/>
          <w:szCs w:val="24"/>
        </w:rPr>
        <w:t>GAGGCGTCGGGATTCTGTT</w:t>
      </w:r>
      <w:r w:rsidR="008B57EF" w:rsidRPr="00E36621">
        <w:rPr>
          <w:rFonts w:ascii="Arial" w:hAnsi="Arial" w:cs="Arial"/>
          <w:sz w:val="24"/>
          <w:szCs w:val="24"/>
        </w:rPr>
        <w:t>-3</w:t>
      </w:r>
      <w:r w:rsidR="00175473" w:rsidRPr="00E36621">
        <w:rPr>
          <w:rFonts w:ascii="Arial" w:hAnsi="Arial" w:cs="Arial"/>
          <w:sz w:val="24"/>
          <w:szCs w:val="24"/>
        </w:rPr>
        <w:t xml:space="preserve">’ </w:t>
      </w:r>
      <w:r w:rsidR="0056499A" w:rsidRPr="00E36621">
        <w:rPr>
          <w:rFonts w:ascii="Arial" w:hAnsi="Arial" w:cs="Arial"/>
          <w:sz w:val="24"/>
          <w:szCs w:val="24"/>
        </w:rPr>
        <w:t xml:space="preserve">and </w:t>
      </w:r>
      <w:r w:rsidR="008B57EF" w:rsidRPr="00E36621">
        <w:rPr>
          <w:rFonts w:ascii="Arial" w:hAnsi="Arial" w:cs="Arial"/>
          <w:sz w:val="24"/>
          <w:szCs w:val="24"/>
        </w:rPr>
        <w:t>5</w:t>
      </w:r>
      <w:r w:rsidR="00175473" w:rsidRPr="00E36621">
        <w:rPr>
          <w:rFonts w:ascii="Arial" w:hAnsi="Arial" w:cs="Arial"/>
          <w:sz w:val="24"/>
          <w:szCs w:val="24"/>
        </w:rPr>
        <w:t>’</w:t>
      </w:r>
      <w:r w:rsidR="008B57EF" w:rsidRPr="00E36621">
        <w:rPr>
          <w:rFonts w:ascii="Arial" w:hAnsi="Arial" w:cs="Arial"/>
          <w:sz w:val="24"/>
          <w:szCs w:val="24"/>
        </w:rPr>
        <w:t>-</w:t>
      </w:r>
      <w:r w:rsidR="00175473" w:rsidRPr="00E36621">
        <w:rPr>
          <w:rFonts w:ascii="Arial" w:hAnsi="Arial" w:cs="Arial"/>
          <w:sz w:val="24"/>
          <w:szCs w:val="24"/>
        </w:rPr>
        <w:t>CCACTCTCTGCACCCACTTC</w:t>
      </w:r>
      <w:r w:rsidR="008B57EF" w:rsidRPr="00E36621">
        <w:rPr>
          <w:rFonts w:ascii="Arial" w:hAnsi="Arial" w:cs="Arial"/>
          <w:sz w:val="24"/>
          <w:szCs w:val="24"/>
        </w:rPr>
        <w:t>-3</w:t>
      </w:r>
      <w:r w:rsidR="00175473" w:rsidRPr="00E36621">
        <w:rPr>
          <w:rFonts w:ascii="Arial" w:hAnsi="Arial" w:cs="Arial"/>
          <w:sz w:val="24"/>
          <w:szCs w:val="24"/>
        </w:rPr>
        <w:t xml:space="preserve">’ </w:t>
      </w:r>
      <w:r w:rsidR="00D130CF">
        <w:rPr>
          <w:rFonts w:ascii="Arial" w:hAnsi="Arial" w:cs="Arial"/>
          <w:sz w:val="24"/>
          <w:szCs w:val="24"/>
        </w:rPr>
        <w:t>targeting a region of 224 bp within the coding sequence</w:t>
      </w:r>
      <w:r w:rsidR="00175473" w:rsidRPr="00E36621">
        <w:rPr>
          <w:rFonts w:ascii="Arial" w:hAnsi="Arial" w:cs="Arial"/>
          <w:sz w:val="24"/>
          <w:szCs w:val="24"/>
        </w:rPr>
        <w:t>.</w:t>
      </w:r>
      <w:r w:rsidR="00E33390">
        <w:rPr>
          <w:rFonts w:ascii="Arial" w:hAnsi="Arial" w:cs="Arial"/>
          <w:sz w:val="24"/>
          <w:szCs w:val="24"/>
        </w:rPr>
        <w:t xml:space="preserve"> To normalize the expression of HDAC3, </w:t>
      </w:r>
      <w:r w:rsidR="00E36621" w:rsidRPr="00E36621">
        <w:rPr>
          <w:rFonts w:ascii="Arial" w:hAnsi="Arial" w:cs="Arial"/>
          <w:i/>
          <w:iCs/>
          <w:sz w:val="24"/>
          <w:szCs w:val="24"/>
        </w:rPr>
        <w:t>γ</w:t>
      </w:r>
      <w:r w:rsidR="00E36621" w:rsidRPr="00E36621">
        <w:rPr>
          <w:rFonts w:ascii="Arial" w:hAnsi="Arial" w:cs="Arial"/>
          <w:sz w:val="24"/>
          <w:szCs w:val="24"/>
        </w:rPr>
        <w:t>-T</w:t>
      </w:r>
      <w:r w:rsidR="008B57EF" w:rsidRPr="00E36621">
        <w:rPr>
          <w:rFonts w:ascii="Arial" w:hAnsi="Arial" w:cs="Arial"/>
          <w:sz w:val="24"/>
          <w:szCs w:val="24"/>
        </w:rPr>
        <w:t xml:space="preserve">ubulin </w:t>
      </w:r>
      <w:r w:rsidR="00E33390">
        <w:rPr>
          <w:rFonts w:ascii="Arial" w:hAnsi="Arial" w:cs="Arial"/>
          <w:sz w:val="24"/>
          <w:szCs w:val="24"/>
        </w:rPr>
        <w:t>forward and reverse primers</w:t>
      </w:r>
      <w:r w:rsidR="008B57EF" w:rsidRPr="00E36621">
        <w:rPr>
          <w:rFonts w:ascii="Arial" w:hAnsi="Arial" w:cs="Arial"/>
          <w:sz w:val="24"/>
          <w:szCs w:val="24"/>
        </w:rPr>
        <w:t xml:space="preserve"> 5’-CCCTTGATTCCCACACCTCG-3’ and </w:t>
      </w:r>
      <w:r w:rsidR="00E36621" w:rsidRPr="00E36621">
        <w:rPr>
          <w:rFonts w:ascii="Arial" w:hAnsi="Arial" w:cs="Arial"/>
          <w:sz w:val="24"/>
          <w:szCs w:val="24"/>
        </w:rPr>
        <w:t xml:space="preserve">5’-AGCATTACGGTCGTGAGCC-3’ </w:t>
      </w:r>
      <w:r w:rsidR="00E33390">
        <w:rPr>
          <w:rFonts w:ascii="Arial" w:hAnsi="Arial" w:cs="Arial"/>
          <w:sz w:val="24"/>
          <w:szCs w:val="24"/>
        </w:rPr>
        <w:t xml:space="preserve">previously designed in our lab were also used. </w:t>
      </w:r>
    </w:p>
    <w:p w14:paraId="30C458A1" w14:textId="263401DB" w:rsidR="00D130CF" w:rsidRDefault="008B57EF" w:rsidP="005A606F">
      <w:pPr>
        <w:spacing w:line="360" w:lineRule="auto"/>
        <w:jc w:val="both"/>
        <w:rPr>
          <w:rFonts w:ascii="Arial" w:hAnsi="Arial" w:cs="Arial"/>
          <w:sz w:val="24"/>
          <w:szCs w:val="24"/>
        </w:rPr>
      </w:pPr>
      <w:r w:rsidRPr="00E36621">
        <w:rPr>
          <w:rFonts w:ascii="Arial" w:hAnsi="Arial" w:cs="Arial"/>
          <w:sz w:val="24"/>
          <w:szCs w:val="24"/>
        </w:rPr>
        <w:t>T</w:t>
      </w:r>
      <w:r w:rsidR="00D130CF">
        <w:rPr>
          <w:rFonts w:ascii="Arial" w:hAnsi="Arial" w:cs="Arial"/>
          <w:sz w:val="24"/>
          <w:szCs w:val="24"/>
        </w:rPr>
        <w:t xml:space="preserve">he </w:t>
      </w:r>
      <w:r w:rsidRPr="00E36621">
        <w:rPr>
          <w:rFonts w:ascii="Arial" w:hAnsi="Arial" w:cs="Arial"/>
          <w:sz w:val="24"/>
          <w:szCs w:val="24"/>
        </w:rPr>
        <w:t xml:space="preserve">qRT-PCR </w:t>
      </w:r>
      <w:r w:rsidR="00D130CF">
        <w:rPr>
          <w:rFonts w:ascii="Arial" w:hAnsi="Arial" w:cs="Arial"/>
          <w:sz w:val="24"/>
          <w:szCs w:val="24"/>
        </w:rPr>
        <w:t>amplification was done using</w:t>
      </w:r>
      <w:r w:rsidRPr="00E36621">
        <w:rPr>
          <w:rFonts w:ascii="Arial" w:hAnsi="Arial" w:cs="Arial"/>
          <w:sz w:val="24"/>
          <w:szCs w:val="24"/>
        </w:rPr>
        <w:t xml:space="preserve"> SYBR Green one</w:t>
      </w:r>
      <w:r w:rsidR="0042591D">
        <w:rPr>
          <w:rFonts w:ascii="Arial" w:hAnsi="Arial" w:cs="Arial"/>
          <w:sz w:val="24"/>
          <w:szCs w:val="24"/>
        </w:rPr>
        <w:t>-</w:t>
      </w:r>
      <w:r w:rsidRPr="00E36621">
        <w:rPr>
          <w:rFonts w:ascii="Arial" w:hAnsi="Arial" w:cs="Arial"/>
          <w:sz w:val="24"/>
          <w:szCs w:val="24"/>
        </w:rPr>
        <w:t xml:space="preserve">step qRT-PCR </w:t>
      </w:r>
      <w:r w:rsidR="0042591D">
        <w:rPr>
          <w:rFonts w:ascii="Arial" w:hAnsi="Arial" w:cs="Arial"/>
          <w:sz w:val="24"/>
          <w:szCs w:val="24"/>
        </w:rPr>
        <w:t>k</w:t>
      </w:r>
      <w:r w:rsidRPr="00E36621">
        <w:rPr>
          <w:rFonts w:ascii="Arial" w:hAnsi="Arial" w:cs="Arial"/>
          <w:sz w:val="24"/>
          <w:szCs w:val="24"/>
        </w:rPr>
        <w:t xml:space="preserve">it </w:t>
      </w:r>
      <w:r w:rsidR="0042591D">
        <w:rPr>
          <w:rFonts w:ascii="Arial" w:hAnsi="Arial" w:cs="Arial"/>
          <w:sz w:val="24"/>
          <w:szCs w:val="24"/>
        </w:rPr>
        <w:t>according to</w:t>
      </w:r>
      <w:r w:rsidR="00D130CF">
        <w:rPr>
          <w:rFonts w:ascii="Arial" w:hAnsi="Arial" w:cs="Arial"/>
          <w:sz w:val="24"/>
          <w:szCs w:val="24"/>
        </w:rPr>
        <w:t xml:space="preserve"> the manufacturer’s instructions</w:t>
      </w:r>
      <w:r w:rsidRPr="00E36621">
        <w:rPr>
          <w:rFonts w:ascii="Arial" w:hAnsi="Arial" w:cs="Arial"/>
          <w:sz w:val="24"/>
          <w:szCs w:val="24"/>
        </w:rPr>
        <w:t>.</w:t>
      </w:r>
      <w:r w:rsidR="00E36621" w:rsidRPr="00E36621">
        <w:rPr>
          <w:rFonts w:ascii="Arial" w:hAnsi="Arial" w:cs="Arial"/>
          <w:sz w:val="24"/>
          <w:szCs w:val="24"/>
        </w:rPr>
        <w:t xml:space="preserve"> </w:t>
      </w:r>
      <w:r w:rsidR="00D130CF">
        <w:rPr>
          <w:rFonts w:ascii="Arial" w:hAnsi="Arial" w:cs="Arial"/>
          <w:sz w:val="24"/>
          <w:szCs w:val="24"/>
        </w:rPr>
        <w:t>Briefly, w</w:t>
      </w:r>
      <w:r w:rsidR="00D23916">
        <w:rPr>
          <w:rFonts w:ascii="Arial" w:hAnsi="Arial" w:cs="Arial"/>
          <w:sz w:val="24"/>
          <w:szCs w:val="24"/>
        </w:rPr>
        <w:t xml:space="preserve">e set up a 20 µl </w:t>
      </w:r>
      <w:r w:rsidR="00E36621" w:rsidRPr="00E36621">
        <w:rPr>
          <w:rFonts w:ascii="Arial" w:hAnsi="Arial" w:cs="Arial"/>
          <w:sz w:val="24"/>
          <w:szCs w:val="24"/>
        </w:rPr>
        <w:t xml:space="preserve">qRT-PCR reaction </w:t>
      </w:r>
      <w:r w:rsidR="00D23916">
        <w:rPr>
          <w:rFonts w:ascii="Arial" w:hAnsi="Arial" w:cs="Arial"/>
          <w:sz w:val="24"/>
          <w:szCs w:val="24"/>
        </w:rPr>
        <w:t>containing</w:t>
      </w:r>
      <w:r w:rsidR="00E36621">
        <w:rPr>
          <w:rFonts w:ascii="Arial" w:hAnsi="Arial" w:cs="Arial"/>
          <w:sz w:val="24"/>
          <w:szCs w:val="24"/>
        </w:rPr>
        <w:t xml:space="preserve"> </w:t>
      </w:r>
      <w:r w:rsidR="00D23916">
        <w:rPr>
          <w:rFonts w:ascii="Arial" w:hAnsi="Arial" w:cs="Arial"/>
          <w:sz w:val="24"/>
          <w:szCs w:val="24"/>
        </w:rPr>
        <w:t xml:space="preserve">10 µl (2×) SYBR green reaction mix, 0.2 µl (units) of reverse transcriptase, 1 µl (0.5µM) each of the forward and reverse primers 6.2 µl of nuclease free water and 1.6 µl (40ng) of RNA. The reaction was run in a </w:t>
      </w:r>
      <w:proofErr w:type="spellStart"/>
      <w:r w:rsidR="00AF5D3E">
        <w:rPr>
          <w:rFonts w:ascii="Arial" w:hAnsi="Arial" w:cs="Arial"/>
          <w:sz w:val="24"/>
          <w:szCs w:val="24"/>
        </w:rPr>
        <w:t>LightCycler</w:t>
      </w:r>
      <w:proofErr w:type="spellEnd"/>
      <w:r w:rsidR="00AF5D3E">
        <w:rPr>
          <w:rFonts w:ascii="Arial" w:hAnsi="Arial" w:cs="Arial"/>
          <w:sz w:val="24"/>
          <w:szCs w:val="24"/>
        </w:rPr>
        <w:t>® 96 (R</w:t>
      </w:r>
      <w:r w:rsidR="00D130CF">
        <w:rPr>
          <w:rFonts w:ascii="Arial" w:hAnsi="Arial" w:cs="Arial"/>
          <w:sz w:val="24"/>
          <w:szCs w:val="24"/>
        </w:rPr>
        <w:t>OCHE</w:t>
      </w:r>
      <w:r w:rsidR="00AF5D3E">
        <w:rPr>
          <w:rFonts w:ascii="Arial" w:hAnsi="Arial" w:cs="Arial"/>
          <w:sz w:val="24"/>
          <w:szCs w:val="24"/>
        </w:rPr>
        <w:t xml:space="preserve">) with the following steps: Reverse transcription at 50° C for 30 min, initial inactivation at 95° C for 15 min, 3 amplification steps of 95° C for 15 s, 62° C for 30 s and 72° C for 70 s during which the signal was also captured. </w:t>
      </w:r>
      <w:r w:rsidR="0042591D">
        <w:rPr>
          <w:rFonts w:ascii="Arial" w:hAnsi="Arial" w:cs="Arial"/>
          <w:sz w:val="24"/>
          <w:szCs w:val="24"/>
        </w:rPr>
        <w:t>Finally</w:t>
      </w:r>
      <w:r w:rsidR="00AF5D3E">
        <w:rPr>
          <w:rFonts w:ascii="Arial" w:hAnsi="Arial" w:cs="Arial"/>
          <w:sz w:val="24"/>
          <w:szCs w:val="24"/>
        </w:rPr>
        <w:t>, a melting step of 95°C for 10s, 65° C for 60 s and 97°C for 1 s</w:t>
      </w:r>
      <w:r w:rsidR="0042591D">
        <w:rPr>
          <w:rFonts w:ascii="Arial" w:hAnsi="Arial" w:cs="Arial"/>
          <w:sz w:val="24"/>
          <w:szCs w:val="24"/>
        </w:rPr>
        <w:t xml:space="preserve"> was performed</w:t>
      </w:r>
      <w:r w:rsidR="00AF5D3E">
        <w:rPr>
          <w:rFonts w:ascii="Arial" w:hAnsi="Arial" w:cs="Arial"/>
          <w:sz w:val="24"/>
          <w:szCs w:val="24"/>
        </w:rPr>
        <w:t xml:space="preserve">. </w:t>
      </w:r>
    </w:p>
    <w:p w14:paraId="6C7BA5A7" w14:textId="418F7430" w:rsidR="00B67EFD" w:rsidRDefault="00AF5D3E" w:rsidP="00B10EDB">
      <w:pPr>
        <w:spacing w:line="360" w:lineRule="auto"/>
        <w:jc w:val="both"/>
        <w:rPr>
          <w:rFonts w:ascii="Arial" w:hAnsi="Arial" w:cs="Arial"/>
          <w:b/>
          <w:bCs/>
          <w:sz w:val="24"/>
          <w:szCs w:val="24"/>
        </w:rPr>
      </w:pPr>
      <w:r>
        <w:rPr>
          <w:rFonts w:ascii="Arial" w:hAnsi="Arial" w:cs="Arial"/>
          <w:sz w:val="24"/>
          <w:szCs w:val="24"/>
        </w:rPr>
        <w:t xml:space="preserve">The resulting qPCR products were first analyzed using the </w:t>
      </w:r>
      <w:proofErr w:type="spellStart"/>
      <w:r>
        <w:rPr>
          <w:rFonts w:ascii="Arial" w:hAnsi="Arial" w:cs="Arial"/>
          <w:sz w:val="24"/>
          <w:szCs w:val="24"/>
        </w:rPr>
        <w:t>LightCycler</w:t>
      </w:r>
      <w:proofErr w:type="spellEnd"/>
      <w:r>
        <w:rPr>
          <w:rFonts w:ascii="Arial" w:hAnsi="Arial" w:cs="Arial"/>
          <w:sz w:val="24"/>
          <w:szCs w:val="24"/>
        </w:rPr>
        <w:t xml:space="preserve">® 96 </w:t>
      </w:r>
      <w:r w:rsidR="005A606F">
        <w:rPr>
          <w:rFonts w:ascii="Arial" w:hAnsi="Arial" w:cs="Arial"/>
          <w:sz w:val="24"/>
          <w:szCs w:val="24"/>
        </w:rPr>
        <w:t xml:space="preserve">software version 1.1.0.1320 </w:t>
      </w:r>
      <w:r w:rsidR="00D130CF">
        <w:rPr>
          <w:rFonts w:ascii="Arial" w:hAnsi="Arial" w:cs="Arial"/>
          <w:sz w:val="24"/>
          <w:szCs w:val="24"/>
        </w:rPr>
        <w:t xml:space="preserve">(ROCHE) </w:t>
      </w:r>
      <w:r w:rsidR="005A606F">
        <w:rPr>
          <w:rFonts w:ascii="Arial" w:hAnsi="Arial" w:cs="Arial"/>
          <w:sz w:val="24"/>
          <w:szCs w:val="24"/>
        </w:rPr>
        <w:t>and the normalized expression data</w:t>
      </w:r>
      <w:r w:rsidR="0042591D">
        <w:rPr>
          <w:rFonts w:ascii="Arial" w:hAnsi="Arial" w:cs="Arial"/>
          <w:sz w:val="24"/>
          <w:szCs w:val="24"/>
        </w:rPr>
        <w:t xml:space="preserve"> were</w:t>
      </w:r>
      <w:r w:rsidR="005A606F">
        <w:rPr>
          <w:rFonts w:ascii="Arial" w:hAnsi="Arial" w:cs="Arial"/>
          <w:sz w:val="24"/>
          <w:szCs w:val="24"/>
        </w:rPr>
        <w:t xml:space="preserve"> exported to R where statistical analys</w:t>
      </w:r>
      <w:r w:rsidR="00D130CF">
        <w:rPr>
          <w:rFonts w:ascii="Arial" w:hAnsi="Arial" w:cs="Arial"/>
          <w:sz w:val="24"/>
          <w:szCs w:val="24"/>
        </w:rPr>
        <w:t>es were performed</w:t>
      </w:r>
      <w:r w:rsidR="005A606F">
        <w:rPr>
          <w:rFonts w:ascii="Arial" w:hAnsi="Arial" w:cs="Arial"/>
          <w:sz w:val="24"/>
          <w:szCs w:val="24"/>
        </w:rPr>
        <w:t>. We used the Wilcoxon</w:t>
      </w:r>
      <w:r w:rsidR="0042591D">
        <w:rPr>
          <w:rFonts w:ascii="Arial" w:hAnsi="Arial" w:cs="Arial"/>
          <w:sz w:val="24"/>
          <w:szCs w:val="24"/>
        </w:rPr>
        <w:t xml:space="preserve"> </w:t>
      </w:r>
      <w:r w:rsidR="005A606F">
        <w:rPr>
          <w:rFonts w:ascii="Arial" w:hAnsi="Arial" w:cs="Arial"/>
          <w:sz w:val="24"/>
          <w:szCs w:val="24"/>
        </w:rPr>
        <w:t xml:space="preserve">rank sum test to </w:t>
      </w:r>
      <w:r w:rsidR="00D130CF">
        <w:rPr>
          <w:rFonts w:ascii="Arial" w:hAnsi="Arial" w:cs="Arial"/>
          <w:sz w:val="24"/>
          <w:szCs w:val="24"/>
        </w:rPr>
        <w:t xml:space="preserve">analyze the data, testing for expression differences </w:t>
      </w:r>
      <w:r w:rsidR="005A606F">
        <w:rPr>
          <w:rFonts w:ascii="Arial" w:hAnsi="Arial" w:cs="Arial"/>
          <w:sz w:val="24"/>
          <w:szCs w:val="24"/>
        </w:rPr>
        <w:t>between the HDAC3 target treatment versus sham treatment, HDAC3 target treatment versus control and sham treatment versus control.</w:t>
      </w:r>
      <w:r w:rsidR="00B10EDB">
        <w:rPr>
          <w:rFonts w:ascii="Arial" w:hAnsi="Arial" w:cs="Arial"/>
          <w:sz w:val="24"/>
          <w:szCs w:val="24"/>
        </w:rPr>
        <w:t xml:space="preserve"> We also tested for the efficiency of the </w:t>
      </w:r>
      <w:r w:rsidR="00B67EFD">
        <w:rPr>
          <w:rFonts w:ascii="Arial" w:hAnsi="Arial" w:cs="Arial"/>
          <w:i/>
          <w:iCs/>
          <w:sz w:val="24"/>
          <w:szCs w:val="24"/>
        </w:rPr>
        <w:t>HDAC3</w:t>
      </w:r>
      <w:r w:rsidR="00B67EFD">
        <w:rPr>
          <w:rFonts w:ascii="Arial" w:hAnsi="Arial" w:cs="Arial"/>
          <w:sz w:val="24"/>
          <w:szCs w:val="24"/>
        </w:rPr>
        <w:t xml:space="preserve"> silencing</w:t>
      </w:r>
      <w:r w:rsidR="00B10EDB">
        <w:rPr>
          <w:rFonts w:ascii="Arial" w:hAnsi="Arial" w:cs="Arial"/>
          <w:sz w:val="24"/>
          <w:szCs w:val="24"/>
        </w:rPr>
        <w:t xml:space="preserve"> </w:t>
      </w:r>
      <w:r w:rsidR="00B67EFD">
        <w:rPr>
          <w:rFonts w:ascii="Arial" w:hAnsi="Arial" w:cs="Arial"/>
          <w:sz w:val="24"/>
          <w:szCs w:val="24"/>
        </w:rPr>
        <w:t xml:space="preserve">by analyzing the </w:t>
      </w:r>
      <w:r w:rsidR="0074046B">
        <w:rPr>
          <w:rFonts w:ascii="Arial" w:hAnsi="Arial" w:cs="Arial"/>
          <w:sz w:val="24"/>
          <w:szCs w:val="24"/>
        </w:rPr>
        <w:t>percentage reduction in</w:t>
      </w:r>
      <w:r w:rsidR="00B67EFD">
        <w:rPr>
          <w:rFonts w:ascii="Arial" w:hAnsi="Arial" w:cs="Arial"/>
          <w:sz w:val="24"/>
          <w:szCs w:val="24"/>
        </w:rPr>
        <w:t xml:space="preserve"> </w:t>
      </w:r>
      <w:r w:rsidR="00B10EDB">
        <w:rPr>
          <w:rFonts w:ascii="Arial" w:hAnsi="Arial" w:cs="Arial"/>
          <w:i/>
          <w:iCs/>
          <w:sz w:val="24"/>
          <w:szCs w:val="24"/>
        </w:rPr>
        <w:t xml:space="preserve">HDAC3 </w:t>
      </w:r>
      <w:r w:rsidR="00B10EDB">
        <w:rPr>
          <w:rFonts w:ascii="Arial" w:hAnsi="Arial" w:cs="Arial"/>
          <w:sz w:val="24"/>
          <w:szCs w:val="24"/>
        </w:rPr>
        <w:t xml:space="preserve">expression </w:t>
      </w:r>
      <w:r w:rsidR="0074046B">
        <w:rPr>
          <w:rFonts w:ascii="Arial" w:hAnsi="Arial" w:cs="Arial"/>
          <w:sz w:val="24"/>
          <w:szCs w:val="24"/>
        </w:rPr>
        <w:t xml:space="preserve">in the </w:t>
      </w:r>
      <w:r w:rsidR="00B10EDB">
        <w:rPr>
          <w:rFonts w:ascii="Arial" w:hAnsi="Arial" w:cs="Arial"/>
          <w:sz w:val="24"/>
          <w:szCs w:val="24"/>
        </w:rPr>
        <w:t>target</w:t>
      </w:r>
      <w:r w:rsidR="0074046B">
        <w:rPr>
          <w:rFonts w:ascii="Arial" w:hAnsi="Arial" w:cs="Arial"/>
          <w:sz w:val="24"/>
          <w:szCs w:val="24"/>
        </w:rPr>
        <w:t xml:space="preserve"> and </w:t>
      </w:r>
      <w:r w:rsidR="00B10EDB">
        <w:rPr>
          <w:rFonts w:ascii="Arial" w:hAnsi="Arial" w:cs="Arial"/>
          <w:sz w:val="24"/>
          <w:szCs w:val="24"/>
        </w:rPr>
        <w:t xml:space="preserve">sham </w:t>
      </w:r>
      <w:r w:rsidR="0074046B">
        <w:rPr>
          <w:rFonts w:ascii="Arial" w:hAnsi="Arial" w:cs="Arial"/>
          <w:sz w:val="24"/>
          <w:szCs w:val="24"/>
        </w:rPr>
        <w:lastRenderedPageBreak/>
        <w:t xml:space="preserve">samples using the </w:t>
      </w:r>
      <w:r w:rsidR="00B10EDB">
        <w:rPr>
          <w:rFonts w:ascii="Arial" w:hAnsi="Arial" w:cs="Arial"/>
          <w:sz w:val="24"/>
          <w:szCs w:val="24"/>
        </w:rPr>
        <w:t>control</w:t>
      </w:r>
      <w:r w:rsidR="0074046B">
        <w:rPr>
          <w:rFonts w:ascii="Arial" w:hAnsi="Arial" w:cs="Arial"/>
          <w:sz w:val="24"/>
          <w:szCs w:val="24"/>
        </w:rPr>
        <w:t xml:space="preserve"> samples as a baseline</w:t>
      </w:r>
      <w:r w:rsidR="00B10EDB">
        <w:rPr>
          <w:rFonts w:ascii="Arial" w:hAnsi="Arial" w:cs="Arial"/>
          <w:sz w:val="24"/>
          <w:szCs w:val="24"/>
        </w:rPr>
        <w:t xml:space="preserve">. </w:t>
      </w:r>
      <w:r w:rsidR="005A606F">
        <w:rPr>
          <w:rFonts w:ascii="Arial" w:hAnsi="Arial" w:cs="Arial"/>
          <w:sz w:val="24"/>
          <w:szCs w:val="24"/>
        </w:rPr>
        <w:t xml:space="preserve">The </w:t>
      </w:r>
      <w:r w:rsidR="00224EE1" w:rsidRPr="00E36621">
        <w:rPr>
          <w:rFonts w:ascii="Arial" w:hAnsi="Arial" w:cs="Arial"/>
          <w:sz w:val="24"/>
          <w:szCs w:val="24"/>
        </w:rPr>
        <w:t xml:space="preserve">R scripts data </w:t>
      </w:r>
      <w:r w:rsidR="00D130CF">
        <w:rPr>
          <w:rFonts w:ascii="Arial" w:hAnsi="Arial" w:cs="Arial"/>
          <w:sz w:val="24"/>
          <w:szCs w:val="24"/>
        </w:rPr>
        <w:t xml:space="preserve">and qPCR data </w:t>
      </w:r>
      <w:r w:rsidR="00224EE1" w:rsidRPr="00E36621">
        <w:rPr>
          <w:rFonts w:ascii="Arial" w:hAnsi="Arial" w:cs="Arial"/>
          <w:sz w:val="24"/>
          <w:szCs w:val="24"/>
        </w:rPr>
        <w:t xml:space="preserve">used are </w:t>
      </w:r>
      <w:r w:rsidR="0042591D">
        <w:rPr>
          <w:rFonts w:ascii="Arial" w:hAnsi="Arial" w:cs="Arial"/>
          <w:sz w:val="24"/>
          <w:szCs w:val="24"/>
        </w:rPr>
        <w:t>available on</w:t>
      </w:r>
      <w:r w:rsidR="00224EE1" w:rsidRPr="00E36621">
        <w:rPr>
          <w:rFonts w:ascii="Arial" w:hAnsi="Arial" w:cs="Arial"/>
          <w:sz w:val="24"/>
          <w:szCs w:val="24"/>
        </w:rPr>
        <w:t xml:space="preserve"> </w:t>
      </w:r>
      <w:r w:rsidR="00224EE1" w:rsidRPr="00E36621">
        <w:rPr>
          <w:rFonts w:ascii="Arial" w:hAnsi="Arial" w:cs="Arial"/>
        </w:rPr>
        <w:t>GitHub</w:t>
      </w:r>
      <w:r w:rsidR="00B67EFD">
        <w:rPr>
          <w:rFonts w:ascii="Arial" w:hAnsi="Arial" w:cs="Arial"/>
        </w:rPr>
        <w:t xml:space="preserve"> </w:t>
      </w:r>
      <w:r w:rsidR="00224EE1" w:rsidRPr="00E36621">
        <w:rPr>
          <w:rFonts w:ascii="Arial" w:hAnsi="Arial" w:cs="Arial"/>
        </w:rPr>
        <w:t>(</w:t>
      </w:r>
      <w:hyperlink r:id="rId8" w:history="1">
        <w:r w:rsidR="00224EE1" w:rsidRPr="00E36621">
          <w:rPr>
            <w:rStyle w:val="Hyperlink"/>
            <w:rFonts w:ascii="Arial" w:hAnsi="Arial" w:cs="Arial"/>
          </w:rPr>
          <w:t>https://github.com/AllanOkwaro/Csec_HDAC3_Analysis</w:t>
        </w:r>
      </w:hyperlink>
      <w:r w:rsidR="00224EE1" w:rsidRPr="00E36621">
        <w:rPr>
          <w:rFonts w:ascii="Arial" w:hAnsi="Arial" w:cs="Arial"/>
        </w:rPr>
        <w:t>)</w:t>
      </w:r>
      <w:r w:rsidR="00224EE1" w:rsidRPr="00E36621">
        <w:rPr>
          <w:rFonts w:ascii="Arial" w:hAnsi="Arial" w:cs="Arial"/>
          <w:sz w:val="24"/>
          <w:szCs w:val="24"/>
        </w:rPr>
        <w:t>.</w:t>
      </w:r>
      <w:r w:rsidR="00345DD0" w:rsidRPr="00E36621">
        <w:rPr>
          <w:rFonts w:ascii="Arial" w:hAnsi="Arial" w:cs="Arial"/>
          <w:sz w:val="24"/>
          <w:szCs w:val="24"/>
        </w:rPr>
        <w:t xml:space="preserve"> </w:t>
      </w:r>
    </w:p>
    <w:p w14:paraId="4F84D0F1" w14:textId="23897C8B" w:rsidR="003F0E8C" w:rsidRPr="00E36621" w:rsidRDefault="00D130CF" w:rsidP="00685AB3">
      <w:pPr>
        <w:spacing w:line="360" w:lineRule="auto"/>
        <w:jc w:val="both"/>
        <w:rPr>
          <w:rFonts w:ascii="Arial" w:hAnsi="Arial" w:cs="Arial"/>
          <w:b/>
          <w:bCs/>
          <w:sz w:val="24"/>
          <w:szCs w:val="24"/>
        </w:rPr>
      </w:pPr>
      <w:r>
        <w:rPr>
          <w:rFonts w:ascii="Arial" w:hAnsi="Arial" w:cs="Arial"/>
          <w:b/>
          <w:bCs/>
          <w:sz w:val="24"/>
          <w:szCs w:val="24"/>
        </w:rPr>
        <w:t xml:space="preserve">Supplementary </w:t>
      </w:r>
      <w:r w:rsidR="003F0E8C" w:rsidRPr="00E36621">
        <w:rPr>
          <w:rFonts w:ascii="Arial" w:hAnsi="Arial" w:cs="Arial"/>
          <w:b/>
          <w:bCs/>
          <w:sz w:val="24"/>
          <w:szCs w:val="24"/>
        </w:rPr>
        <w:t>Results</w:t>
      </w:r>
    </w:p>
    <w:p w14:paraId="433B4262" w14:textId="127FF313" w:rsidR="003F0E8C" w:rsidRPr="00685AB3" w:rsidRDefault="00B7224A" w:rsidP="00685AB3">
      <w:pPr>
        <w:spacing w:line="360" w:lineRule="auto"/>
        <w:jc w:val="both"/>
        <w:rPr>
          <w:rFonts w:ascii="Arial" w:hAnsi="Arial" w:cs="Arial"/>
          <w:sz w:val="24"/>
          <w:szCs w:val="24"/>
        </w:rPr>
      </w:pPr>
      <w:r w:rsidRPr="00685AB3">
        <w:rPr>
          <w:rFonts w:ascii="Arial" w:hAnsi="Arial" w:cs="Arial"/>
          <w:sz w:val="24"/>
          <w:szCs w:val="24"/>
        </w:rPr>
        <w:t xml:space="preserve">The qRT-PCR analysis showed a 48 % reduction in </w:t>
      </w:r>
      <w:r w:rsidRPr="00685AB3">
        <w:rPr>
          <w:rFonts w:ascii="Arial" w:hAnsi="Arial" w:cs="Arial"/>
          <w:i/>
          <w:iCs/>
          <w:sz w:val="24"/>
          <w:szCs w:val="24"/>
        </w:rPr>
        <w:t>HDAC3</w:t>
      </w:r>
      <w:r w:rsidRPr="00685AB3">
        <w:rPr>
          <w:rFonts w:ascii="Arial" w:hAnsi="Arial" w:cs="Arial"/>
          <w:sz w:val="24"/>
          <w:szCs w:val="24"/>
        </w:rPr>
        <w:t xml:space="preserve"> expression between the target and the sham treatment and a 72</w:t>
      </w:r>
      <w:r>
        <w:rPr>
          <w:rFonts w:ascii="Arial" w:hAnsi="Arial" w:cs="Arial"/>
          <w:sz w:val="24"/>
          <w:szCs w:val="24"/>
        </w:rPr>
        <w:t xml:space="preserve"> </w:t>
      </w:r>
      <w:r w:rsidRPr="00685AB3">
        <w:rPr>
          <w:rFonts w:ascii="Arial" w:hAnsi="Arial" w:cs="Arial"/>
          <w:sz w:val="24"/>
          <w:szCs w:val="24"/>
        </w:rPr>
        <w:t>% reduction between the target and the control; both of which were significant differences (Wilcoxon rank-sum test: p &lt; 0.05). For the RNAseq samples, we performed a Wilcoxon rank-sum test on the read counts data obtained from the experimental groups. Our values are typical for RNAi studies via feeding, which often have an efficiency 50 % - 90 % depending on the species (</w:t>
      </w:r>
      <w:proofErr w:type="spellStart"/>
      <w:r w:rsidRPr="00685AB3">
        <w:rPr>
          <w:rFonts w:ascii="Arial" w:hAnsi="Arial" w:cs="Arial"/>
          <w:sz w:val="24"/>
          <w:szCs w:val="24"/>
        </w:rPr>
        <w:t>Huvenne</w:t>
      </w:r>
      <w:proofErr w:type="spellEnd"/>
      <w:r w:rsidRPr="00685AB3">
        <w:rPr>
          <w:rFonts w:ascii="Arial" w:hAnsi="Arial" w:cs="Arial"/>
          <w:sz w:val="24"/>
          <w:szCs w:val="24"/>
        </w:rPr>
        <w:t xml:space="preserve"> &amp; </w:t>
      </w:r>
      <w:proofErr w:type="spellStart"/>
      <w:r w:rsidRPr="00685AB3">
        <w:rPr>
          <w:rFonts w:ascii="Arial" w:hAnsi="Arial" w:cs="Arial"/>
          <w:sz w:val="24"/>
          <w:szCs w:val="24"/>
        </w:rPr>
        <w:t>Smagghe</w:t>
      </w:r>
      <w:proofErr w:type="spellEnd"/>
      <w:r w:rsidRPr="00685AB3">
        <w:rPr>
          <w:rFonts w:ascii="Arial" w:hAnsi="Arial" w:cs="Arial"/>
          <w:sz w:val="24"/>
          <w:szCs w:val="24"/>
        </w:rPr>
        <w:t>, 2010; Zhou et al., 2008).</w:t>
      </w:r>
    </w:p>
    <w:p w14:paraId="1D8644E3" w14:textId="27BE1BBF" w:rsidR="00510059" w:rsidRPr="00E36621" w:rsidRDefault="000F6A65">
      <w:pPr>
        <w:rPr>
          <w:rFonts w:ascii="Arial" w:hAnsi="Arial" w:cs="Arial"/>
          <w:b/>
          <w:bCs/>
          <w:sz w:val="24"/>
          <w:szCs w:val="24"/>
        </w:rPr>
      </w:pPr>
      <w:r w:rsidRPr="00E36621">
        <w:rPr>
          <w:rFonts w:ascii="Arial" w:hAnsi="Arial" w:cs="Arial"/>
          <w:b/>
          <w:bCs/>
          <w:sz w:val="24"/>
          <w:szCs w:val="24"/>
        </w:rPr>
        <w:t xml:space="preserve">Supplementary </w:t>
      </w:r>
      <w:r w:rsidR="00405056" w:rsidRPr="00E36621">
        <w:rPr>
          <w:rFonts w:ascii="Arial" w:hAnsi="Arial" w:cs="Arial"/>
          <w:b/>
          <w:bCs/>
          <w:sz w:val="24"/>
          <w:szCs w:val="24"/>
        </w:rPr>
        <w:t>Figures</w:t>
      </w:r>
    </w:p>
    <w:p w14:paraId="4EB829C9" w14:textId="026E759E" w:rsidR="00510059" w:rsidRPr="00E36621" w:rsidRDefault="00224EE1">
      <w:pPr>
        <w:rPr>
          <w:rFonts w:ascii="Arial" w:hAnsi="Arial" w:cs="Arial"/>
          <w:sz w:val="24"/>
          <w:szCs w:val="24"/>
        </w:rPr>
      </w:pPr>
      <w:r w:rsidRPr="00E36621">
        <w:rPr>
          <w:rFonts w:ascii="Arial" w:hAnsi="Arial" w:cs="Arial"/>
          <w:noProof/>
          <w:sz w:val="24"/>
          <w:szCs w:val="24"/>
        </w:rPr>
        <w:drawing>
          <wp:inline distT="0" distB="0" distL="0" distR="0" wp14:anchorId="62A2E9D1" wp14:editId="7AAD20BD">
            <wp:extent cx="5760720" cy="3101975"/>
            <wp:effectExtent l="0" t="0" r="0" b="3175"/>
            <wp:docPr id="13768027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2757" name="Picture 13768027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a:graphicData>
            </a:graphic>
          </wp:inline>
        </w:drawing>
      </w:r>
    </w:p>
    <w:p w14:paraId="59C7285D" w14:textId="165A1098" w:rsidR="00510059" w:rsidRPr="00E36621" w:rsidRDefault="00510059">
      <w:pPr>
        <w:rPr>
          <w:rFonts w:ascii="Arial" w:hAnsi="Arial" w:cs="Arial"/>
          <w:sz w:val="24"/>
          <w:szCs w:val="24"/>
        </w:rPr>
      </w:pPr>
      <w:r w:rsidRPr="00E36621">
        <w:rPr>
          <w:rFonts w:ascii="Arial" w:hAnsi="Arial" w:cs="Arial"/>
          <w:b/>
          <w:bCs/>
          <w:sz w:val="24"/>
          <w:szCs w:val="24"/>
        </w:rPr>
        <w:t>Figure 1: Boxplots for the analysis of HDAC3 after silencing</w:t>
      </w:r>
      <w:r w:rsidRPr="00E36621">
        <w:rPr>
          <w:rFonts w:ascii="Arial" w:hAnsi="Arial" w:cs="Arial"/>
          <w:sz w:val="24"/>
          <w:szCs w:val="24"/>
        </w:rPr>
        <w:t xml:space="preserve">. </w:t>
      </w:r>
      <w:r w:rsidR="000F6A65" w:rsidRPr="00E36621">
        <w:rPr>
          <w:rFonts w:ascii="Arial" w:hAnsi="Arial" w:cs="Arial"/>
          <w:b/>
          <w:bCs/>
          <w:sz w:val="24"/>
          <w:szCs w:val="24"/>
        </w:rPr>
        <w:t>A</w:t>
      </w:r>
      <w:r w:rsidRPr="00E36621">
        <w:rPr>
          <w:rFonts w:ascii="Arial" w:hAnsi="Arial" w:cs="Arial"/>
          <w:sz w:val="24"/>
          <w:szCs w:val="24"/>
        </w:rPr>
        <w:t>) quantitative polymerase chain reaction</w:t>
      </w:r>
      <w:r w:rsidR="00224EE1" w:rsidRPr="00E36621">
        <w:rPr>
          <w:rFonts w:ascii="Arial" w:hAnsi="Arial" w:cs="Arial"/>
          <w:sz w:val="24"/>
          <w:szCs w:val="24"/>
        </w:rPr>
        <w:t xml:space="preserve"> (qPCR)</w:t>
      </w:r>
      <w:r w:rsidRPr="00E36621">
        <w:rPr>
          <w:rFonts w:ascii="Arial" w:hAnsi="Arial" w:cs="Arial"/>
          <w:sz w:val="24"/>
          <w:szCs w:val="24"/>
        </w:rPr>
        <w:t xml:space="preserve"> analysis showing significant</w:t>
      </w:r>
      <w:r w:rsidR="000F6A65" w:rsidRPr="00E36621">
        <w:rPr>
          <w:rFonts w:ascii="Arial" w:hAnsi="Arial" w:cs="Arial"/>
          <w:sz w:val="24"/>
          <w:szCs w:val="24"/>
        </w:rPr>
        <w:t xml:space="preserve"> downregulation </w:t>
      </w:r>
      <w:r w:rsidR="00224EE1" w:rsidRPr="00E36621">
        <w:rPr>
          <w:rFonts w:ascii="Arial" w:hAnsi="Arial" w:cs="Arial"/>
          <w:sz w:val="24"/>
          <w:szCs w:val="24"/>
        </w:rPr>
        <w:t xml:space="preserve">of </w:t>
      </w:r>
      <w:r w:rsidR="00224EE1" w:rsidRPr="00E36621">
        <w:rPr>
          <w:rFonts w:ascii="Arial" w:hAnsi="Arial" w:cs="Arial"/>
          <w:i/>
          <w:iCs/>
          <w:sz w:val="24"/>
          <w:szCs w:val="24"/>
        </w:rPr>
        <w:t xml:space="preserve">HDAC3 </w:t>
      </w:r>
      <w:r w:rsidR="000F6A65" w:rsidRPr="00E36621">
        <w:rPr>
          <w:rFonts w:ascii="Arial" w:hAnsi="Arial" w:cs="Arial"/>
          <w:sz w:val="24"/>
          <w:szCs w:val="24"/>
        </w:rPr>
        <w:t>expression</w:t>
      </w:r>
      <w:r w:rsidRPr="00E36621">
        <w:rPr>
          <w:rFonts w:ascii="Arial" w:hAnsi="Arial" w:cs="Arial"/>
          <w:sz w:val="24"/>
          <w:szCs w:val="24"/>
        </w:rPr>
        <w:t xml:space="preserve"> in the target group</w:t>
      </w:r>
      <w:r w:rsidRPr="00E36621">
        <w:rPr>
          <w:rFonts w:ascii="Arial" w:hAnsi="Arial" w:cs="Arial"/>
          <w:i/>
          <w:iCs/>
          <w:sz w:val="24"/>
          <w:szCs w:val="24"/>
        </w:rPr>
        <w:t xml:space="preserve"> </w:t>
      </w:r>
      <w:r w:rsidRPr="00E36621">
        <w:rPr>
          <w:rFonts w:ascii="Arial" w:hAnsi="Arial" w:cs="Arial"/>
          <w:sz w:val="24"/>
          <w:szCs w:val="24"/>
        </w:rPr>
        <w:t>compared to the sham and untreated group</w:t>
      </w:r>
      <w:r w:rsidR="000F6A65" w:rsidRPr="00E36621">
        <w:rPr>
          <w:rFonts w:ascii="Arial" w:hAnsi="Arial" w:cs="Arial"/>
          <w:sz w:val="24"/>
          <w:szCs w:val="24"/>
        </w:rPr>
        <w:t xml:space="preserve"> (Wilcoxon signed-rank test: p-value &lt; 0.05)</w:t>
      </w:r>
      <w:r w:rsidRPr="00E36621">
        <w:rPr>
          <w:rFonts w:ascii="Arial" w:hAnsi="Arial" w:cs="Arial"/>
          <w:sz w:val="24"/>
          <w:szCs w:val="24"/>
        </w:rPr>
        <w:t xml:space="preserve">. </w:t>
      </w:r>
      <w:r w:rsidR="000F6A65" w:rsidRPr="00E36621">
        <w:rPr>
          <w:rFonts w:ascii="Arial" w:hAnsi="Arial" w:cs="Arial"/>
          <w:b/>
          <w:bCs/>
          <w:sz w:val="24"/>
          <w:szCs w:val="24"/>
        </w:rPr>
        <w:t>B</w:t>
      </w:r>
      <w:r w:rsidR="000F6A65" w:rsidRPr="00E36621">
        <w:rPr>
          <w:rFonts w:ascii="Arial" w:hAnsi="Arial" w:cs="Arial"/>
          <w:sz w:val="24"/>
          <w:szCs w:val="24"/>
        </w:rPr>
        <w:t xml:space="preserve">) Shows the </w:t>
      </w:r>
      <w:r w:rsidR="00224EE1" w:rsidRPr="00E36621">
        <w:rPr>
          <w:rFonts w:ascii="Arial" w:hAnsi="Arial" w:cs="Arial"/>
          <w:i/>
          <w:iCs/>
          <w:sz w:val="24"/>
          <w:szCs w:val="24"/>
        </w:rPr>
        <w:t xml:space="preserve">DESeq2 </w:t>
      </w:r>
      <w:proofErr w:type="spellStart"/>
      <w:r w:rsidR="00224EE1" w:rsidRPr="00E36621">
        <w:rPr>
          <w:rFonts w:ascii="Arial" w:hAnsi="Arial" w:cs="Arial"/>
          <w:sz w:val="24"/>
          <w:szCs w:val="24"/>
        </w:rPr>
        <w:t>rlog</w:t>
      </w:r>
      <w:r w:rsidR="000F6A65" w:rsidRPr="00E36621">
        <w:rPr>
          <w:rFonts w:ascii="Arial" w:hAnsi="Arial" w:cs="Arial"/>
          <w:sz w:val="24"/>
          <w:szCs w:val="24"/>
        </w:rPr>
        <w:t>normalized</w:t>
      </w:r>
      <w:proofErr w:type="spellEnd"/>
      <w:r w:rsidR="000F6A65" w:rsidRPr="00E36621">
        <w:rPr>
          <w:rFonts w:ascii="Arial" w:hAnsi="Arial" w:cs="Arial"/>
          <w:sz w:val="24"/>
          <w:szCs w:val="24"/>
        </w:rPr>
        <w:t xml:space="preserve"> read counts of </w:t>
      </w:r>
      <w:r w:rsidR="000F6A65" w:rsidRPr="00E36621">
        <w:rPr>
          <w:rFonts w:ascii="Arial" w:hAnsi="Arial" w:cs="Arial"/>
          <w:i/>
          <w:iCs/>
          <w:sz w:val="24"/>
          <w:szCs w:val="24"/>
        </w:rPr>
        <w:t xml:space="preserve">HDAC3 </w:t>
      </w:r>
      <w:r w:rsidR="000F6A65" w:rsidRPr="00E36621">
        <w:rPr>
          <w:rFonts w:ascii="Arial" w:hAnsi="Arial" w:cs="Arial"/>
          <w:sz w:val="24"/>
          <w:szCs w:val="24"/>
        </w:rPr>
        <w:t xml:space="preserve">gene </w:t>
      </w:r>
      <w:r w:rsidR="00224EE1" w:rsidRPr="00E36621">
        <w:rPr>
          <w:rFonts w:ascii="Arial" w:hAnsi="Arial" w:cs="Arial"/>
          <w:sz w:val="24"/>
          <w:szCs w:val="24"/>
        </w:rPr>
        <w:t>from</w:t>
      </w:r>
      <w:r w:rsidR="000F6A65" w:rsidRPr="00E36621">
        <w:rPr>
          <w:rFonts w:ascii="Arial" w:hAnsi="Arial" w:cs="Arial"/>
          <w:sz w:val="24"/>
          <w:szCs w:val="24"/>
        </w:rPr>
        <w:t xml:space="preserve"> the RNA sequencing reads. The small letters above each boxplot indicates the level of significance in a pairwise comparison based on Wilcoxon signed-rank test. Similar letter mean</w:t>
      </w:r>
      <w:r w:rsidR="00C054D6" w:rsidRPr="00E36621">
        <w:rPr>
          <w:rFonts w:ascii="Arial" w:hAnsi="Arial" w:cs="Arial"/>
          <w:sz w:val="24"/>
          <w:szCs w:val="24"/>
        </w:rPr>
        <w:t>s</w:t>
      </w:r>
      <w:r w:rsidR="000F6A65" w:rsidRPr="00E36621">
        <w:rPr>
          <w:rFonts w:ascii="Arial" w:hAnsi="Arial" w:cs="Arial"/>
          <w:sz w:val="24"/>
          <w:szCs w:val="24"/>
        </w:rPr>
        <w:t xml:space="preserve"> that there is no significant difference between the </w:t>
      </w:r>
      <w:r w:rsidR="00131EF2" w:rsidRPr="00E36621">
        <w:rPr>
          <w:rFonts w:ascii="Arial" w:hAnsi="Arial" w:cs="Arial"/>
          <w:sz w:val="24"/>
          <w:szCs w:val="24"/>
        </w:rPr>
        <w:t>comparisons</w:t>
      </w:r>
      <w:r w:rsidR="000F6A65" w:rsidRPr="00E36621">
        <w:rPr>
          <w:rFonts w:ascii="Arial" w:hAnsi="Arial" w:cs="Arial"/>
          <w:sz w:val="24"/>
          <w:szCs w:val="24"/>
        </w:rPr>
        <w:t xml:space="preserve"> (p-value &gt; 0.05)</w:t>
      </w:r>
      <w:r w:rsidR="00C054D6" w:rsidRPr="00E36621">
        <w:rPr>
          <w:rFonts w:ascii="Arial" w:hAnsi="Arial" w:cs="Arial"/>
          <w:sz w:val="24"/>
          <w:szCs w:val="24"/>
        </w:rPr>
        <w:t>.</w:t>
      </w:r>
      <w:r w:rsidR="005E27DB" w:rsidRPr="00E36621">
        <w:rPr>
          <w:rFonts w:ascii="Arial" w:hAnsi="Arial" w:cs="Arial"/>
          <w:sz w:val="24"/>
          <w:szCs w:val="24"/>
        </w:rPr>
        <w:t xml:space="preserve"> Also check beta actin</w:t>
      </w:r>
    </w:p>
    <w:p w14:paraId="2050DB41" w14:textId="77777777" w:rsidR="00DB663E" w:rsidRPr="00E36621" w:rsidRDefault="00DB663E">
      <w:pPr>
        <w:rPr>
          <w:rFonts w:ascii="Arial" w:hAnsi="Arial" w:cs="Arial"/>
          <w:sz w:val="24"/>
          <w:szCs w:val="24"/>
        </w:rPr>
      </w:pPr>
    </w:p>
    <w:p w14:paraId="3F6CE9E7" w14:textId="72BED60F" w:rsidR="00DB663E" w:rsidRPr="00E36621" w:rsidRDefault="00DB663E">
      <w:pPr>
        <w:rPr>
          <w:rFonts w:ascii="Arial" w:hAnsi="Arial" w:cs="Arial"/>
          <w:sz w:val="24"/>
          <w:szCs w:val="24"/>
        </w:rPr>
      </w:pPr>
      <w:r w:rsidRPr="00E36621">
        <w:rPr>
          <w:rFonts w:ascii="Arial" w:hAnsi="Arial" w:cs="Arial"/>
          <w:noProof/>
          <w:sz w:val="24"/>
          <w:szCs w:val="24"/>
        </w:rPr>
        <w:lastRenderedPageBreak/>
        <w:drawing>
          <wp:inline distT="0" distB="0" distL="0" distR="0" wp14:anchorId="1E27005A" wp14:editId="2CCEB791">
            <wp:extent cx="5760720" cy="6913880"/>
            <wp:effectExtent l="0" t="0" r="0" b="0"/>
            <wp:docPr id="2049202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02464" name="Picture 20492024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6913880"/>
                    </a:xfrm>
                    <a:prstGeom prst="rect">
                      <a:avLst/>
                    </a:prstGeom>
                  </pic:spPr>
                </pic:pic>
              </a:graphicData>
            </a:graphic>
          </wp:inline>
        </w:drawing>
      </w:r>
    </w:p>
    <w:p w14:paraId="4421EE65" w14:textId="57C9CC38" w:rsidR="00B7224A" w:rsidRDefault="00DB663E">
      <w:pPr>
        <w:rPr>
          <w:rFonts w:ascii="Arial" w:hAnsi="Arial" w:cs="Arial"/>
        </w:rPr>
      </w:pPr>
      <w:r w:rsidRPr="00E36621">
        <w:rPr>
          <w:b/>
          <w:bCs/>
        </w:rPr>
        <w:t>Figure 2</w:t>
      </w:r>
      <w:r w:rsidRPr="00E36621">
        <w:t xml:space="preserve">: </w:t>
      </w:r>
      <w:r w:rsidR="00D61D22" w:rsidRPr="00E36621">
        <w:rPr>
          <w:rFonts w:ascii="Arial" w:hAnsi="Arial" w:cs="Arial"/>
          <w:b/>
        </w:rPr>
        <w:t xml:space="preserve">Effect of the </w:t>
      </w:r>
      <w:r w:rsidR="00D61D22" w:rsidRPr="00E36621">
        <w:rPr>
          <w:rFonts w:ascii="Arial" w:hAnsi="Arial" w:cs="Arial"/>
          <w:b/>
          <w:i/>
        </w:rPr>
        <w:t>HDAC3</w:t>
      </w:r>
      <w:r w:rsidR="00D61D22" w:rsidRPr="00E36621">
        <w:rPr>
          <w:rFonts w:ascii="Arial" w:hAnsi="Arial" w:cs="Arial"/>
          <w:b/>
        </w:rPr>
        <w:t xml:space="preserve"> silencing experiment on expression of TI-J-</w:t>
      </w:r>
      <w:proofErr w:type="spellStart"/>
      <w:r w:rsidR="00D61D22" w:rsidRPr="00E36621">
        <w:rPr>
          <w:rFonts w:ascii="Arial" w:hAnsi="Arial" w:cs="Arial"/>
          <w:b/>
        </w:rPr>
        <w:t>LiFe</w:t>
      </w:r>
      <w:proofErr w:type="spellEnd"/>
      <w:r w:rsidR="00D61D22" w:rsidRPr="00E36621">
        <w:rPr>
          <w:rFonts w:ascii="Arial" w:hAnsi="Arial" w:cs="Arial"/>
          <w:b/>
        </w:rPr>
        <w:t xml:space="preserve"> genes</w:t>
      </w:r>
      <w:r w:rsidR="00D61D22" w:rsidRPr="00E36621">
        <w:rPr>
          <w:rFonts w:ascii="Arial" w:hAnsi="Arial" w:cs="Arial"/>
        </w:rPr>
        <w:t xml:space="preserve">. The heatmap shows the expression of all genes of the IIS, JH, Fecundity and CHC synthesis pathways for the different treatment groups (shown at the bottom). The values inside the boxes represent the FDR (false discovery rate)-adjusted </w:t>
      </w:r>
      <w:r w:rsidR="00D61D22" w:rsidRPr="00E36621">
        <w:rPr>
          <w:rFonts w:ascii="Arial" w:hAnsi="Arial" w:cs="Arial"/>
          <w:i/>
          <w:iCs/>
        </w:rPr>
        <w:t>p-</w:t>
      </w:r>
      <w:r w:rsidR="00D61D22" w:rsidRPr="00E36621">
        <w:rPr>
          <w:rFonts w:ascii="Arial" w:hAnsi="Arial" w:cs="Arial"/>
        </w:rPr>
        <w:t xml:space="preserve">values while its color indicates the direction of gene expression based on Log2FoldChange (blue = downregulated in the first compared to the second treatment; red = upregulated in the first compared to the second treatment. * </w:t>
      </w:r>
      <w:proofErr w:type="gramStart"/>
      <w:r w:rsidR="00D61D22" w:rsidRPr="00E36621">
        <w:rPr>
          <w:rFonts w:ascii="Arial" w:hAnsi="Arial" w:cs="Arial"/>
        </w:rPr>
        <w:t>indicates</w:t>
      </w:r>
      <w:proofErr w:type="gramEnd"/>
      <w:r w:rsidR="00D61D22" w:rsidRPr="00E36621">
        <w:rPr>
          <w:rFonts w:ascii="Arial" w:hAnsi="Arial" w:cs="Arial"/>
        </w:rPr>
        <w:t xml:space="preserve"> significantly differentially expressed genes</w:t>
      </w:r>
    </w:p>
    <w:p w14:paraId="73AC61F9" w14:textId="77777777" w:rsidR="00B7224A" w:rsidRDefault="00B7224A">
      <w:pPr>
        <w:rPr>
          <w:rFonts w:ascii="Arial" w:hAnsi="Arial" w:cs="Arial"/>
        </w:rPr>
      </w:pPr>
      <w:r>
        <w:rPr>
          <w:rFonts w:ascii="Arial" w:hAnsi="Arial" w:cs="Arial"/>
        </w:rPr>
        <w:br w:type="page"/>
      </w:r>
    </w:p>
    <w:p w14:paraId="7A382AAB" w14:textId="2B88412F" w:rsidR="003F0E8C" w:rsidRDefault="00B7224A">
      <w:pPr>
        <w:rPr>
          <w:rFonts w:ascii="Arial" w:hAnsi="Arial" w:cs="Arial"/>
        </w:rPr>
      </w:pPr>
      <w:proofErr w:type="spellStart"/>
      <w:r>
        <w:rPr>
          <w:rFonts w:ascii="Arial" w:hAnsi="Arial" w:cs="Arial"/>
        </w:rPr>
        <w:lastRenderedPageBreak/>
        <w:t>Rerences</w:t>
      </w:r>
      <w:proofErr w:type="spellEnd"/>
    </w:p>
    <w:p w14:paraId="311221A8" w14:textId="40D0A671" w:rsidR="00B7224A" w:rsidRDefault="00B7224A" w:rsidP="00B7224A">
      <w:pPr>
        <w:rPr>
          <w:rFonts w:ascii="Arial" w:hAnsi="Arial" w:cs="Arial"/>
        </w:rPr>
      </w:pPr>
      <w:proofErr w:type="spellStart"/>
      <w:r w:rsidRPr="00B7224A">
        <w:rPr>
          <w:rFonts w:ascii="Arial" w:hAnsi="Arial" w:cs="Arial"/>
        </w:rPr>
        <w:t>Huvenne</w:t>
      </w:r>
      <w:proofErr w:type="spellEnd"/>
      <w:r w:rsidRPr="00B7224A">
        <w:rPr>
          <w:rFonts w:ascii="Arial" w:hAnsi="Arial" w:cs="Arial"/>
        </w:rPr>
        <w:t xml:space="preserve">, H., &amp; </w:t>
      </w:r>
      <w:proofErr w:type="spellStart"/>
      <w:r w:rsidRPr="00B7224A">
        <w:rPr>
          <w:rFonts w:ascii="Arial" w:hAnsi="Arial" w:cs="Arial"/>
        </w:rPr>
        <w:t>Smagghe</w:t>
      </w:r>
      <w:proofErr w:type="spellEnd"/>
      <w:r w:rsidRPr="00B7224A">
        <w:rPr>
          <w:rFonts w:ascii="Arial" w:hAnsi="Arial" w:cs="Arial"/>
        </w:rPr>
        <w:t xml:space="preserve">, G. (2010). Mechanisms of dsRNA uptake in insects and potential </w:t>
      </w:r>
      <w:r>
        <w:rPr>
          <w:rFonts w:ascii="Arial" w:hAnsi="Arial" w:cs="Arial"/>
        </w:rPr>
        <w:tab/>
      </w:r>
      <w:r w:rsidRPr="00B7224A">
        <w:rPr>
          <w:rFonts w:ascii="Arial" w:hAnsi="Arial" w:cs="Arial"/>
        </w:rPr>
        <w:t xml:space="preserve">of RNAi for pest control: A review. In </w:t>
      </w:r>
      <w:r w:rsidRPr="00B7224A">
        <w:rPr>
          <w:rFonts w:ascii="Arial" w:hAnsi="Arial" w:cs="Arial"/>
          <w:iCs/>
        </w:rPr>
        <w:t>Journal of Insect Physiology</w:t>
      </w:r>
      <w:r w:rsidRPr="00B7224A">
        <w:rPr>
          <w:rFonts w:ascii="Arial" w:hAnsi="Arial" w:cs="Arial"/>
        </w:rPr>
        <w:t xml:space="preserve"> (Vol. 56, Issue 3, </w:t>
      </w:r>
      <w:r>
        <w:rPr>
          <w:rFonts w:ascii="Arial" w:hAnsi="Arial" w:cs="Arial"/>
        </w:rPr>
        <w:tab/>
      </w:r>
      <w:r w:rsidRPr="00B7224A">
        <w:rPr>
          <w:rFonts w:ascii="Arial" w:hAnsi="Arial" w:cs="Arial"/>
        </w:rPr>
        <w:t>pp. 227–235).</w:t>
      </w:r>
    </w:p>
    <w:p w14:paraId="1523B602" w14:textId="0FC27A29" w:rsidR="00B7224A" w:rsidRPr="00B7224A" w:rsidRDefault="00B7224A" w:rsidP="00B7224A">
      <w:pPr>
        <w:rPr>
          <w:rFonts w:ascii="Arial" w:hAnsi="Arial" w:cs="Arial"/>
        </w:rPr>
      </w:pPr>
      <w:r w:rsidRPr="00685AB3">
        <w:rPr>
          <w:rFonts w:ascii="Arial" w:hAnsi="Arial" w:cs="Arial"/>
          <w:lang w:val="en-GB"/>
        </w:rPr>
        <w:t xml:space="preserve">Zhou, X., Wheeler, M. M., Oi, F. M., &amp; Scharf, M. E. (2008). </w:t>
      </w:r>
      <w:r w:rsidRPr="00B7224A">
        <w:rPr>
          <w:rFonts w:ascii="Arial" w:hAnsi="Arial" w:cs="Arial"/>
        </w:rPr>
        <w:t xml:space="preserve">RNA interference in the termite </w:t>
      </w:r>
      <w:r>
        <w:rPr>
          <w:rFonts w:ascii="Arial" w:hAnsi="Arial" w:cs="Arial"/>
        </w:rPr>
        <w:tab/>
      </w:r>
      <w:r w:rsidRPr="00685AB3">
        <w:rPr>
          <w:rFonts w:ascii="Arial" w:hAnsi="Arial" w:cs="Arial"/>
          <w:i/>
          <w:iCs/>
        </w:rPr>
        <w:t>Reticulitermes flavipes</w:t>
      </w:r>
      <w:r w:rsidRPr="00B7224A">
        <w:rPr>
          <w:rFonts w:ascii="Arial" w:hAnsi="Arial" w:cs="Arial"/>
        </w:rPr>
        <w:t xml:space="preserve"> through ingestion of double-stranded RNA. </w:t>
      </w:r>
      <w:r w:rsidRPr="00B7224A">
        <w:rPr>
          <w:rFonts w:ascii="Arial" w:hAnsi="Arial" w:cs="Arial"/>
          <w:iCs/>
        </w:rPr>
        <w:t xml:space="preserve">Insect </w:t>
      </w:r>
      <w:r>
        <w:rPr>
          <w:rFonts w:ascii="Arial" w:hAnsi="Arial" w:cs="Arial"/>
          <w:iCs/>
        </w:rPr>
        <w:tab/>
      </w:r>
      <w:r w:rsidRPr="00B7224A">
        <w:rPr>
          <w:rFonts w:ascii="Arial" w:hAnsi="Arial" w:cs="Arial"/>
          <w:iCs/>
        </w:rPr>
        <w:t>Biochemistry and Molecular Biology</w:t>
      </w:r>
      <w:r w:rsidRPr="00B7224A">
        <w:rPr>
          <w:rFonts w:ascii="Arial" w:hAnsi="Arial" w:cs="Arial"/>
        </w:rPr>
        <w:t xml:space="preserve">, </w:t>
      </w:r>
      <w:r w:rsidRPr="00B7224A">
        <w:rPr>
          <w:rFonts w:ascii="Arial" w:hAnsi="Arial" w:cs="Arial"/>
          <w:iCs/>
        </w:rPr>
        <w:t>38</w:t>
      </w:r>
      <w:r w:rsidRPr="00B7224A">
        <w:rPr>
          <w:rFonts w:ascii="Arial" w:hAnsi="Arial" w:cs="Arial"/>
        </w:rPr>
        <w:t>(8), 805–815</w:t>
      </w:r>
    </w:p>
    <w:p w14:paraId="1C1F6FD5" w14:textId="77777777" w:rsidR="00B7224A" w:rsidRPr="003F0E8C" w:rsidRDefault="00B7224A">
      <w:pPr>
        <w:rPr>
          <w:rFonts w:ascii="Arial" w:hAnsi="Arial" w:cs="Arial"/>
        </w:rPr>
      </w:pPr>
    </w:p>
    <w:bookmarkEnd w:id="0"/>
    <w:p w14:paraId="4D60F75E" w14:textId="77777777" w:rsidR="00614C6D" w:rsidRPr="003F0E8C" w:rsidRDefault="00614C6D">
      <w:pPr>
        <w:rPr>
          <w:rFonts w:ascii="Arial" w:hAnsi="Arial" w:cs="Arial"/>
        </w:rPr>
      </w:pPr>
    </w:p>
    <w:sectPr w:rsidR="00614C6D" w:rsidRPr="003F0E8C" w:rsidSect="00A6567E">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CBD5D" w14:textId="77777777" w:rsidR="00FC71A1" w:rsidRDefault="00FC71A1" w:rsidP="00105954">
      <w:pPr>
        <w:spacing w:after="0" w:line="240" w:lineRule="auto"/>
      </w:pPr>
      <w:r>
        <w:separator/>
      </w:r>
    </w:p>
  </w:endnote>
  <w:endnote w:type="continuationSeparator" w:id="0">
    <w:p w14:paraId="45226249" w14:textId="77777777" w:rsidR="00FC71A1" w:rsidRDefault="00FC71A1" w:rsidP="00105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902B5" w14:textId="77777777" w:rsidR="00FC71A1" w:rsidRDefault="00FC71A1" w:rsidP="00105954">
      <w:pPr>
        <w:spacing w:after="0" w:line="240" w:lineRule="auto"/>
      </w:pPr>
      <w:r>
        <w:separator/>
      </w:r>
    </w:p>
  </w:footnote>
  <w:footnote w:type="continuationSeparator" w:id="0">
    <w:p w14:paraId="02D21201" w14:textId="77777777" w:rsidR="00FC71A1" w:rsidRDefault="00FC71A1" w:rsidP="001059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059"/>
    <w:rsid w:val="000B12B3"/>
    <w:rsid w:val="000F6A65"/>
    <w:rsid w:val="00105954"/>
    <w:rsid w:val="00131EF2"/>
    <w:rsid w:val="00175473"/>
    <w:rsid w:val="00197882"/>
    <w:rsid w:val="00224EE1"/>
    <w:rsid w:val="00256CE1"/>
    <w:rsid w:val="002605C3"/>
    <w:rsid w:val="002D555B"/>
    <w:rsid w:val="00311DC0"/>
    <w:rsid w:val="00345DD0"/>
    <w:rsid w:val="00383519"/>
    <w:rsid w:val="003F0E8C"/>
    <w:rsid w:val="00405056"/>
    <w:rsid w:val="00411D72"/>
    <w:rsid w:val="0042591D"/>
    <w:rsid w:val="00456598"/>
    <w:rsid w:val="004678BD"/>
    <w:rsid w:val="00504C05"/>
    <w:rsid w:val="00510059"/>
    <w:rsid w:val="0056499A"/>
    <w:rsid w:val="005A606F"/>
    <w:rsid w:val="005E27DB"/>
    <w:rsid w:val="00614C6D"/>
    <w:rsid w:val="00642629"/>
    <w:rsid w:val="00685AB3"/>
    <w:rsid w:val="006D008A"/>
    <w:rsid w:val="00725260"/>
    <w:rsid w:val="0074046B"/>
    <w:rsid w:val="00754C63"/>
    <w:rsid w:val="008274EA"/>
    <w:rsid w:val="00847728"/>
    <w:rsid w:val="00866E2A"/>
    <w:rsid w:val="00892FB0"/>
    <w:rsid w:val="008A2DC4"/>
    <w:rsid w:val="008B57EF"/>
    <w:rsid w:val="009640ED"/>
    <w:rsid w:val="00A13674"/>
    <w:rsid w:val="00A6567E"/>
    <w:rsid w:val="00AF5D3E"/>
    <w:rsid w:val="00B10EDB"/>
    <w:rsid w:val="00B67EFD"/>
    <w:rsid w:val="00B7224A"/>
    <w:rsid w:val="00C054D6"/>
    <w:rsid w:val="00D130CF"/>
    <w:rsid w:val="00D23916"/>
    <w:rsid w:val="00D61D22"/>
    <w:rsid w:val="00D85075"/>
    <w:rsid w:val="00DB663E"/>
    <w:rsid w:val="00E33390"/>
    <w:rsid w:val="00E36621"/>
    <w:rsid w:val="00E6057D"/>
    <w:rsid w:val="00EB0EB2"/>
    <w:rsid w:val="00ED609B"/>
    <w:rsid w:val="00FC71A1"/>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EF8FC"/>
  <w15:chartTrackingRefBased/>
  <w15:docId w15:val="{3AB66CB3-C1CE-408C-BC70-89B636F87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24EE1"/>
    <w:rPr>
      <w:color w:val="000080"/>
      <w:u w:val="single"/>
    </w:rPr>
  </w:style>
  <w:style w:type="character" w:styleId="PlaceholderText">
    <w:name w:val="Placeholder Text"/>
    <w:basedOn w:val="DefaultParagraphFont"/>
    <w:uiPriority w:val="99"/>
    <w:semiHidden/>
    <w:rsid w:val="00EB0EB2"/>
    <w:rPr>
      <w:color w:val="666666"/>
    </w:rPr>
  </w:style>
  <w:style w:type="character" w:styleId="UnresolvedMention">
    <w:name w:val="Unresolved Mention"/>
    <w:basedOn w:val="DefaultParagraphFont"/>
    <w:uiPriority w:val="99"/>
    <w:semiHidden/>
    <w:unhideWhenUsed/>
    <w:rsid w:val="00E33390"/>
    <w:rPr>
      <w:color w:val="605E5C"/>
      <w:shd w:val="clear" w:color="auto" w:fill="E1DFDD"/>
    </w:rPr>
  </w:style>
  <w:style w:type="character" w:styleId="FollowedHyperlink">
    <w:name w:val="FollowedHyperlink"/>
    <w:basedOn w:val="DefaultParagraphFont"/>
    <w:uiPriority w:val="99"/>
    <w:semiHidden/>
    <w:unhideWhenUsed/>
    <w:rsid w:val="00A13674"/>
    <w:rPr>
      <w:color w:val="954F72" w:themeColor="followedHyperlink"/>
      <w:u w:val="single"/>
    </w:rPr>
  </w:style>
  <w:style w:type="character" w:styleId="LineNumber">
    <w:name w:val="line number"/>
    <w:basedOn w:val="DefaultParagraphFont"/>
    <w:uiPriority w:val="99"/>
    <w:semiHidden/>
    <w:unhideWhenUsed/>
    <w:rsid w:val="00A6567E"/>
  </w:style>
  <w:style w:type="paragraph" w:styleId="Header">
    <w:name w:val="header"/>
    <w:basedOn w:val="Normal"/>
    <w:link w:val="HeaderChar"/>
    <w:uiPriority w:val="99"/>
    <w:unhideWhenUsed/>
    <w:rsid w:val="001059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05954"/>
    <w:rPr>
      <w:lang w:val="en-US"/>
    </w:rPr>
  </w:style>
  <w:style w:type="paragraph" w:styleId="Footer">
    <w:name w:val="footer"/>
    <w:basedOn w:val="Normal"/>
    <w:link w:val="FooterChar"/>
    <w:uiPriority w:val="99"/>
    <w:unhideWhenUsed/>
    <w:rsid w:val="001059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105954"/>
    <w:rPr>
      <w:lang w:val="en-US"/>
    </w:rPr>
  </w:style>
  <w:style w:type="paragraph" w:styleId="Revision">
    <w:name w:val="Revision"/>
    <w:hidden/>
    <w:uiPriority w:val="99"/>
    <w:semiHidden/>
    <w:rsid w:val="00B7224A"/>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74932">
      <w:bodyDiv w:val="1"/>
      <w:marLeft w:val="0"/>
      <w:marRight w:val="0"/>
      <w:marTop w:val="0"/>
      <w:marBottom w:val="0"/>
      <w:divBdr>
        <w:top w:val="none" w:sz="0" w:space="0" w:color="auto"/>
        <w:left w:val="none" w:sz="0" w:space="0" w:color="auto"/>
        <w:bottom w:val="none" w:sz="0" w:space="0" w:color="auto"/>
        <w:right w:val="none" w:sz="0" w:space="0" w:color="auto"/>
      </w:divBdr>
      <w:divsChild>
        <w:div w:id="174850157">
          <w:marLeft w:val="480"/>
          <w:marRight w:val="0"/>
          <w:marTop w:val="0"/>
          <w:marBottom w:val="0"/>
          <w:divBdr>
            <w:top w:val="none" w:sz="0" w:space="0" w:color="auto"/>
            <w:left w:val="none" w:sz="0" w:space="0" w:color="auto"/>
            <w:bottom w:val="none" w:sz="0" w:space="0" w:color="auto"/>
            <w:right w:val="none" w:sz="0" w:space="0" w:color="auto"/>
          </w:divBdr>
        </w:div>
      </w:divsChild>
    </w:div>
    <w:div w:id="880357599">
      <w:bodyDiv w:val="1"/>
      <w:marLeft w:val="0"/>
      <w:marRight w:val="0"/>
      <w:marTop w:val="0"/>
      <w:marBottom w:val="0"/>
      <w:divBdr>
        <w:top w:val="none" w:sz="0" w:space="0" w:color="auto"/>
        <w:left w:val="none" w:sz="0" w:space="0" w:color="auto"/>
        <w:bottom w:val="none" w:sz="0" w:space="0" w:color="auto"/>
        <w:right w:val="none" w:sz="0" w:space="0" w:color="auto"/>
      </w:divBdr>
      <w:divsChild>
        <w:div w:id="174984345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lanOkwaro/Csec_HDAC3_Analysis" TargetMode="External"/><Relationship Id="rId3" Type="http://schemas.openxmlformats.org/officeDocument/2006/relationships/settings" Target="settings.xml"/><Relationship Id="rId7" Type="http://schemas.openxmlformats.org/officeDocument/2006/relationships/hyperlink" Target="https://primer3.ut.e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322322-66DA-4F58-AD8D-81D141A59D92}">
  <we:reference id="wa104382081" version="1.55.1.0" store="en-US" storeType="OMEX"/>
  <we:alternateReferences>
    <we:reference id="wa104382081" version="1.55.1.0" store="" storeType="OMEX"/>
  </we:alternateReferences>
  <we:properties>
    <we:property name="MENDELEY_CITATIONS" value="[{&quot;citationID&quot;:&quot;MENDELEY_CITATION_07c75edd-c452-45bb-8df7-b92f43757721&quot;,&quot;properties&quot;:{&quot;noteIndex&quot;:0},&quot;isEdited&quot;:false,&quot;manualOverride&quot;:{&quot;isManuallyOverridden&quot;:false,&quot;citeprocText&quot;:&quot;(Hoffmann et al., 2014)&quot;,&quot;manualOverrideText&quot;:&quot;&quot;},&quot;citationTag&quot;:&quot;MENDELEY_CITATION_v3_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&quot;,&quot;citationItems&quot;:[{&quot;id&quot;:&quot;b0c26644-3ffe-338e-9e9f-d69f26efc8b4&quot;,&quot;itemData&quot;:{&quot;type&quot;:&quot;article-journal&quot;,&quot;id&quot;:&quot;b0c26644-3ffe-338e-9e9f-d69f26efc8b4&quot;,&quot;title&quot;:&quot;The scent of royalty: A P450 gene signals reproductive status in a social insect&quot;,&quot;author&quot;:[{&quot;family&quot;:&quot;Hoffmann&quot;,&quot;given&quot;:&quot;Katharina&quot;,&quot;parse-names&quot;:false,&quot;dropping-particle&quot;:&quot;&quot;,&quot;non-dropping-particle&quot;:&quot;&quot;},{&quot;family&quot;:&quot;Gowin&quot;,&quot;given&quot;:&quot;Johannes&quot;,&quot;parse-names&quot;:false,&quot;dropping-particle&quot;:&quot;&quot;,&quot;non-dropping-particle&quot;:&quot;&quot;},{&quot;family&quot;:&quot;Hartfelder&quot;,&quot;given&quot;:&quot;Klaus&quot;,&quot;parse-names&quot;:false,&quot;dropping-particle&quot;:&quot;&quot;,&quot;non-dropping-particle&quot;:&quot;&quot;},{&quot;family&quot;:&quot;Korb&quot;,&quot;given&quot;:&quot;Judith&quot;,&quot;parse-names&quot;:false,&quot;dropping-particle&quot;:&quot;&quot;,&quot;non-dropping-particle&quot;:&quot;&quot;}],&quot;container-title&quot;:&quot;Molecular Biology and Evolution&quot;,&quot;container-title-short&quot;:&quot;Mol Biol Evol&quot;,&quot;DOI&quot;:&quot;10.1093/molbev/msu214&quot;,&quot;ISSN&quot;:&quot;15371719&quot;,&quot;PMID&quot;:&quot;25053804&quot;,&quot;issued&quot;:{&quot;date-parts&quot;:[[2014,10,1]]},&quot;page&quot;:&quot;2689-2696&quot;,&quot;abstract&quot;:&quot;Cooperation requires communication; this applies to animals and humans alike. The main communication means differ between taxa and social insects (ants, termites, and some bees and wasps) lack the cognitive abilities of most social vertebrates. Central to the regulation of the reproductive harmony in insect societies is the production of a royalty scent which signals the fertility status of the reproducing queen to the nonreproducing workers. Here, we revealed a central genetic component underlying this hallmark of insect societies in the termite Cryptotermes secundus. Communication between queens and workers relied upon the expression of a gene, Neofem4, which belongs to the cytochrome P450 genes. We inhibited Neofem4 in queens by RNA interference. This resulted in the loss of the royalty scent in queens and the workers behaved as though the queen were absent. The queen's behavior was not generally affected by silencing Neofem4. This suggests that the lack of the royalty scent lead to workers not recognizing her anymore as queen. P450 genes are known to be involved in the production of chemical signals in cockroaches and their expression has been linked to a major fertility regulator, juvenile hormone. This makes P450 genes, both a suitable and available evolutionary substrate in the face of natural selection for production of a queen substance. Our data suggest that in an organism without elaborate cognitive abilities communication has been achieved by the exploitation of a central gene that links the fertility network with the chemical communication pathway. As termites and social Hymenoptera seem to share the same class of compounds in signaling fertility, this role of P450 genes might be more widespread across social insects.&quot;,&quot;publisher&quot;:&quot;Oxford University Press&quot;,&quot;issue&quot;:&quot;10&quot;,&quot;volume&quot;:&quot;31&quot;},&quot;isTemporary&quot;:false}]}]"/>
    <we:property name="MENDELEY_CITATIONS_STYLE" value="{&quot;id&quot;:&quot;https://www.zotero.org/styles/molecular-ecology&quot;,&quot;title&quot;:&quot;Molecular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E37309C-0C76-4DC2-BF80-17636A9A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Allan Okwaro</dc:creator>
  <cp:keywords/>
  <dc:description/>
  <cp:lastModifiedBy>Louis Allan Okwaro</cp:lastModifiedBy>
  <cp:revision>3</cp:revision>
  <dcterms:created xsi:type="dcterms:W3CDTF">2024-09-19T09:37:00Z</dcterms:created>
  <dcterms:modified xsi:type="dcterms:W3CDTF">2024-09-19T09:37:00Z</dcterms:modified>
</cp:coreProperties>
</file>