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2116694" cy="698617"/>
            <wp:effectExtent b="0" l="0" r="0" t="0"/>
            <wp:docPr descr="Michigan Technological University logo with Husky 1885" id="7" name="image1.png"/>
            <a:graphic>
              <a:graphicData uri="http://schemas.openxmlformats.org/drawingml/2006/picture">
                <pic:pic>
                  <pic:nvPicPr>
                    <pic:cNvPr descr="Michigan Technological University logo with Husky 1885" id="0" name="image1.png"/>
                    <pic:cNvPicPr preferRelativeResize="0"/>
                  </pic:nvPicPr>
                  <pic:blipFill>
                    <a:blip r:embed="rId7"/>
                    <a:srcRect b="0" l="0" r="0" t="0"/>
                    <a:stretch>
                      <a:fillRect/>
                    </a:stretch>
                  </pic:blipFill>
                  <pic:spPr>
                    <a:xfrm>
                      <a:off x="0" y="0"/>
                      <a:ext cx="2116694" cy="69861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tabs>
          <w:tab w:val="left" w:leader="none" w:pos="3706"/>
        </w:tabs>
        <w:spacing w:before="0" w:lineRule="auto"/>
        <w:rPr>
          <w:rFonts w:ascii="Cambria" w:cs="Cambria" w:eastAsia="Cambria" w:hAnsi="Cambria"/>
        </w:rPr>
      </w:pPr>
      <w:r w:rsidDel="00000000" w:rsidR="00000000" w:rsidRPr="00000000">
        <w:rPr>
          <w:rFonts w:ascii="Cambria" w:cs="Cambria" w:eastAsia="Cambria" w:hAnsi="Cambria"/>
          <w:rtl w:val="0"/>
        </w:rPr>
        <w:t xml:space="preserve">Course Syllabus</w:t>
      </w:r>
    </w:p>
    <w:p w:rsidR="00000000" w:rsidDel="00000000" w:rsidP="00000000" w:rsidRDefault="00000000" w:rsidRPr="00000000" w14:paraId="00000003">
      <w:pPr>
        <w:spacing w:after="0" w:line="276" w:lineRule="auto"/>
        <w:rPr/>
      </w:pPr>
      <w:r w:rsidDel="00000000" w:rsidR="00000000" w:rsidRPr="00000000">
        <w:rPr>
          <w:rtl w:val="0"/>
        </w:rPr>
        <w:t xml:space="preserve">MA5510 – Ordinary Differential Equations</w:t>
      </w:r>
    </w:p>
    <w:p w:rsidR="00000000" w:rsidDel="00000000" w:rsidP="00000000" w:rsidRDefault="00000000" w:rsidRPr="00000000" w14:paraId="00000004">
      <w:pPr>
        <w:spacing w:after="0" w:line="276" w:lineRule="auto"/>
        <w:rPr/>
      </w:pPr>
      <w:r w:rsidDel="00000000" w:rsidR="00000000" w:rsidRPr="00000000">
        <w:rPr>
          <w:rtl w:val="0"/>
        </w:rPr>
        <w:t xml:space="preserve">College of Science and Arts, Fall 2025</w:t>
      </w:r>
    </w:p>
    <w:p w:rsidR="00000000" w:rsidDel="00000000" w:rsidP="00000000" w:rsidRDefault="00000000" w:rsidRPr="00000000" w14:paraId="00000005">
      <w:pPr>
        <w:pStyle w:val="Heading2"/>
        <w:spacing w:after="0" w:line="276" w:lineRule="auto"/>
        <w:rPr/>
      </w:pPr>
      <w:bookmarkStart w:colFirst="0" w:colLast="0" w:name="_heading=h.tf58gji8mobt" w:id="0"/>
      <w:bookmarkEnd w:id="0"/>
      <w:r w:rsidDel="00000000" w:rsidR="00000000" w:rsidRPr="00000000">
        <w:rPr>
          <w:rtl w:val="0"/>
        </w:rPr>
        <w:t xml:space="preserve">Instructor Information</w:t>
      </w:r>
    </w:p>
    <w:p w:rsidR="00000000" w:rsidDel="00000000" w:rsidP="00000000" w:rsidRDefault="00000000" w:rsidRPr="00000000" w14:paraId="00000006">
      <w:pPr>
        <w:spacing w:after="40" w:lineRule="auto"/>
        <w:rPr/>
      </w:pPr>
      <w:r w:rsidDel="00000000" w:rsidR="00000000" w:rsidRPr="00000000">
        <w:rPr>
          <w:rtl w:val="0"/>
        </w:rPr>
        <w:t xml:space="preserve">Instructor:</w:t>
        <w:tab/>
        <w:tab/>
        <w:t xml:space="preserve">Allan, Struthers, PhD, Professor</w:t>
      </w:r>
    </w:p>
    <w:p w:rsidR="00000000" w:rsidDel="00000000" w:rsidP="00000000" w:rsidRDefault="00000000" w:rsidRPr="00000000" w14:paraId="00000007">
      <w:pPr>
        <w:spacing w:after="40" w:lineRule="auto"/>
        <w:rPr/>
      </w:pPr>
      <w:r w:rsidDel="00000000" w:rsidR="00000000" w:rsidRPr="00000000">
        <w:rPr>
          <w:rtl w:val="0"/>
        </w:rPr>
        <w:t xml:space="preserve">Office Location:</w:t>
        <w:tab/>
        <w:t xml:space="preserve">212 Fisher Hall</w:t>
      </w:r>
    </w:p>
    <w:p w:rsidR="00000000" w:rsidDel="00000000" w:rsidP="00000000" w:rsidRDefault="00000000" w:rsidRPr="00000000" w14:paraId="00000008">
      <w:pPr>
        <w:spacing w:after="40" w:lineRule="auto"/>
        <w:rPr/>
      </w:pPr>
      <w:r w:rsidDel="00000000" w:rsidR="00000000" w:rsidRPr="00000000">
        <w:rPr>
          <w:rtl w:val="0"/>
        </w:rPr>
        <w:t xml:space="preserve">Telephone:</w:t>
        <w:tab/>
        <w:tab/>
        <w:t xml:space="preserve">Office (906) 487-3541</w:t>
      </w:r>
      <w:r w:rsidDel="00000000" w:rsidR="00000000" w:rsidRPr="00000000">
        <w:rPr>
          <w:rtl w:val="0"/>
        </w:rPr>
      </w:r>
    </w:p>
    <w:p w:rsidR="00000000" w:rsidDel="00000000" w:rsidP="00000000" w:rsidRDefault="00000000" w:rsidRPr="00000000" w14:paraId="00000009">
      <w:pPr>
        <w:spacing w:after="40" w:lineRule="auto"/>
        <w:rPr/>
      </w:pPr>
      <w:r w:rsidDel="00000000" w:rsidR="00000000" w:rsidRPr="00000000">
        <w:rPr>
          <w:rtl w:val="0"/>
        </w:rPr>
        <w:t xml:space="preserve">E-mail:</w:t>
        <w:tab/>
        <w:tab/>
        <w:tab/>
      </w:r>
      <w:hyperlink r:id="rId8">
        <w:r w:rsidDel="00000000" w:rsidR="00000000" w:rsidRPr="00000000">
          <w:rPr>
            <w:color w:val="1155cc"/>
            <w:u w:val="single"/>
            <w:rtl w:val="0"/>
          </w:rPr>
          <w:t xml:space="preserve">struther@mtu.edu</w:t>
        </w:r>
      </w:hyperlink>
      <w:r w:rsidDel="00000000" w:rsidR="00000000" w:rsidRPr="00000000">
        <w:rPr>
          <w:rtl w:val="0"/>
        </w:rPr>
      </w:r>
    </w:p>
    <w:p w:rsidR="00000000" w:rsidDel="00000000" w:rsidP="00000000" w:rsidRDefault="00000000" w:rsidRPr="00000000" w14:paraId="0000000A">
      <w:pPr>
        <w:spacing w:after="40" w:lineRule="auto"/>
        <w:rPr/>
      </w:pPr>
      <w:r w:rsidDel="00000000" w:rsidR="00000000" w:rsidRPr="00000000">
        <w:rPr>
          <w:rtl w:val="0"/>
        </w:rPr>
        <w:t xml:space="preserve">Office Hours:</w:t>
        <w:tab/>
        <w:tab/>
        <w:t xml:space="preserve">MTWR 4–5pm and TR 2-3pm</w:t>
      </w:r>
    </w:p>
    <w:p w:rsidR="00000000" w:rsidDel="00000000" w:rsidP="00000000" w:rsidRDefault="00000000" w:rsidRPr="00000000" w14:paraId="0000000B">
      <w:pPr>
        <w:pStyle w:val="Heading2"/>
        <w:rPr>
          <w:rFonts w:ascii="Cambria" w:cs="Cambria" w:eastAsia="Cambria" w:hAnsi="Cambria"/>
        </w:rPr>
      </w:pPr>
      <w:r w:rsidDel="00000000" w:rsidR="00000000" w:rsidRPr="00000000">
        <w:rPr>
          <w:rFonts w:ascii="Cambria" w:cs="Cambria" w:eastAsia="Cambria" w:hAnsi="Cambria"/>
          <w:rtl w:val="0"/>
        </w:rPr>
        <w:t xml:space="preserve">Course Identification</w:t>
      </w:r>
    </w:p>
    <w:p w:rsidR="00000000" w:rsidDel="00000000" w:rsidP="00000000" w:rsidRDefault="00000000" w:rsidRPr="00000000" w14:paraId="0000000C">
      <w:pPr>
        <w:spacing w:after="40" w:lineRule="auto"/>
        <w:rPr/>
      </w:pPr>
      <w:r w:rsidDel="00000000" w:rsidR="00000000" w:rsidRPr="00000000">
        <w:rPr>
          <w:rtl w:val="0"/>
        </w:rPr>
        <w:t xml:space="preserve">Course Number:</w:t>
        <w:tab/>
        <w:t xml:space="preserve">MA5510 -R01</w:t>
      </w:r>
    </w:p>
    <w:p w:rsidR="00000000" w:rsidDel="00000000" w:rsidP="00000000" w:rsidRDefault="00000000" w:rsidRPr="00000000" w14:paraId="0000000D">
      <w:pPr>
        <w:spacing w:after="40" w:lineRule="auto"/>
        <w:rPr/>
      </w:pPr>
      <w:r w:rsidDel="00000000" w:rsidR="00000000" w:rsidRPr="00000000">
        <w:rPr>
          <w:rtl w:val="0"/>
        </w:rPr>
        <w:t xml:space="preserve">Course Name:</w:t>
        <w:tab/>
        <w:t xml:space="preserve">Ordinary Differential Equations</w:t>
      </w:r>
    </w:p>
    <w:p w:rsidR="00000000" w:rsidDel="00000000" w:rsidP="00000000" w:rsidRDefault="00000000" w:rsidRPr="00000000" w14:paraId="0000000E">
      <w:pPr>
        <w:spacing w:after="40" w:lineRule="auto"/>
        <w:rPr/>
      </w:pPr>
      <w:r w:rsidDel="00000000" w:rsidR="00000000" w:rsidRPr="00000000">
        <w:rPr>
          <w:rtl w:val="0"/>
        </w:rPr>
        <w:t xml:space="preserve">Course Location:</w:t>
        <w:tab/>
        <w:t xml:space="preserve">Fisher 130</w:t>
      </w:r>
    </w:p>
    <w:p w:rsidR="00000000" w:rsidDel="00000000" w:rsidP="00000000" w:rsidRDefault="00000000" w:rsidRPr="00000000" w14:paraId="0000000F">
      <w:pPr>
        <w:spacing w:after="40" w:lineRule="auto"/>
        <w:rPr/>
      </w:pPr>
      <w:r w:rsidDel="00000000" w:rsidR="00000000" w:rsidRPr="00000000">
        <w:rPr>
          <w:rtl w:val="0"/>
        </w:rPr>
        <w:t xml:space="preserve">Class Times:</w:t>
        <w:tab/>
        <w:tab/>
        <w:t xml:space="preserve">TR 12:30–1:45pm</w:t>
      </w:r>
    </w:p>
    <w:p w:rsidR="00000000" w:rsidDel="00000000" w:rsidP="00000000" w:rsidRDefault="00000000" w:rsidRPr="00000000" w14:paraId="00000010">
      <w:pPr>
        <w:spacing w:after="40" w:lineRule="auto"/>
        <w:rPr/>
      </w:pPr>
      <w:r w:rsidDel="00000000" w:rsidR="00000000" w:rsidRPr="00000000">
        <w:rPr>
          <w:rtl w:val="0"/>
        </w:rPr>
        <w:t xml:space="preserve">Prerequisites:</w:t>
        <w:tab/>
        <w:tab/>
        <w:t xml:space="preserve">MA 4330 (Linear Algebra) or MA 4450 (Real Analysis) or equivalent</w:t>
      </w:r>
    </w:p>
    <w:p w:rsidR="00000000" w:rsidDel="00000000" w:rsidP="00000000" w:rsidRDefault="00000000" w:rsidRPr="00000000" w14:paraId="00000011">
      <w:pPr>
        <w:pStyle w:val="Heading2"/>
        <w:rPr>
          <w:rFonts w:ascii="Cambria" w:cs="Cambria" w:eastAsia="Cambria" w:hAnsi="Cambria"/>
        </w:rPr>
      </w:pPr>
      <w:r w:rsidDel="00000000" w:rsidR="00000000" w:rsidRPr="00000000">
        <w:rPr>
          <w:rFonts w:ascii="Cambria" w:cs="Cambria" w:eastAsia="Cambria" w:hAnsi="Cambria"/>
          <w:rtl w:val="0"/>
        </w:rPr>
        <w:t xml:space="preserve">Course Description/Overview</w:t>
      </w:r>
    </w:p>
    <w:p w:rsidR="00000000" w:rsidDel="00000000" w:rsidP="00000000" w:rsidRDefault="00000000" w:rsidRPr="00000000" w14:paraId="00000012">
      <w:pPr>
        <w:rPr/>
      </w:pPr>
      <w:r w:rsidDel="00000000" w:rsidR="00000000" w:rsidRPr="00000000">
        <w:rPr>
          <w:rtl w:val="0"/>
        </w:rPr>
        <w:t xml:space="preserve">Qualitative theory of solutions of ordinary differential equations, including existence, uniqueness, and continuous dependence; theory of linear equations; solution of constant coefficient systems; phase plane analysis; design and analysis of numerical methods.</w:t>
      </w:r>
      <w:r w:rsidDel="00000000" w:rsidR="00000000" w:rsidRPr="00000000">
        <w:rPr>
          <w:rtl w:val="0"/>
        </w:rPr>
      </w:r>
    </w:p>
    <w:p w:rsidR="00000000" w:rsidDel="00000000" w:rsidP="00000000" w:rsidRDefault="00000000" w:rsidRPr="00000000" w14:paraId="00000013">
      <w:pPr>
        <w:pStyle w:val="Heading2"/>
        <w:rPr>
          <w:rFonts w:ascii="Cambria" w:cs="Cambria" w:eastAsia="Cambria" w:hAnsi="Cambria"/>
        </w:rPr>
      </w:pPr>
      <w:r w:rsidDel="00000000" w:rsidR="00000000" w:rsidRPr="00000000">
        <w:rPr>
          <w:rFonts w:ascii="Cambria" w:cs="Cambria" w:eastAsia="Cambria" w:hAnsi="Cambria"/>
          <w:rtl w:val="0"/>
        </w:rPr>
        <w:t xml:space="preserve">Course Resources</w:t>
      </w:r>
    </w:p>
    <w:p w:rsidR="00000000" w:rsidDel="00000000" w:rsidP="00000000" w:rsidRDefault="00000000" w:rsidRPr="00000000" w14:paraId="00000014">
      <w:pPr>
        <w:pStyle w:val="Heading3"/>
        <w:rPr>
          <w:rFonts w:ascii="Cambria" w:cs="Cambria" w:eastAsia="Cambria" w:hAnsi="Cambria"/>
        </w:rPr>
      </w:pPr>
      <w:r w:rsidDel="00000000" w:rsidR="00000000" w:rsidRPr="00000000">
        <w:rPr>
          <w:rFonts w:ascii="Cambria" w:cs="Cambria" w:eastAsia="Cambria" w:hAnsi="Cambria"/>
          <w:rtl w:val="0"/>
        </w:rPr>
        <w:t xml:space="preserve">Course Website(s)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60" w:lineRule="auto"/>
        <w:ind w:left="720" w:hanging="360"/>
        <w:rPr/>
      </w:pPr>
      <w:hyperlink r:id="rId9">
        <w:r w:rsidDel="00000000" w:rsidR="00000000" w:rsidRPr="00000000">
          <w:rPr>
            <w:color w:val="0000ff"/>
            <w:u w:val="single"/>
            <w:rtl w:val="0"/>
          </w:rPr>
          <w:t xml:space="preserve">Canvas</w:t>
        </w:r>
      </w:hyperlink>
      <w:r w:rsidDel="00000000" w:rsidR="00000000" w:rsidRPr="00000000">
        <w:rPr>
          <w:color w:val="000000"/>
          <w:rtl w:val="0"/>
        </w:rPr>
        <w:t xml:space="preserve"> </w:t>
      </w:r>
      <w:r w:rsidDel="00000000" w:rsidR="00000000" w:rsidRPr="00000000">
        <w:rPr>
          <w:color w:val="000000"/>
          <w:sz w:val="22"/>
          <w:szCs w:val="22"/>
          <w:rtl w:val="0"/>
        </w:rPr>
        <w:t xml:space="preserve">[</w:t>
      </w:r>
      <w:r w:rsidDel="00000000" w:rsidR="00000000" w:rsidRPr="00000000">
        <w:rPr>
          <w:color w:val="000000"/>
          <w:sz w:val="22"/>
          <w:szCs w:val="22"/>
          <w:u w:val="single"/>
          <w:rtl w:val="0"/>
        </w:rPr>
        <w:t xml:space="preserve">www.courses.mtu.edu</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60" w:lineRule="auto"/>
        <w:ind w:left="720" w:hanging="360"/>
        <w:rPr/>
      </w:pPr>
      <w:r w:rsidDel="00000000" w:rsidR="00000000" w:rsidRPr="00000000">
        <w:rPr>
          <w:rtl w:val="0"/>
        </w:rPr>
        <w:t xml:space="preserve">GitHub </w:t>
      </w:r>
      <w:hyperlink r:id="rId10">
        <w:r w:rsidDel="00000000" w:rsidR="00000000" w:rsidRPr="00000000">
          <w:rPr>
            <w:color w:val="1155cc"/>
            <w:u w:val="single"/>
            <w:rtl w:val="0"/>
          </w:rPr>
          <w:t xml:space="preserve">https://github.com/AllanStruthersMTU</w:t>
        </w:r>
      </w:hyperlink>
      <w:r w:rsidDel="00000000" w:rsidR="00000000" w:rsidRPr="00000000">
        <w:rPr>
          <w:rtl w:val="0"/>
        </w:rPr>
      </w:r>
    </w:p>
    <w:p w:rsidR="00000000" w:rsidDel="00000000" w:rsidP="00000000" w:rsidRDefault="00000000" w:rsidRPr="00000000" w14:paraId="00000017">
      <w:pPr>
        <w:pStyle w:val="Heading3"/>
        <w:rPr>
          <w:rFonts w:ascii="Cambria" w:cs="Cambria" w:eastAsia="Cambria" w:hAnsi="Cambria"/>
        </w:rPr>
      </w:pPr>
      <w:r w:rsidDel="00000000" w:rsidR="00000000" w:rsidRPr="00000000">
        <w:rPr>
          <w:rFonts w:ascii="Cambria" w:cs="Cambria" w:eastAsia="Cambria" w:hAnsi="Cambria"/>
          <w:rtl w:val="0"/>
        </w:rPr>
        <w:t xml:space="preserve">Course Texts/Software</w:t>
      </w:r>
    </w:p>
    <w:p w:rsidR="00000000" w:rsidDel="00000000" w:rsidP="00000000" w:rsidRDefault="00000000" w:rsidRPr="00000000" w14:paraId="00000018">
      <w:pPr>
        <w:numPr>
          <w:ilvl w:val="0"/>
          <w:numId w:val="5"/>
        </w:numPr>
        <w:spacing w:after="60" w:lineRule="auto"/>
        <w:ind w:left="720" w:hanging="360"/>
      </w:pPr>
      <w:r w:rsidDel="00000000" w:rsidR="00000000" w:rsidRPr="00000000">
        <w:rPr>
          <w:rtl w:val="0"/>
        </w:rPr>
        <w:t xml:space="preserve">ODE for Scientists and Engineers by Struthers and Potter. Free from mtu accounts at </w:t>
      </w:r>
      <w:hyperlink r:id="rId11">
        <w:r w:rsidDel="00000000" w:rsidR="00000000" w:rsidRPr="00000000">
          <w:rPr>
            <w:color w:val="1155cc"/>
            <w:u w:val="single"/>
            <w:rtl w:val="0"/>
          </w:rPr>
          <w:t xml:space="preserve">https://link.springer.com/book/10.1007/978-3-030-20506-5</w:t>
        </w:r>
      </w:hyperlink>
      <w:r w:rsidDel="00000000" w:rsidR="00000000" w:rsidRPr="00000000">
        <w:rPr>
          <w:rtl w:val="0"/>
        </w:rPr>
      </w:r>
    </w:p>
    <w:p w:rsidR="00000000" w:rsidDel="00000000" w:rsidP="00000000" w:rsidRDefault="00000000" w:rsidRPr="00000000" w14:paraId="00000019">
      <w:pPr>
        <w:numPr>
          <w:ilvl w:val="0"/>
          <w:numId w:val="1"/>
        </w:numPr>
        <w:spacing w:after="0" w:afterAutospacing="0" w:lineRule="auto"/>
        <w:ind w:left="720" w:hanging="360"/>
        <w:rPr>
          <w:u w:val="none"/>
        </w:rPr>
      </w:pPr>
      <w:r w:rsidDel="00000000" w:rsidR="00000000" w:rsidRPr="00000000">
        <w:rPr>
          <w:rtl w:val="0"/>
        </w:rPr>
        <w:t xml:space="preserve">Numerical Methods for DE by Dormand copies in my office and on library reserve..</w:t>
      </w:r>
    </w:p>
    <w:p w:rsidR="00000000" w:rsidDel="00000000" w:rsidP="00000000" w:rsidRDefault="00000000" w:rsidRPr="00000000" w14:paraId="0000001A">
      <w:pPr>
        <w:numPr>
          <w:ilvl w:val="0"/>
          <w:numId w:val="1"/>
        </w:numPr>
        <w:spacing w:after="60" w:lineRule="auto"/>
        <w:ind w:left="720" w:hanging="360"/>
      </w:pPr>
      <w:r w:rsidDel="00000000" w:rsidR="00000000" w:rsidRPr="00000000">
        <w:rPr>
          <w:rtl w:val="0"/>
        </w:rPr>
        <w:t xml:space="preserve">Numerical Methods for ODE by Butcher. Legal pdf at </w:t>
      </w:r>
      <w:hyperlink r:id="rId12">
        <w:r w:rsidDel="00000000" w:rsidR="00000000" w:rsidRPr="00000000">
          <w:rPr>
            <w:color w:val="1155cc"/>
            <w:u w:val="single"/>
            <w:rtl w:val="0"/>
          </w:rPr>
          <w:t xml:space="preserve">https://onlinelibrary.wiley.com/doi/book/10.1002/9781119121534</w:t>
        </w:r>
      </w:hyperlink>
      <w:r w:rsidDel="00000000" w:rsidR="00000000" w:rsidRPr="00000000">
        <w:rPr>
          <w:rtl w:val="0"/>
        </w:rPr>
      </w:r>
    </w:p>
    <w:p w:rsidR="00000000" w:rsidDel="00000000" w:rsidP="00000000" w:rsidRDefault="00000000" w:rsidRPr="00000000" w14:paraId="0000001B">
      <w:pPr>
        <w:numPr>
          <w:ilvl w:val="0"/>
          <w:numId w:val="1"/>
        </w:numPr>
        <w:spacing w:after="60" w:lineRule="auto"/>
        <w:ind w:left="720" w:hanging="360"/>
        <w:rPr>
          <w:u w:val="none"/>
        </w:rPr>
      </w:pPr>
      <w:r w:rsidDel="00000000" w:rsidR="00000000" w:rsidRPr="00000000">
        <w:rPr>
          <w:rtl w:val="0"/>
        </w:rPr>
        <w:t xml:space="preserve">Mathematica, free to MTU students from </w:t>
      </w:r>
      <w:hyperlink r:id="rId13">
        <w:r w:rsidDel="00000000" w:rsidR="00000000" w:rsidRPr="00000000">
          <w:rPr>
            <w:color w:val="1155cc"/>
            <w:u w:val="single"/>
            <w:rtl w:val="0"/>
          </w:rPr>
          <w:t xml:space="preserve">https://downloads.it.mtu.edu/</w:t>
        </w:r>
      </w:hyperlink>
      <w:r w:rsidDel="00000000" w:rsidR="00000000" w:rsidRPr="00000000">
        <w:rPr>
          <w:rtl w:val="0"/>
        </w:rPr>
      </w:r>
    </w:p>
    <w:p w:rsidR="00000000" w:rsidDel="00000000" w:rsidP="00000000" w:rsidRDefault="00000000" w:rsidRPr="00000000" w14:paraId="0000001C">
      <w:pPr>
        <w:numPr>
          <w:ilvl w:val="0"/>
          <w:numId w:val="1"/>
        </w:numPr>
        <w:spacing w:after="60" w:lineRule="auto"/>
        <w:ind w:left="720" w:hanging="360"/>
        <w:rPr>
          <w:u w:val="none"/>
        </w:rPr>
      </w:pPr>
      <w:r w:rsidDel="00000000" w:rsidR="00000000" w:rsidRPr="00000000">
        <w:rPr>
          <w:rtl w:val="0"/>
        </w:rPr>
        <w:t xml:space="preserve">Julia, freeware available from </w:t>
      </w:r>
      <w:hyperlink r:id="rId14">
        <w:r w:rsidDel="00000000" w:rsidR="00000000" w:rsidRPr="00000000">
          <w:rPr>
            <w:color w:val="1155cc"/>
            <w:u w:val="single"/>
            <w:rtl w:val="0"/>
          </w:rPr>
          <w:t xml:space="preserve">https://julialang.org/downloads/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60" w:lineRule="auto"/>
        <w:ind w:left="720" w:firstLine="0"/>
        <w:rPr/>
      </w:pPr>
      <w:r w:rsidDel="00000000" w:rsidR="00000000" w:rsidRPr="00000000">
        <w:rPr>
          <w:rtl w:val="0"/>
        </w:rPr>
      </w:r>
    </w:p>
    <w:p w:rsidR="00000000" w:rsidDel="00000000" w:rsidP="00000000" w:rsidRDefault="00000000" w:rsidRPr="00000000" w14:paraId="0000001E">
      <w:pPr>
        <w:pStyle w:val="Heading2"/>
        <w:rPr>
          <w:rFonts w:ascii="Cambria" w:cs="Cambria" w:eastAsia="Cambria" w:hAnsi="Cambria"/>
        </w:rPr>
      </w:pPr>
      <w:r w:rsidDel="00000000" w:rsidR="00000000" w:rsidRPr="00000000">
        <w:rPr>
          <w:rFonts w:ascii="Cambria" w:cs="Cambria" w:eastAsia="Cambria" w:hAnsi="Cambria"/>
          <w:rtl w:val="0"/>
        </w:rPr>
        <w:t xml:space="preserve">Course Learning Objectives </w:t>
      </w:r>
    </w:p>
    <w:p w:rsidR="00000000" w:rsidDel="00000000" w:rsidP="00000000" w:rsidRDefault="00000000" w:rsidRPr="00000000" w14:paraId="0000001F">
      <w:pPr>
        <w:rPr/>
      </w:pPr>
      <w:r w:rsidDel="00000000" w:rsidR="00000000" w:rsidRPr="00000000">
        <w:rPr>
          <w:rtl w:val="0"/>
        </w:rPr>
        <w:t xml:space="preserve">Upon successful completion of this course, students should be able to</w:t>
      </w:r>
      <w:r w:rsidDel="00000000" w:rsidR="00000000" w:rsidRPr="00000000">
        <w:rPr>
          <w:rtl w:val="0"/>
        </w:rPr>
      </w:r>
    </w:p>
    <w:p w:rsidR="00000000" w:rsidDel="00000000" w:rsidP="00000000" w:rsidRDefault="00000000" w:rsidRPr="00000000" w14:paraId="00000020">
      <w:pPr>
        <w:numPr>
          <w:ilvl w:val="0"/>
          <w:numId w:val="4"/>
        </w:numPr>
        <w:spacing w:after="0" w:afterAutospacing="0"/>
        <w:ind w:left="720" w:hanging="360"/>
        <w:rPr>
          <w:u w:val="none"/>
        </w:rPr>
      </w:pPr>
      <w:r w:rsidDel="00000000" w:rsidR="00000000" w:rsidRPr="00000000">
        <w:rPr>
          <w:rtl w:val="0"/>
        </w:rPr>
        <w:t xml:space="preserve">Pass</w:t>
      </w:r>
      <w:r w:rsidDel="00000000" w:rsidR="00000000" w:rsidRPr="00000000">
        <w:rPr>
          <w:rtl w:val="0"/>
        </w:rPr>
        <w:t xml:space="preserve"> the MTU ODE comprehensive exam </w:t>
      </w:r>
      <w:hyperlink r:id="rId15">
        <w:r w:rsidDel="00000000" w:rsidR="00000000" w:rsidRPr="00000000">
          <w:rPr>
            <w:color w:val="1155cc"/>
            <w:u w:val="single"/>
            <w:rtl w:val="0"/>
          </w:rPr>
          <w:t xml:space="preserve">https://www.mtu.edu/math/graduate/comprehensive-exam/archive/</w:t>
        </w:r>
      </w:hyperlink>
      <w:r w:rsidDel="00000000" w:rsidR="00000000" w:rsidRPr="00000000">
        <w:rPr>
          <w:rtl w:val="0"/>
        </w:rPr>
      </w:r>
    </w:p>
    <w:p w:rsidR="00000000" w:rsidDel="00000000" w:rsidP="00000000" w:rsidRDefault="00000000" w:rsidRPr="00000000" w14:paraId="00000021">
      <w:pPr>
        <w:numPr>
          <w:ilvl w:val="0"/>
          <w:numId w:val="4"/>
        </w:numPr>
        <w:spacing w:after="0" w:afterAutospacing="0"/>
        <w:ind w:left="720" w:hanging="360"/>
        <w:rPr>
          <w:u w:val="none"/>
        </w:rPr>
      </w:pPr>
      <w:r w:rsidDel="00000000" w:rsidR="00000000" w:rsidRPr="00000000">
        <w:rPr>
          <w:rtl w:val="0"/>
        </w:rPr>
        <w:t xml:space="preserve">Teach several advanced topics to introductory ODE classes.</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I</w:t>
      </w:r>
      <w:r w:rsidDel="00000000" w:rsidR="00000000" w:rsidRPr="00000000">
        <w:rPr>
          <w:rtl w:val="0"/>
        </w:rPr>
        <w:t xml:space="preserve">mplement and interpret relevant technical material including numerical solvers.</w:t>
      </w:r>
      <w:r w:rsidDel="00000000" w:rsidR="00000000" w:rsidRPr="00000000">
        <w:rPr>
          <w:rtl w:val="0"/>
        </w:rPr>
      </w:r>
    </w:p>
    <w:p w:rsidR="00000000" w:rsidDel="00000000" w:rsidP="00000000" w:rsidRDefault="00000000" w:rsidRPr="00000000" w14:paraId="00000023">
      <w:pPr>
        <w:pStyle w:val="Heading3"/>
        <w:rPr>
          <w:rFonts w:ascii="Cambria" w:cs="Cambria" w:eastAsia="Cambria" w:hAnsi="Cambria"/>
        </w:rPr>
      </w:pPr>
      <w:r w:rsidDel="00000000" w:rsidR="00000000" w:rsidRPr="00000000">
        <w:rPr>
          <w:rFonts w:ascii="Cambria" w:cs="Cambria" w:eastAsia="Cambria" w:hAnsi="Cambria"/>
          <w:rtl w:val="0"/>
        </w:rPr>
        <w:t xml:space="preserve">Grading System </w:t>
      </w:r>
    </w:p>
    <w:tbl>
      <w:tblPr>
        <w:tblStyle w:val="Table1"/>
        <w:tblW w:w="7020.0" w:type="dxa"/>
        <w:jc w:val="left"/>
        <w:tblInd w:w="468.0" w:type="dxa"/>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810"/>
        <w:gridCol w:w="1890"/>
        <w:gridCol w:w="1440"/>
        <w:gridCol w:w="2880"/>
        <w:tblGridChange w:id="0">
          <w:tblGrid>
            <w:gridCol w:w="810"/>
            <w:gridCol w:w="1890"/>
            <w:gridCol w:w="1440"/>
            <w:gridCol w:w="2880"/>
          </w:tblGrid>
        </w:tblGridChange>
      </w:tblGrid>
      <w:tr>
        <w:trPr>
          <w:cantSplit w:val="1"/>
          <w:tblHeader w:val="1"/>
        </w:trPr>
        <w:tc>
          <w:tcPr>
            <w:vAlign w:val="bottom"/>
          </w:tcPr>
          <w:p w:rsidR="00000000" w:rsidDel="00000000" w:rsidP="00000000" w:rsidRDefault="00000000" w:rsidRPr="00000000" w14:paraId="00000024">
            <w:pPr>
              <w:spacing w:after="0" w:lineRule="auto"/>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Letter Grade</w:t>
            </w:r>
          </w:p>
        </w:tc>
        <w:tc>
          <w:tcPr>
            <w:vAlign w:val="bottom"/>
          </w:tcPr>
          <w:p w:rsidR="00000000" w:rsidDel="00000000" w:rsidP="00000000" w:rsidRDefault="00000000" w:rsidRPr="00000000" w14:paraId="00000025">
            <w:pPr>
              <w:spacing w:after="0" w:lineRule="auto"/>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Percentage</w:t>
            </w:r>
          </w:p>
        </w:tc>
        <w:tc>
          <w:tcPr>
            <w:vAlign w:val="bottom"/>
          </w:tcPr>
          <w:p w:rsidR="00000000" w:rsidDel="00000000" w:rsidP="00000000" w:rsidRDefault="00000000" w:rsidRPr="00000000" w14:paraId="00000026">
            <w:pPr>
              <w:spacing w:after="0" w:lineRule="auto"/>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Grade points/credit</w:t>
            </w:r>
          </w:p>
        </w:tc>
        <w:tc>
          <w:tcPr>
            <w:vAlign w:val="bottom"/>
          </w:tcPr>
          <w:p w:rsidR="00000000" w:rsidDel="00000000" w:rsidP="00000000" w:rsidRDefault="00000000" w:rsidRPr="00000000" w14:paraId="00000027">
            <w:pPr>
              <w:spacing w:after="0" w:lineRule="auto"/>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Rating</w:t>
            </w:r>
          </w:p>
        </w:tc>
      </w:tr>
      <w:tr>
        <w:trPr>
          <w:cantSplit w:val="1"/>
          <w:tblHeader w:val="1"/>
        </w:trPr>
        <w:tc>
          <w:tcPr/>
          <w:p w:rsidR="00000000" w:rsidDel="00000000" w:rsidP="00000000" w:rsidRDefault="00000000" w:rsidRPr="00000000" w14:paraId="00000028">
            <w:pPr>
              <w:spacing w:after="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w:t>
            </w:r>
          </w:p>
        </w:tc>
        <w:tc>
          <w:tcPr/>
          <w:p w:rsidR="00000000" w:rsidDel="00000000" w:rsidP="00000000" w:rsidRDefault="00000000" w:rsidRPr="00000000" w14:paraId="00000029">
            <w:pPr>
              <w:spacing w:after="0" w:lineRule="auto"/>
              <w:rPr>
                <w:sz w:val="22"/>
                <w:szCs w:val="22"/>
              </w:rPr>
            </w:pPr>
            <w:r w:rsidDel="00000000" w:rsidR="00000000" w:rsidRPr="00000000">
              <w:rPr>
                <w:sz w:val="22"/>
                <w:szCs w:val="22"/>
                <w:rtl w:val="0"/>
              </w:rPr>
              <w:t xml:space="preserve">90% &amp; above</w:t>
            </w:r>
          </w:p>
        </w:tc>
        <w:tc>
          <w:tcPr/>
          <w:p w:rsidR="00000000" w:rsidDel="00000000" w:rsidP="00000000" w:rsidRDefault="00000000" w:rsidRPr="00000000" w14:paraId="0000002A">
            <w:pPr>
              <w:spacing w:after="0" w:lineRule="auto"/>
              <w:rPr>
                <w:sz w:val="22"/>
                <w:szCs w:val="22"/>
              </w:rPr>
            </w:pPr>
            <w:r w:rsidDel="00000000" w:rsidR="00000000" w:rsidRPr="00000000">
              <w:rPr>
                <w:sz w:val="22"/>
                <w:szCs w:val="22"/>
                <w:rtl w:val="0"/>
              </w:rPr>
              <w:t xml:space="preserve">4.00 </w:t>
            </w:r>
          </w:p>
        </w:tc>
        <w:tc>
          <w:tcPr/>
          <w:p w:rsidR="00000000" w:rsidDel="00000000" w:rsidP="00000000" w:rsidRDefault="00000000" w:rsidRPr="00000000" w14:paraId="0000002B">
            <w:pPr>
              <w:spacing w:after="0" w:lineRule="auto"/>
              <w:rPr>
                <w:sz w:val="22"/>
                <w:szCs w:val="22"/>
              </w:rPr>
            </w:pPr>
            <w:r w:rsidDel="00000000" w:rsidR="00000000" w:rsidRPr="00000000">
              <w:rPr>
                <w:sz w:val="22"/>
                <w:szCs w:val="22"/>
                <w:rtl w:val="0"/>
              </w:rPr>
              <w:t xml:space="preserve">Excellent</w:t>
            </w:r>
          </w:p>
        </w:tc>
      </w:tr>
      <w:tr>
        <w:trPr>
          <w:cantSplit w:val="1"/>
          <w:tblHeader w:val="1"/>
        </w:trPr>
        <w:tc>
          <w:tcPr/>
          <w:p w:rsidR="00000000" w:rsidDel="00000000" w:rsidP="00000000" w:rsidRDefault="00000000" w:rsidRPr="00000000" w14:paraId="0000002C">
            <w:pPr>
              <w:spacing w:after="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AB</w:t>
            </w:r>
          </w:p>
        </w:tc>
        <w:tc>
          <w:tcPr/>
          <w:p w:rsidR="00000000" w:rsidDel="00000000" w:rsidP="00000000" w:rsidRDefault="00000000" w:rsidRPr="00000000" w14:paraId="0000002D">
            <w:pPr>
              <w:spacing w:after="0" w:lineRule="auto"/>
              <w:rPr>
                <w:sz w:val="22"/>
                <w:szCs w:val="22"/>
              </w:rPr>
            </w:pPr>
            <w:r w:rsidDel="00000000" w:rsidR="00000000" w:rsidRPr="00000000">
              <w:rPr>
                <w:sz w:val="22"/>
                <w:szCs w:val="22"/>
                <w:rtl w:val="0"/>
              </w:rPr>
              <w:t xml:space="preserve">85% – 89%</w:t>
            </w:r>
          </w:p>
        </w:tc>
        <w:tc>
          <w:tcPr/>
          <w:p w:rsidR="00000000" w:rsidDel="00000000" w:rsidP="00000000" w:rsidRDefault="00000000" w:rsidRPr="00000000" w14:paraId="0000002E">
            <w:pPr>
              <w:spacing w:after="0" w:lineRule="auto"/>
              <w:rPr>
                <w:sz w:val="22"/>
                <w:szCs w:val="22"/>
              </w:rPr>
            </w:pPr>
            <w:r w:rsidDel="00000000" w:rsidR="00000000" w:rsidRPr="00000000">
              <w:rPr>
                <w:sz w:val="22"/>
                <w:szCs w:val="22"/>
                <w:rtl w:val="0"/>
              </w:rPr>
              <w:t xml:space="preserve">3.50 </w:t>
            </w:r>
          </w:p>
        </w:tc>
        <w:tc>
          <w:tcPr/>
          <w:p w:rsidR="00000000" w:rsidDel="00000000" w:rsidP="00000000" w:rsidRDefault="00000000" w:rsidRPr="00000000" w14:paraId="0000002F">
            <w:pPr>
              <w:spacing w:after="0" w:lineRule="auto"/>
              <w:rPr>
                <w:sz w:val="22"/>
                <w:szCs w:val="22"/>
              </w:rPr>
            </w:pPr>
            <w:r w:rsidDel="00000000" w:rsidR="00000000" w:rsidRPr="00000000">
              <w:rPr>
                <w:sz w:val="22"/>
                <w:szCs w:val="22"/>
                <w:rtl w:val="0"/>
              </w:rPr>
              <w:t xml:space="preserve">Very good</w:t>
            </w:r>
          </w:p>
        </w:tc>
      </w:tr>
      <w:tr>
        <w:trPr>
          <w:cantSplit w:val="1"/>
          <w:tblHeader w:val="1"/>
        </w:trPr>
        <w:tc>
          <w:tcPr/>
          <w:p w:rsidR="00000000" w:rsidDel="00000000" w:rsidP="00000000" w:rsidRDefault="00000000" w:rsidRPr="00000000" w14:paraId="00000030">
            <w:pPr>
              <w:spacing w:after="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w:t>
            </w:r>
          </w:p>
        </w:tc>
        <w:tc>
          <w:tcPr/>
          <w:p w:rsidR="00000000" w:rsidDel="00000000" w:rsidP="00000000" w:rsidRDefault="00000000" w:rsidRPr="00000000" w14:paraId="00000031">
            <w:pPr>
              <w:spacing w:after="0" w:lineRule="auto"/>
              <w:rPr>
                <w:sz w:val="22"/>
                <w:szCs w:val="22"/>
              </w:rPr>
            </w:pPr>
            <w:r w:rsidDel="00000000" w:rsidR="00000000" w:rsidRPr="00000000">
              <w:rPr>
                <w:sz w:val="22"/>
                <w:szCs w:val="22"/>
                <w:rtl w:val="0"/>
              </w:rPr>
              <w:t xml:space="preserve">80% – 84%</w:t>
            </w:r>
          </w:p>
        </w:tc>
        <w:tc>
          <w:tcPr/>
          <w:p w:rsidR="00000000" w:rsidDel="00000000" w:rsidP="00000000" w:rsidRDefault="00000000" w:rsidRPr="00000000" w14:paraId="00000032">
            <w:pPr>
              <w:spacing w:after="0" w:lineRule="auto"/>
              <w:rPr>
                <w:sz w:val="22"/>
                <w:szCs w:val="22"/>
              </w:rPr>
            </w:pPr>
            <w:r w:rsidDel="00000000" w:rsidR="00000000" w:rsidRPr="00000000">
              <w:rPr>
                <w:sz w:val="22"/>
                <w:szCs w:val="22"/>
                <w:rtl w:val="0"/>
              </w:rPr>
              <w:t xml:space="preserve">3.00 </w:t>
            </w:r>
          </w:p>
        </w:tc>
        <w:tc>
          <w:tcPr/>
          <w:p w:rsidR="00000000" w:rsidDel="00000000" w:rsidP="00000000" w:rsidRDefault="00000000" w:rsidRPr="00000000" w14:paraId="00000033">
            <w:pPr>
              <w:spacing w:after="0" w:lineRule="auto"/>
              <w:rPr>
                <w:sz w:val="22"/>
                <w:szCs w:val="22"/>
              </w:rPr>
            </w:pPr>
            <w:r w:rsidDel="00000000" w:rsidR="00000000" w:rsidRPr="00000000">
              <w:rPr>
                <w:sz w:val="22"/>
                <w:szCs w:val="22"/>
                <w:rtl w:val="0"/>
              </w:rPr>
              <w:t xml:space="preserve">Good</w:t>
            </w:r>
          </w:p>
        </w:tc>
      </w:tr>
      <w:tr>
        <w:trPr>
          <w:cantSplit w:val="1"/>
          <w:tblHeader w:val="1"/>
        </w:trPr>
        <w:tc>
          <w:tcPr/>
          <w:p w:rsidR="00000000" w:rsidDel="00000000" w:rsidP="00000000" w:rsidRDefault="00000000" w:rsidRPr="00000000" w14:paraId="00000034">
            <w:pPr>
              <w:spacing w:after="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BC</w:t>
            </w:r>
          </w:p>
        </w:tc>
        <w:tc>
          <w:tcPr/>
          <w:p w:rsidR="00000000" w:rsidDel="00000000" w:rsidP="00000000" w:rsidRDefault="00000000" w:rsidRPr="00000000" w14:paraId="00000035">
            <w:pPr>
              <w:spacing w:after="0" w:lineRule="auto"/>
              <w:rPr>
                <w:sz w:val="22"/>
                <w:szCs w:val="22"/>
              </w:rPr>
            </w:pPr>
            <w:r w:rsidDel="00000000" w:rsidR="00000000" w:rsidRPr="00000000">
              <w:rPr>
                <w:sz w:val="22"/>
                <w:szCs w:val="22"/>
                <w:rtl w:val="0"/>
              </w:rPr>
              <w:t xml:space="preserve">75% – 74%</w:t>
            </w:r>
          </w:p>
        </w:tc>
        <w:tc>
          <w:tcPr/>
          <w:p w:rsidR="00000000" w:rsidDel="00000000" w:rsidP="00000000" w:rsidRDefault="00000000" w:rsidRPr="00000000" w14:paraId="00000036">
            <w:pPr>
              <w:spacing w:after="0" w:lineRule="auto"/>
              <w:rPr>
                <w:sz w:val="22"/>
                <w:szCs w:val="22"/>
              </w:rPr>
            </w:pPr>
            <w:r w:rsidDel="00000000" w:rsidR="00000000" w:rsidRPr="00000000">
              <w:rPr>
                <w:sz w:val="22"/>
                <w:szCs w:val="22"/>
                <w:rtl w:val="0"/>
              </w:rPr>
              <w:t xml:space="preserve">2.50 </w:t>
            </w:r>
          </w:p>
        </w:tc>
        <w:tc>
          <w:tcPr/>
          <w:p w:rsidR="00000000" w:rsidDel="00000000" w:rsidP="00000000" w:rsidRDefault="00000000" w:rsidRPr="00000000" w14:paraId="00000037">
            <w:pPr>
              <w:spacing w:after="0" w:lineRule="auto"/>
              <w:rPr>
                <w:sz w:val="22"/>
                <w:szCs w:val="22"/>
              </w:rPr>
            </w:pPr>
            <w:r w:rsidDel="00000000" w:rsidR="00000000" w:rsidRPr="00000000">
              <w:rPr>
                <w:sz w:val="22"/>
                <w:szCs w:val="22"/>
                <w:rtl w:val="0"/>
              </w:rPr>
              <w:t xml:space="preserve">Above average</w:t>
            </w:r>
          </w:p>
        </w:tc>
      </w:tr>
      <w:tr>
        <w:trPr>
          <w:cantSplit w:val="1"/>
          <w:tblHeader w:val="1"/>
        </w:trPr>
        <w:tc>
          <w:tcPr/>
          <w:p w:rsidR="00000000" w:rsidDel="00000000" w:rsidP="00000000" w:rsidRDefault="00000000" w:rsidRPr="00000000" w14:paraId="00000038">
            <w:pPr>
              <w:spacing w:after="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w:t>
            </w:r>
          </w:p>
        </w:tc>
        <w:tc>
          <w:tcPr/>
          <w:p w:rsidR="00000000" w:rsidDel="00000000" w:rsidP="00000000" w:rsidRDefault="00000000" w:rsidRPr="00000000" w14:paraId="00000039">
            <w:pPr>
              <w:spacing w:after="0" w:lineRule="auto"/>
              <w:rPr>
                <w:sz w:val="22"/>
                <w:szCs w:val="22"/>
              </w:rPr>
            </w:pPr>
            <w:r w:rsidDel="00000000" w:rsidR="00000000" w:rsidRPr="00000000">
              <w:rPr>
                <w:sz w:val="22"/>
                <w:szCs w:val="22"/>
                <w:rtl w:val="0"/>
              </w:rPr>
              <w:t xml:space="preserve">70% – 7%</w:t>
            </w:r>
          </w:p>
        </w:tc>
        <w:tc>
          <w:tcPr/>
          <w:p w:rsidR="00000000" w:rsidDel="00000000" w:rsidP="00000000" w:rsidRDefault="00000000" w:rsidRPr="00000000" w14:paraId="0000003A">
            <w:pPr>
              <w:spacing w:after="0" w:lineRule="auto"/>
              <w:rPr>
                <w:sz w:val="22"/>
                <w:szCs w:val="22"/>
              </w:rPr>
            </w:pPr>
            <w:r w:rsidDel="00000000" w:rsidR="00000000" w:rsidRPr="00000000">
              <w:rPr>
                <w:sz w:val="22"/>
                <w:szCs w:val="22"/>
                <w:rtl w:val="0"/>
              </w:rPr>
              <w:t xml:space="preserve">2.00 </w:t>
            </w:r>
          </w:p>
        </w:tc>
        <w:tc>
          <w:tcPr/>
          <w:p w:rsidR="00000000" w:rsidDel="00000000" w:rsidP="00000000" w:rsidRDefault="00000000" w:rsidRPr="00000000" w14:paraId="0000003B">
            <w:pPr>
              <w:spacing w:after="0" w:lineRule="auto"/>
              <w:rPr>
                <w:sz w:val="22"/>
                <w:szCs w:val="22"/>
              </w:rPr>
            </w:pPr>
            <w:r w:rsidDel="00000000" w:rsidR="00000000" w:rsidRPr="00000000">
              <w:rPr>
                <w:sz w:val="22"/>
                <w:szCs w:val="22"/>
                <w:rtl w:val="0"/>
              </w:rPr>
              <w:t xml:space="preserve">Average</w:t>
            </w:r>
          </w:p>
        </w:tc>
      </w:tr>
      <w:tr>
        <w:trPr>
          <w:cantSplit w:val="1"/>
          <w:tblHeader w:val="1"/>
        </w:trPr>
        <w:tc>
          <w:tcPr/>
          <w:p w:rsidR="00000000" w:rsidDel="00000000" w:rsidP="00000000" w:rsidRDefault="00000000" w:rsidRPr="00000000" w14:paraId="0000003C">
            <w:pPr>
              <w:spacing w:after="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CD</w:t>
            </w:r>
          </w:p>
        </w:tc>
        <w:tc>
          <w:tcPr/>
          <w:p w:rsidR="00000000" w:rsidDel="00000000" w:rsidP="00000000" w:rsidRDefault="00000000" w:rsidRPr="00000000" w14:paraId="0000003D">
            <w:pPr>
              <w:spacing w:after="0" w:lineRule="auto"/>
              <w:rPr>
                <w:sz w:val="22"/>
                <w:szCs w:val="22"/>
              </w:rPr>
            </w:pPr>
            <w:r w:rsidDel="00000000" w:rsidR="00000000" w:rsidRPr="00000000">
              <w:rPr>
                <w:sz w:val="22"/>
                <w:szCs w:val="22"/>
                <w:rtl w:val="0"/>
              </w:rPr>
              <w:t xml:space="preserve">69.9% – 68%</w:t>
            </w:r>
          </w:p>
        </w:tc>
        <w:tc>
          <w:tcPr/>
          <w:p w:rsidR="00000000" w:rsidDel="00000000" w:rsidP="00000000" w:rsidRDefault="00000000" w:rsidRPr="00000000" w14:paraId="0000003E">
            <w:pPr>
              <w:spacing w:after="0" w:lineRule="auto"/>
              <w:rPr>
                <w:sz w:val="22"/>
                <w:szCs w:val="22"/>
              </w:rPr>
            </w:pPr>
            <w:r w:rsidDel="00000000" w:rsidR="00000000" w:rsidRPr="00000000">
              <w:rPr>
                <w:sz w:val="22"/>
                <w:szCs w:val="22"/>
                <w:rtl w:val="0"/>
              </w:rPr>
              <w:t xml:space="preserve">1.50 </w:t>
            </w:r>
          </w:p>
        </w:tc>
        <w:tc>
          <w:tcPr/>
          <w:p w:rsidR="00000000" w:rsidDel="00000000" w:rsidP="00000000" w:rsidRDefault="00000000" w:rsidRPr="00000000" w14:paraId="0000003F">
            <w:pPr>
              <w:spacing w:after="0" w:lineRule="auto"/>
              <w:rPr>
                <w:sz w:val="22"/>
                <w:szCs w:val="22"/>
              </w:rPr>
            </w:pPr>
            <w:r w:rsidDel="00000000" w:rsidR="00000000" w:rsidRPr="00000000">
              <w:rPr>
                <w:sz w:val="22"/>
                <w:szCs w:val="22"/>
                <w:rtl w:val="0"/>
              </w:rPr>
              <w:t xml:space="preserve">Below average</w:t>
            </w:r>
          </w:p>
        </w:tc>
      </w:tr>
      <w:tr>
        <w:trPr>
          <w:cantSplit w:val="1"/>
          <w:tblHeader w:val="1"/>
        </w:trPr>
        <w:tc>
          <w:tcPr/>
          <w:p w:rsidR="00000000" w:rsidDel="00000000" w:rsidP="00000000" w:rsidRDefault="00000000" w:rsidRPr="00000000" w14:paraId="00000040">
            <w:pPr>
              <w:spacing w:after="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w:t>
            </w:r>
          </w:p>
        </w:tc>
        <w:tc>
          <w:tcPr/>
          <w:p w:rsidR="00000000" w:rsidDel="00000000" w:rsidP="00000000" w:rsidRDefault="00000000" w:rsidRPr="00000000" w14:paraId="00000041">
            <w:pPr>
              <w:spacing w:after="0" w:lineRule="auto"/>
              <w:rPr>
                <w:sz w:val="22"/>
                <w:szCs w:val="22"/>
              </w:rPr>
            </w:pPr>
            <w:r w:rsidDel="00000000" w:rsidR="00000000" w:rsidRPr="00000000">
              <w:rPr>
                <w:sz w:val="22"/>
                <w:szCs w:val="22"/>
                <w:rtl w:val="0"/>
              </w:rPr>
              <w:t xml:space="preserve">60% - 65%</w:t>
            </w:r>
          </w:p>
        </w:tc>
        <w:tc>
          <w:tcPr/>
          <w:p w:rsidR="00000000" w:rsidDel="00000000" w:rsidP="00000000" w:rsidRDefault="00000000" w:rsidRPr="00000000" w14:paraId="00000042">
            <w:pPr>
              <w:spacing w:after="0" w:lineRule="auto"/>
              <w:rPr>
                <w:sz w:val="22"/>
                <w:szCs w:val="22"/>
              </w:rPr>
            </w:pPr>
            <w:r w:rsidDel="00000000" w:rsidR="00000000" w:rsidRPr="00000000">
              <w:rPr>
                <w:sz w:val="22"/>
                <w:szCs w:val="22"/>
                <w:rtl w:val="0"/>
              </w:rPr>
              <w:t xml:space="preserve">1.00 </w:t>
            </w:r>
          </w:p>
        </w:tc>
        <w:tc>
          <w:tcPr/>
          <w:p w:rsidR="00000000" w:rsidDel="00000000" w:rsidP="00000000" w:rsidRDefault="00000000" w:rsidRPr="00000000" w14:paraId="00000043">
            <w:pPr>
              <w:spacing w:after="0" w:lineRule="auto"/>
              <w:rPr>
                <w:sz w:val="22"/>
                <w:szCs w:val="22"/>
              </w:rPr>
            </w:pPr>
            <w:r w:rsidDel="00000000" w:rsidR="00000000" w:rsidRPr="00000000">
              <w:rPr>
                <w:sz w:val="22"/>
                <w:szCs w:val="22"/>
                <w:rtl w:val="0"/>
              </w:rPr>
              <w:t xml:space="preserve">Inferior</w:t>
            </w:r>
          </w:p>
        </w:tc>
      </w:tr>
      <w:tr>
        <w:trPr>
          <w:cantSplit w:val="1"/>
          <w:tblHeader w:val="1"/>
        </w:trPr>
        <w:tc>
          <w:tcPr/>
          <w:p w:rsidR="00000000" w:rsidDel="00000000" w:rsidP="00000000" w:rsidRDefault="00000000" w:rsidRPr="00000000" w14:paraId="00000044">
            <w:pPr>
              <w:spacing w:after="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w:t>
            </w:r>
          </w:p>
        </w:tc>
        <w:tc>
          <w:tcPr/>
          <w:p w:rsidR="00000000" w:rsidDel="00000000" w:rsidP="00000000" w:rsidRDefault="00000000" w:rsidRPr="00000000" w14:paraId="00000045">
            <w:pPr>
              <w:spacing w:after="0" w:lineRule="auto"/>
              <w:rPr>
                <w:sz w:val="22"/>
                <w:szCs w:val="22"/>
              </w:rPr>
            </w:pPr>
            <w:r w:rsidDel="00000000" w:rsidR="00000000" w:rsidRPr="00000000">
              <w:rPr>
                <w:sz w:val="22"/>
                <w:szCs w:val="22"/>
                <w:rtl w:val="0"/>
              </w:rPr>
              <w:t xml:space="preserve">59.9% and below</w:t>
            </w:r>
          </w:p>
        </w:tc>
        <w:tc>
          <w:tcPr/>
          <w:p w:rsidR="00000000" w:rsidDel="00000000" w:rsidP="00000000" w:rsidRDefault="00000000" w:rsidRPr="00000000" w14:paraId="00000046">
            <w:pPr>
              <w:spacing w:after="0" w:lineRule="auto"/>
              <w:rPr>
                <w:sz w:val="22"/>
                <w:szCs w:val="22"/>
              </w:rPr>
            </w:pPr>
            <w:r w:rsidDel="00000000" w:rsidR="00000000" w:rsidRPr="00000000">
              <w:rPr>
                <w:sz w:val="22"/>
                <w:szCs w:val="22"/>
                <w:rtl w:val="0"/>
              </w:rPr>
              <w:t xml:space="preserve">0.00 </w:t>
            </w:r>
          </w:p>
        </w:tc>
        <w:tc>
          <w:tcPr/>
          <w:p w:rsidR="00000000" w:rsidDel="00000000" w:rsidP="00000000" w:rsidRDefault="00000000" w:rsidRPr="00000000" w14:paraId="00000047">
            <w:pPr>
              <w:spacing w:after="0" w:lineRule="auto"/>
              <w:rPr>
                <w:sz w:val="22"/>
                <w:szCs w:val="22"/>
              </w:rPr>
            </w:pPr>
            <w:r w:rsidDel="00000000" w:rsidR="00000000" w:rsidRPr="00000000">
              <w:rPr>
                <w:sz w:val="22"/>
                <w:szCs w:val="22"/>
                <w:rtl w:val="0"/>
              </w:rPr>
              <w:t xml:space="preserve">Failure</w:t>
            </w:r>
          </w:p>
        </w:tc>
      </w:tr>
      <w:tr>
        <w:trPr>
          <w:cantSplit w:val="1"/>
          <w:tblHeader w:val="1"/>
        </w:trPr>
        <w:tc>
          <w:tcPr/>
          <w:p w:rsidR="00000000" w:rsidDel="00000000" w:rsidP="00000000" w:rsidRDefault="00000000" w:rsidRPr="00000000" w14:paraId="00000048">
            <w:pPr>
              <w:spacing w:after="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w:t>
            </w:r>
          </w:p>
        </w:tc>
        <w:tc>
          <w:tcPr>
            <w:gridSpan w:val="3"/>
          </w:tcPr>
          <w:p w:rsidR="00000000" w:rsidDel="00000000" w:rsidP="00000000" w:rsidRDefault="00000000" w:rsidRPr="00000000" w14:paraId="00000049">
            <w:pPr>
              <w:spacing w:after="0" w:lineRule="auto"/>
              <w:rPr>
                <w:sz w:val="18"/>
                <w:szCs w:val="18"/>
              </w:rPr>
            </w:pPr>
            <w:r w:rsidDel="00000000" w:rsidR="00000000" w:rsidRPr="00000000">
              <w:rPr>
                <w:sz w:val="18"/>
                <w:szCs w:val="18"/>
                <w:rtl w:val="0"/>
              </w:rPr>
              <w:t xml:space="preserve">Incomplete; given only when a student is unable to complete a segment of the course because of circumstances beyond the student’s control. </w:t>
            </w:r>
          </w:p>
        </w:tc>
      </w:tr>
      <w:tr>
        <w:trPr>
          <w:cantSplit w:val="1"/>
          <w:tblHeader w:val="1"/>
        </w:trPr>
        <w:tc>
          <w:tcPr/>
          <w:p w:rsidR="00000000" w:rsidDel="00000000" w:rsidP="00000000" w:rsidRDefault="00000000" w:rsidRPr="00000000" w14:paraId="0000004C">
            <w:pPr>
              <w:spacing w:after="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X</w:t>
            </w:r>
          </w:p>
        </w:tc>
        <w:tc>
          <w:tcPr>
            <w:gridSpan w:val="3"/>
          </w:tcPr>
          <w:p w:rsidR="00000000" w:rsidDel="00000000" w:rsidP="00000000" w:rsidRDefault="00000000" w:rsidRPr="00000000" w14:paraId="0000004D">
            <w:pPr>
              <w:spacing w:after="0" w:lineRule="auto"/>
              <w:rPr>
                <w:sz w:val="18"/>
                <w:szCs w:val="18"/>
              </w:rPr>
            </w:pPr>
            <w:r w:rsidDel="00000000" w:rsidR="00000000" w:rsidRPr="00000000">
              <w:rPr>
                <w:sz w:val="18"/>
                <w:szCs w:val="18"/>
                <w:rtl w:val="0"/>
              </w:rPr>
              <w:t xml:space="preserve">Conditional, with no grade points per credit; given only when the student is at fault in failing to complete a minor segment of a course, but in the judgment of the instructor does not need to repeat the course. It must be made up by the close of the next semester or the grade becomes a failure (F). An X is included in the grade point average calculation as an F..</w:t>
            </w:r>
          </w:p>
        </w:tc>
      </w:tr>
    </w:tbl>
    <w:p w:rsidR="00000000" w:rsidDel="00000000" w:rsidP="00000000" w:rsidRDefault="00000000" w:rsidRPr="00000000" w14:paraId="00000050">
      <w:pPr>
        <w:rPr/>
      </w:pPr>
      <w:r w:rsidDel="00000000" w:rsidR="00000000" w:rsidRPr="00000000">
        <w:rPr>
          <w:rtl w:val="0"/>
        </w:rPr>
        <w:t xml:space="preserve">Grades will be based on the following:</w:t>
      </w:r>
    </w:p>
    <w:tbl>
      <w:tblPr>
        <w:tblStyle w:val="Table2"/>
        <w:tblW w:w="4911.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8"/>
        <w:gridCol w:w="943"/>
        <w:tblGridChange w:id="0">
          <w:tblGrid>
            <w:gridCol w:w="3968"/>
            <w:gridCol w:w="943"/>
          </w:tblGrid>
        </w:tblGridChange>
      </w:tblGrid>
      <w:tr>
        <w:trPr>
          <w:cantSplit w:val="1"/>
          <w:tblHeader w:val="1"/>
        </w:trPr>
        <w:tc>
          <w:tcPr/>
          <w:p w:rsidR="00000000" w:rsidDel="00000000" w:rsidP="00000000" w:rsidRDefault="00000000" w:rsidRPr="00000000" w14:paraId="00000051">
            <w:pPr>
              <w:keepNext w:val="1"/>
              <w:keepLines w:val="1"/>
              <w:spacing w:after="0" w:lineRule="auto"/>
              <w:rPr/>
            </w:pPr>
            <w:r w:rsidDel="00000000" w:rsidR="00000000" w:rsidRPr="00000000">
              <w:rPr>
                <w:b w:val="1"/>
                <w:rtl w:val="0"/>
              </w:rPr>
              <w:t xml:space="preserve">Course</w:t>
            </w:r>
            <w:r w:rsidDel="00000000" w:rsidR="00000000" w:rsidRPr="00000000">
              <w:rPr>
                <w:rtl w:val="0"/>
              </w:rPr>
              <w:t xml:space="preserve"> </w:t>
            </w:r>
            <w:r w:rsidDel="00000000" w:rsidR="00000000" w:rsidRPr="00000000">
              <w:rPr>
                <w:b w:val="1"/>
                <w:rtl w:val="0"/>
              </w:rPr>
              <w:t xml:space="preserve">Component</w:t>
            </w:r>
            <w:r w:rsidDel="00000000" w:rsidR="00000000" w:rsidRPr="00000000">
              <w:rPr>
                <w:rtl w:val="0"/>
              </w:rPr>
            </w:r>
          </w:p>
        </w:tc>
        <w:tc>
          <w:tcPr/>
          <w:p w:rsidR="00000000" w:rsidDel="00000000" w:rsidP="00000000" w:rsidRDefault="00000000" w:rsidRPr="00000000" w14:paraId="00000052">
            <w:pPr>
              <w:keepNext w:val="1"/>
              <w:keepLines w:val="1"/>
              <w:spacing w:after="0" w:lineRule="auto"/>
              <w:jc w:val="right"/>
              <w:rPr/>
            </w:pPr>
            <w:r w:rsidDel="00000000" w:rsidR="00000000" w:rsidRPr="00000000">
              <w:rPr>
                <w:b w:val="1"/>
                <w:rtl w:val="0"/>
              </w:rPr>
              <w:t xml:space="preserve">Points</w:t>
            </w:r>
            <w:r w:rsidDel="00000000" w:rsidR="00000000" w:rsidRPr="00000000">
              <w:rPr>
                <w:rtl w:val="0"/>
              </w:rPr>
            </w:r>
          </w:p>
        </w:tc>
      </w:tr>
      <w:tr>
        <w:trPr>
          <w:cantSplit w:val="0"/>
          <w:tblHeader w:val="0"/>
        </w:trPr>
        <w:tc>
          <w:tcPr/>
          <w:p w:rsidR="00000000" w:rsidDel="00000000" w:rsidP="00000000" w:rsidRDefault="00000000" w:rsidRPr="00000000" w14:paraId="00000053">
            <w:pPr>
              <w:keepNext w:val="1"/>
              <w:keepLines w:val="1"/>
              <w:spacing w:after="0" w:lineRule="auto"/>
              <w:rPr/>
            </w:pPr>
            <w:r w:rsidDel="00000000" w:rsidR="00000000" w:rsidRPr="00000000">
              <w:rPr>
                <w:rtl w:val="0"/>
              </w:rPr>
              <w:t xml:space="preserve">Homework</w:t>
            </w:r>
          </w:p>
        </w:tc>
        <w:tc>
          <w:tcPr/>
          <w:p w:rsidR="00000000" w:rsidDel="00000000" w:rsidP="00000000" w:rsidRDefault="00000000" w:rsidRPr="00000000" w14:paraId="00000054">
            <w:pPr>
              <w:keepNext w:val="1"/>
              <w:keepLines w:val="1"/>
              <w:spacing w:after="0" w:lineRule="auto"/>
              <w:jc w:val="right"/>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055">
            <w:pPr>
              <w:keepNext w:val="1"/>
              <w:keepLines w:val="1"/>
              <w:spacing w:after="0" w:lineRule="auto"/>
              <w:rPr/>
            </w:pPr>
            <w:r w:rsidDel="00000000" w:rsidR="00000000" w:rsidRPr="00000000">
              <w:rPr>
                <w:rtl w:val="0"/>
              </w:rPr>
              <w:t xml:space="preserve">Projects/Exams</w:t>
            </w:r>
          </w:p>
        </w:tc>
        <w:tc>
          <w:tcPr/>
          <w:p w:rsidR="00000000" w:rsidDel="00000000" w:rsidP="00000000" w:rsidRDefault="00000000" w:rsidRPr="00000000" w14:paraId="00000056">
            <w:pPr>
              <w:keepNext w:val="1"/>
              <w:keepLines w:val="1"/>
              <w:spacing w:after="0" w:lineRule="auto"/>
              <w:jc w:val="right"/>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057">
            <w:pPr>
              <w:keepNext w:val="1"/>
              <w:keepLines w:val="1"/>
              <w:spacing w:after="0" w:lineRule="auto"/>
              <w:rPr/>
            </w:pPr>
            <w:r w:rsidDel="00000000" w:rsidR="00000000" w:rsidRPr="00000000">
              <w:rPr>
                <w:rtl w:val="0"/>
              </w:rPr>
              <w:t xml:space="preserve">Canvas and Class participation</w:t>
            </w:r>
          </w:p>
        </w:tc>
        <w:tc>
          <w:tcPr/>
          <w:p w:rsidR="00000000" w:rsidDel="00000000" w:rsidP="00000000" w:rsidRDefault="00000000" w:rsidRPr="00000000" w14:paraId="00000058">
            <w:pPr>
              <w:keepNext w:val="1"/>
              <w:keepLines w:val="1"/>
              <w:spacing w:after="0" w:lineRule="auto"/>
              <w:jc w:val="right"/>
              <w:rPr/>
            </w:pPr>
            <w:r w:rsidDel="00000000" w:rsidR="00000000" w:rsidRPr="00000000">
              <w:rPr>
                <w:rtl w:val="0"/>
              </w:rPr>
              <w:t xml:space="preserve">20</w:t>
            </w:r>
          </w:p>
        </w:tc>
      </w:tr>
      <w:tr>
        <w:trPr>
          <w:cantSplit w:val="0"/>
          <w:tblHeader w:val="0"/>
        </w:trPr>
        <w:tc>
          <w:tcPr/>
          <w:p w:rsidR="00000000" w:rsidDel="00000000" w:rsidP="00000000" w:rsidRDefault="00000000" w:rsidRPr="00000000" w14:paraId="00000059">
            <w:pPr>
              <w:keepNext w:val="1"/>
              <w:keepLines w:val="1"/>
              <w:spacing w:after="0" w:lineRule="auto"/>
              <w:rPr/>
            </w:pPr>
            <w:r w:rsidDel="00000000" w:rsidR="00000000" w:rsidRPr="00000000">
              <w:rPr>
                <w:b w:val="1"/>
                <w:rtl w:val="0"/>
              </w:rPr>
              <w:t xml:space="preserve">Total Points</w:t>
            </w:r>
            <w:r w:rsidDel="00000000" w:rsidR="00000000" w:rsidRPr="00000000">
              <w:rPr>
                <w:rtl w:val="0"/>
              </w:rPr>
            </w:r>
          </w:p>
        </w:tc>
        <w:tc>
          <w:tcPr/>
          <w:p w:rsidR="00000000" w:rsidDel="00000000" w:rsidP="00000000" w:rsidRDefault="00000000" w:rsidRPr="00000000" w14:paraId="0000005A">
            <w:pPr>
              <w:keepNext w:val="1"/>
              <w:keepLines w:val="1"/>
              <w:spacing w:after="0" w:lineRule="auto"/>
              <w:jc w:val="right"/>
              <w:rPr>
                <w:b w:val="1"/>
              </w:rPr>
            </w:pPr>
            <w:r w:rsidDel="00000000" w:rsidR="00000000" w:rsidRPr="00000000">
              <w:rPr>
                <w:b w:val="1"/>
                <w:rtl w:val="0"/>
              </w:rPr>
              <w:t xml:space="preserve">100</w:t>
            </w:r>
          </w:p>
        </w:tc>
      </w:tr>
    </w:tbl>
    <w:p w:rsidR="00000000" w:rsidDel="00000000" w:rsidP="00000000" w:rsidRDefault="00000000" w:rsidRPr="00000000" w14:paraId="0000005B">
      <w:pPr>
        <w:pStyle w:val="Heading3"/>
        <w:rPr>
          <w:rFonts w:ascii="Cambria" w:cs="Cambria" w:eastAsia="Cambria" w:hAnsi="Cambria"/>
        </w:rPr>
      </w:pPr>
      <w:r w:rsidDel="00000000" w:rsidR="00000000" w:rsidRPr="00000000">
        <w:rPr>
          <w:rFonts w:ascii="Cambria" w:cs="Cambria" w:eastAsia="Cambria" w:hAnsi="Cambria"/>
          <w:rtl w:val="0"/>
        </w:rPr>
        <w:t xml:space="preserve">Late Assignments</w:t>
      </w:r>
    </w:p>
    <w:p w:rsidR="00000000" w:rsidDel="00000000" w:rsidP="00000000" w:rsidRDefault="00000000" w:rsidRPr="00000000" w14:paraId="0000005C">
      <w:pPr>
        <w:rPr/>
      </w:pPr>
      <w:r w:rsidDel="00000000" w:rsidR="00000000" w:rsidRPr="00000000">
        <w:rPr>
          <w:rtl w:val="0"/>
        </w:rPr>
        <w:t xml:space="preserve">Deadlines are enforced because code and solutions are discussed in class.</w:t>
      </w:r>
    </w:p>
    <w:p w:rsidR="00000000" w:rsidDel="00000000" w:rsidP="00000000" w:rsidRDefault="00000000" w:rsidRPr="00000000" w14:paraId="0000005D">
      <w:pPr>
        <w:pStyle w:val="Heading2"/>
        <w:rPr>
          <w:rFonts w:ascii="Cambria" w:cs="Cambria" w:eastAsia="Cambria" w:hAnsi="Cambria"/>
        </w:rPr>
      </w:pPr>
      <w:r w:rsidDel="00000000" w:rsidR="00000000" w:rsidRPr="00000000">
        <w:rPr>
          <w:rFonts w:ascii="Cambria" w:cs="Cambria" w:eastAsia="Cambria" w:hAnsi="Cambria"/>
          <w:rtl w:val="0"/>
        </w:rPr>
        <w:t xml:space="preserve">Course Policies</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Attendance is important. Absences make it hard to keep a class on track.</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Ask questions in class—if something is unclear, others likely feel the same!</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Read material and do exercises before class.</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Maintain a respectful and professional learning environment.</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Collaboration and appropriate resource use on code/homework/presentations is encouraged. Not citing appropriately violates MTU Academic Integrity Policy 109-1</w:t>
      </w:r>
      <w:r w:rsidDel="00000000" w:rsidR="00000000" w:rsidRPr="00000000">
        <w:rPr>
          <w:rtl w:val="0"/>
        </w:rPr>
      </w:r>
    </w:p>
    <w:p w:rsidR="00000000" w:rsidDel="00000000" w:rsidP="00000000" w:rsidRDefault="00000000" w:rsidRPr="00000000" w14:paraId="00000063">
      <w:pPr>
        <w:pStyle w:val="Heading3"/>
        <w:rPr>
          <w:rFonts w:ascii="Cambria" w:cs="Cambria" w:eastAsia="Cambria" w:hAnsi="Cambria"/>
        </w:rPr>
      </w:pPr>
      <w:r w:rsidDel="00000000" w:rsidR="00000000" w:rsidRPr="00000000">
        <w:rPr>
          <w:rFonts w:ascii="Cambria" w:cs="Cambria" w:eastAsia="Cambria" w:hAnsi="Cambria"/>
          <w:rtl w:val="0"/>
        </w:rPr>
        <w:t xml:space="preserve">AI Policy</w:t>
      </w:r>
    </w:p>
    <w:p w:rsidR="00000000" w:rsidDel="00000000" w:rsidP="00000000" w:rsidRDefault="00000000" w:rsidRPr="00000000" w14:paraId="00000064">
      <w:pPr>
        <w:rPr/>
      </w:pPr>
      <w:r w:rsidDel="00000000" w:rsidR="00000000" w:rsidRPr="00000000">
        <w:rPr>
          <w:rtl w:val="0"/>
        </w:rPr>
        <w:t xml:space="preserve">Transparency in GenAI tool usage is mandatory, and instructors reserve the right to ask students to explain their work process. This can include prompts and AI-generated output. GenAI changes fast. Course policies are provisional. If in doubt, consult the instructor..</w:t>
      </w:r>
    </w:p>
    <w:p w:rsidR="00000000" w:rsidDel="00000000" w:rsidP="00000000" w:rsidRDefault="00000000" w:rsidRPr="00000000" w14:paraId="00000065">
      <w:pPr>
        <w:pStyle w:val="Heading2"/>
        <w:rPr>
          <w:rFonts w:ascii="Cambria" w:cs="Cambria" w:eastAsia="Cambria" w:hAnsi="Cambria"/>
          <w:sz w:val="27"/>
          <w:szCs w:val="27"/>
        </w:rPr>
      </w:pPr>
      <w:r w:rsidDel="00000000" w:rsidR="00000000" w:rsidRPr="00000000">
        <w:rPr>
          <w:rFonts w:ascii="Cambria" w:cs="Cambria" w:eastAsia="Cambria" w:hAnsi="Cambria"/>
          <w:rtl w:val="0"/>
        </w:rPr>
        <w:t xml:space="preserve">Academic Integrity Rules</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Students should discuss homework, code, and projects. Students are individually responsible for individual work.  Groups are jointly responsible for group work.  Resources used, including but not limited to internet sites, AI tools, etc  should be cited. Please do not distract the instructor and other students during class. Maintaining academic standards is important, academic misconduct may result in an appropriate conduct sanction/educational condition(s) imposed by the Office of Academic and Community Conduct and/or in a faculty-imposed academic penalty. For details, review the policy [</w:t>
      </w:r>
      <w:hyperlink r:id="rId16">
        <w:r w:rsidDel="00000000" w:rsidR="00000000" w:rsidRPr="00000000">
          <w:rPr>
            <w:color w:val="1155cc"/>
            <w:u w:val="single"/>
            <w:rtl w:val="0"/>
          </w:rPr>
          <w:t xml:space="preserve">http://www.admin.mtu.edu/usenate/policies/p109-1.htm</w:t>
        </w:r>
      </w:hyperlink>
      <w:r w:rsidDel="00000000" w:rsidR="00000000" w:rsidRPr="00000000">
        <w:rPr>
          <w:rtl w:val="0"/>
        </w:rPr>
        <w:t xml:space="preserve">] </w:t>
      </w:r>
    </w:p>
    <w:p w:rsidR="00000000" w:rsidDel="00000000" w:rsidP="00000000" w:rsidRDefault="00000000" w:rsidRPr="00000000" w14:paraId="00000067">
      <w:pPr>
        <w:pStyle w:val="Heading2"/>
        <w:rPr>
          <w:rFonts w:ascii="Cambria" w:cs="Cambria" w:eastAsia="Cambria" w:hAnsi="Cambria"/>
        </w:rPr>
      </w:pPr>
      <w:r w:rsidDel="00000000" w:rsidR="00000000" w:rsidRPr="00000000">
        <w:rPr>
          <w:rFonts w:ascii="Cambria" w:cs="Cambria" w:eastAsia="Cambria" w:hAnsi="Cambria"/>
          <w:rtl w:val="0"/>
        </w:rPr>
        <w:t xml:space="preserve">University Policies</w:t>
      </w:r>
    </w:p>
    <w:p w:rsidR="00000000" w:rsidDel="00000000" w:rsidP="00000000" w:rsidRDefault="00000000" w:rsidRPr="00000000" w14:paraId="00000068">
      <w:pPr>
        <w:rPr/>
      </w:pPr>
      <w:r w:rsidDel="00000000" w:rsidR="00000000" w:rsidRPr="00000000">
        <w:rPr>
          <w:rtl w:val="0"/>
        </w:rPr>
        <w:t xml:space="preserve">As part of the university's commitment to curricular quality, student work products may be used to evaluate how well Michigan Tech students are achieving programmatic learning outcomes. Findings are used to inform future course and curricular improvements to support student learning but are not used to evaluate specific students and individual instructors.</w:t>
      </w:r>
    </w:p>
    <w:p w:rsidR="00000000" w:rsidDel="00000000" w:rsidP="00000000" w:rsidRDefault="00000000" w:rsidRPr="00000000" w14:paraId="00000069">
      <w:pPr>
        <w:pBdr>
          <w:top w:space="0" w:sz="0" w:val="nil"/>
          <w:left w:space="0" w:sz="0" w:val="nil"/>
          <w:bottom w:space="0" w:sz="0" w:val="nil"/>
          <w:right w:space="0" w:sz="0" w:val="nil"/>
          <w:between w:space="0" w:sz="0" w:val="nil"/>
        </w:pBdr>
        <w:rPr/>
      </w:pPr>
      <w:r w:rsidDel="00000000" w:rsidR="00000000" w:rsidRPr="00000000">
        <w:rPr>
          <w:color w:val="222222"/>
          <w:highlight w:val="white"/>
          <w:rtl w:val="0"/>
        </w:rPr>
        <w:t xml:space="preserve">Michigan Tech has standard policies on academic misconduct and complies with all federal and state laws and regulations regarding discrimination, including the Americans with Disabilities Act of 1990. For more information about reasonable accommodations or equal access to education or services at Michigan Tech, please call the Dean of Students Office at </w:t>
      </w:r>
      <w:r w:rsidDel="00000000" w:rsidR="00000000" w:rsidRPr="00000000">
        <w:rPr>
          <w:color w:val="000000"/>
          <w:highlight w:val="white"/>
          <w:rtl w:val="0"/>
        </w:rPr>
        <w:t xml:space="preserve">906-487-2212 or visit the </w:t>
      </w:r>
      <w:hyperlink r:id="rId17">
        <w:r w:rsidDel="00000000" w:rsidR="00000000" w:rsidRPr="00000000">
          <w:rPr>
            <w:color w:val="1155cc"/>
            <w:highlight w:val="white"/>
            <w:u w:val="single"/>
            <w:rtl w:val="0"/>
          </w:rPr>
          <w:t xml:space="preserve">Student Disability Services website</w:t>
        </w:r>
      </w:hyperlink>
      <w:r w:rsidDel="00000000" w:rsidR="00000000" w:rsidRPr="00000000">
        <w:rPr>
          <w:highlight w:val="white"/>
          <w:rtl w:val="0"/>
        </w:rPr>
        <w:t xml:space="preserve"> </w:t>
      </w:r>
      <w:r w:rsidDel="00000000" w:rsidR="00000000" w:rsidRPr="00000000">
        <w:rPr>
          <w:sz w:val="21"/>
          <w:szCs w:val="21"/>
          <w:highlight w:val="white"/>
          <w:rtl w:val="0"/>
        </w:rPr>
        <w:t xml:space="preserve">[https://www.mtu.edu/success/disability/]</w:t>
      </w:r>
      <w:r w:rsidDel="00000000" w:rsidR="00000000" w:rsidRPr="00000000">
        <w:rPr>
          <w:color w:val="000000"/>
          <w:highlight w:val="white"/>
          <w:rtl w:val="0"/>
        </w:rPr>
        <w:t xml:space="preserve">. More information is also available from the </w:t>
      </w:r>
      <w:hyperlink r:id="rId18">
        <w:r w:rsidDel="00000000" w:rsidR="00000000" w:rsidRPr="00000000">
          <w:rPr>
            <w:color w:val="0000ff"/>
            <w:highlight w:val="white"/>
            <w:u w:val="single"/>
            <w:rtl w:val="0"/>
          </w:rPr>
          <w:t xml:space="preserve">Syllabi Policies webpage</w:t>
        </w:r>
      </w:hyperlink>
      <w:r w:rsidDel="00000000" w:rsidR="00000000" w:rsidRPr="00000000">
        <w:rPr>
          <w:color w:val="000000"/>
          <w:highlight w:val="white"/>
          <w:rtl w:val="0"/>
        </w:rPr>
        <w:t xml:space="preserve"> </w:t>
      </w:r>
      <w:r w:rsidDel="00000000" w:rsidR="00000000" w:rsidRPr="00000000">
        <w:rPr>
          <w:color w:val="000000"/>
          <w:sz w:val="21"/>
          <w:szCs w:val="21"/>
          <w:highlight w:val="white"/>
          <w:rtl w:val="0"/>
        </w:rPr>
        <w:t xml:space="preserve">[</w:t>
      </w:r>
      <w:hyperlink r:id="rId19">
        <w:r w:rsidDel="00000000" w:rsidR="00000000" w:rsidRPr="00000000">
          <w:rPr>
            <w:color w:val="1155cc"/>
            <w:sz w:val="21"/>
            <w:szCs w:val="21"/>
            <w:highlight w:val="white"/>
            <w:u w:val="single"/>
            <w:rtl w:val="0"/>
          </w:rPr>
          <w:t xml:space="preserve">http://www.mtu.edu/ctl/instructionalresources/syllabus/syllabus_policies.html</w:t>
        </w:r>
      </w:hyperlink>
      <w:r w:rsidDel="00000000" w:rsidR="00000000" w:rsidRPr="00000000">
        <w:rPr>
          <w:color w:val="000000"/>
          <w:sz w:val="21"/>
          <w:szCs w:val="21"/>
          <w:highlight w:val="white"/>
          <w:rtl w:val="0"/>
        </w:rPr>
        <w:t xml:space="preserve">].</w:t>
      </w:r>
      <w:r w:rsidDel="00000000" w:rsidR="00000000" w:rsidRPr="00000000">
        <w:rPr>
          <w:rtl w:val="0"/>
        </w:rPr>
      </w:r>
    </w:p>
    <w:p w:rsidR="00000000" w:rsidDel="00000000" w:rsidP="00000000" w:rsidRDefault="00000000" w:rsidRPr="00000000" w14:paraId="0000006A">
      <w:pPr>
        <w:pStyle w:val="Heading3"/>
        <w:rPr/>
      </w:pPr>
      <w:bookmarkStart w:colFirst="0" w:colLast="0" w:name="_heading=h.kuzma73x6r17" w:id="1"/>
      <w:bookmarkEnd w:id="1"/>
      <w:r w:rsidDel="00000000" w:rsidR="00000000" w:rsidRPr="00000000">
        <w:rPr>
          <w:rtl w:val="0"/>
        </w:rPr>
        <w:t xml:space="preserve">Course Schedule </w:t>
      </w:r>
    </w:p>
    <w:p w:rsidR="00000000" w:rsidDel="00000000" w:rsidP="00000000" w:rsidRDefault="00000000" w:rsidRPr="00000000" w14:paraId="0000006B">
      <w:pPr>
        <w:rPr/>
      </w:pPr>
      <w:r w:rsidDel="00000000" w:rsidR="00000000" w:rsidRPr="00000000">
        <w:rPr>
          <w:rtl w:val="0"/>
        </w:rPr>
        <w:t xml:space="preserve">Student experience with prerequisites and interests will determine topics and sequencing. The final exam slot will be used for project presentations or an exam. </w:t>
      </w:r>
      <w:r w:rsidDel="00000000" w:rsidR="00000000" w:rsidRPr="00000000">
        <w:rPr>
          <w:rtl w:val="0"/>
        </w:rPr>
      </w:r>
    </w:p>
    <w:p w:rsidR="00000000" w:rsidDel="00000000" w:rsidP="00000000" w:rsidRDefault="00000000" w:rsidRPr="00000000" w14:paraId="0000006C">
      <w:pPr>
        <w:pStyle w:val="Heading4"/>
        <w:rPr/>
      </w:pPr>
      <w:bookmarkStart w:colFirst="0" w:colLast="0" w:name="_heading=h.4v6uacal0ke3" w:id="2"/>
      <w:bookmarkEnd w:id="2"/>
      <w:r w:rsidDel="00000000" w:rsidR="00000000" w:rsidRPr="00000000">
        <w:rPr>
          <w:rtl w:val="0"/>
        </w:rPr>
        <w:t xml:space="preserve">Week 1</w:t>
      </w:r>
    </w:p>
    <w:p w:rsidR="00000000" w:rsidDel="00000000" w:rsidP="00000000" w:rsidRDefault="00000000" w:rsidRPr="00000000" w14:paraId="0000006D">
      <w:pPr>
        <w:spacing w:after="0" w:lineRule="auto"/>
        <w:rPr/>
      </w:pPr>
      <w:r w:rsidDel="00000000" w:rsidR="00000000" w:rsidRPr="00000000">
        <w:rPr>
          <w:i w:val="1"/>
          <w:rtl w:val="0"/>
        </w:rPr>
        <w:t xml:space="preserve">T</w:t>
        <w:tab/>
        <w:t xml:space="preserve">Syllabus review, introductions, and planning</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i w:val="1"/>
          <w:rtl w:val="0"/>
        </w:rPr>
        <w:t xml:space="preserve">R </w:t>
        <w:tab/>
        <w:t xml:space="preserve">Review of prerequisite materials</w:t>
      </w:r>
      <w:r w:rsidDel="00000000" w:rsidR="00000000" w:rsidRPr="00000000">
        <w:rPr>
          <w:rtl w:val="0"/>
        </w:rPr>
      </w:r>
    </w:p>
    <w:p w:rsidR="00000000" w:rsidDel="00000000" w:rsidP="00000000" w:rsidRDefault="00000000" w:rsidRPr="00000000" w14:paraId="0000006F">
      <w:pPr>
        <w:pStyle w:val="Heading4"/>
        <w:rPr/>
      </w:pPr>
      <w:bookmarkStart w:colFirst="0" w:colLast="0" w:name="_heading=h.xutqway7n68d" w:id="3"/>
      <w:bookmarkEnd w:id="3"/>
      <w:r w:rsidDel="00000000" w:rsidR="00000000" w:rsidRPr="00000000">
        <w:rPr>
          <w:rtl w:val="0"/>
        </w:rPr>
        <w:t xml:space="preserve">Week 2</w:t>
      </w:r>
    </w:p>
    <w:p w:rsidR="00000000" w:rsidDel="00000000" w:rsidP="00000000" w:rsidRDefault="00000000" w:rsidRPr="00000000" w14:paraId="00000070">
      <w:pPr>
        <w:spacing w:after="0" w:lineRule="auto"/>
        <w:rPr/>
      </w:pPr>
      <w:r w:rsidDel="00000000" w:rsidR="00000000" w:rsidRPr="00000000">
        <w:rPr>
          <w:i w:val="1"/>
          <w:rtl w:val="0"/>
        </w:rPr>
        <w:t xml:space="preserve">M </w:t>
        <w:tab/>
        <w:t xml:space="preserve">9/1</w:t>
        <w:tab/>
        <w:tab/>
      </w:r>
      <w:r w:rsidDel="00000000" w:rsidR="00000000" w:rsidRPr="00000000">
        <w:rPr>
          <w:b w:val="1"/>
          <w:i w:val="1"/>
          <w:rtl w:val="0"/>
        </w:rPr>
        <w:t xml:space="preserve">Labor Day, No class</w:t>
      </w:r>
      <w:r w:rsidDel="00000000" w:rsidR="00000000" w:rsidRPr="00000000">
        <w:rPr>
          <w:rtl w:val="0"/>
        </w:rPr>
        <w:t xml:space="preserve"> </w:t>
      </w:r>
    </w:p>
    <w:p w:rsidR="00000000" w:rsidDel="00000000" w:rsidP="00000000" w:rsidRDefault="00000000" w:rsidRPr="00000000" w14:paraId="00000071">
      <w:pPr>
        <w:spacing w:after="0" w:lineRule="auto"/>
        <w:rPr/>
      </w:pPr>
      <w:r w:rsidDel="00000000" w:rsidR="00000000" w:rsidRPr="00000000">
        <w:rPr>
          <w:rtl w:val="0"/>
        </w:rPr>
        <w:t xml:space="preserve">T/R</w:t>
        <w:tab/>
        <w:t xml:space="preserve">New Material</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i w:val="1"/>
          <w:rtl w:val="0"/>
        </w:rPr>
        <w:t xml:space="preserve">F </w:t>
        <w:tab/>
        <w:t xml:space="preserve">9/5 </w:t>
        <w:tab/>
        <w:tab/>
      </w:r>
      <w:r w:rsidDel="00000000" w:rsidR="00000000" w:rsidRPr="00000000">
        <w:rPr>
          <w:b w:val="1"/>
          <w:i w:val="1"/>
          <w:rtl w:val="0"/>
        </w:rPr>
        <w:t xml:space="preserve">K-day recess begins at noon</w:t>
      </w:r>
      <w:r w:rsidDel="00000000" w:rsidR="00000000" w:rsidRPr="00000000">
        <w:rPr>
          <w:rtl w:val="0"/>
        </w:rPr>
      </w:r>
    </w:p>
    <w:p w:rsidR="00000000" w:rsidDel="00000000" w:rsidP="00000000" w:rsidRDefault="00000000" w:rsidRPr="00000000" w14:paraId="00000073">
      <w:pPr>
        <w:pStyle w:val="Heading4"/>
        <w:rPr/>
      </w:pPr>
      <w:bookmarkStart w:colFirst="0" w:colLast="0" w:name="_heading=h.weuk7yalfizy" w:id="4"/>
      <w:bookmarkEnd w:id="4"/>
      <w:r w:rsidDel="00000000" w:rsidR="00000000" w:rsidRPr="00000000">
        <w:rPr>
          <w:rtl w:val="0"/>
        </w:rPr>
        <w:t xml:space="preserve">Week 3 and 4</w:t>
      </w:r>
    </w:p>
    <w:p w:rsidR="00000000" w:rsidDel="00000000" w:rsidP="00000000" w:rsidRDefault="00000000" w:rsidRPr="00000000" w14:paraId="00000074">
      <w:pPr>
        <w:spacing w:after="0" w:lineRule="auto"/>
        <w:rPr/>
      </w:pPr>
      <w:r w:rsidDel="00000000" w:rsidR="00000000" w:rsidRPr="00000000">
        <w:rPr>
          <w:i w:val="1"/>
          <w:rtl w:val="0"/>
        </w:rPr>
        <w:t xml:space="preserve">T/R</w:t>
        <w:tab/>
        <w:tab/>
      </w:r>
      <w:r w:rsidDel="00000000" w:rsidR="00000000" w:rsidRPr="00000000">
        <w:rPr>
          <w:rtl w:val="0"/>
        </w:rPr>
        <w:t xml:space="preserve">New Material</w:t>
      </w:r>
      <w:r w:rsidDel="00000000" w:rsidR="00000000" w:rsidRPr="00000000">
        <w:rPr>
          <w:i w:val="1"/>
          <w:rtl w:val="0"/>
        </w:rPr>
        <w:tab/>
      </w:r>
      <w:r w:rsidDel="00000000" w:rsidR="00000000" w:rsidRPr="00000000">
        <w:rPr>
          <w:rtl w:val="0"/>
        </w:rPr>
      </w:r>
    </w:p>
    <w:p w:rsidR="00000000" w:rsidDel="00000000" w:rsidP="00000000" w:rsidRDefault="00000000" w:rsidRPr="00000000" w14:paraId="00000075">
      <w:pPr>
        <w:pStyle w:val="Heading4"/>
        <w:rPr/>
      </w:pPr>
      <w:bookmarkStart w:colFirst="0" w:colLast="0" w:name="_heading=h.jt8gtohvf7si" w:id="5"/>
      <w:bookmarkEnd w:id="5"/>
      <w:r w:rsidDel="00000000" w:rsidR="00000000" w:rsidRPr="00000000">
        <w:rPr>
          <w:rtl w:val="0"/>
        </w:rPr>
        <w:t xml:space="preserve">Week 5</w:t>
      </w:r>
    </w:p>
    <w:p w:rsidR="00000000" w:rsidDel="00000000" w:rsidP="00000000" w:rsidRDefault="00000000" w:rsidRPr="00000000" w14:paraId="00000076">
      <w:pPr>
        <w:spacing w:after="0" w:lineRule="auto"/>
        <w:rPr/>
      </w:pPr>
      <w:r w:rsidDel="00000000" w:rsidR="00000000" w:rsidRPr="00000000">
        <w:rPr>
          <w:i w:val="1"/>
          <w:rtl w:val="0"/>
        </w:rPr>
        <w:t xml:space="preserve">T </w:t>
        <w:tab/>
        <w:t xml:space="preserve">9/23</w:t>
        <w:tab/>
      </w:r>
      <w:r w:rsidDel="00000000" w:rsidR="00000000" w:rsidRPr="00000000">
        <w:rPr>
          <w:b w:val="1"/>
          <w:i w:val="1"/>
          <w:rtl w:val="0"/>
        </w:rPr>
        <w:t xml:space="preserve">Career Fair Recess begins at 2 p.m.</w:t>
      </w:r>
      <w:r w:rsidDel="00000000" w:rsidR="00000000" w:rsidRPr="00000000">
        <w:rPr>
          <w:i w:val="1"/>
          <w:rtl w:val="0"/>
        </w:rPr>
        <w:tab/>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i w:val="1"/>
          <w:rtl w:val="0"/>
        </w:rPr>
        <w:t xml:space="preserve">T/R</w:t>
        <w:tab/>
        <w:t xml:space="preserve">New Material</w:t>
        <w:tab/>
      </w:r>
      <w:r w:rsidDel="00000000" w:rsidR="00000000" w:rsidRPr="00000000">
        <w:rPr>
          <w:rtl w:val="0"/>
        </w:rPr>
      </w:r>
    </w:p>
    <w:p w:rsidR="00000000" w:rsidDel="00000000" w:rsidP="00000000" w:rsidRDefault="00000000" w:rsidRPr="00000000" w14:paraId="00000078">
      <w:pPr>
        <w:pStyle w:val="Heading4"/>
        <w:rPr/>
      </w:pPr>
      <w:bookmarkStart w:colFirst="0" w:colLast="0" w:name="_heading=h.fpj1s3pqbhg" w:id="6"/>
      <w:bookmarkEnd w:id="6"/>
      <w:r w:rsidDel="00000000" w:rsidR="00000000" w:rsidRPr="00000000">
        <w:rPr>
          <w:rtl w:val="0"/>
        </w:rPr>
        <w:t xml:space="preserve">Week 6 and 7</w:t>
      </w:r>
    </w:p>
    <w:p w:rsidR="00000000" w:rsidDel="00000000" w:rsidP="00000000" w:rsidRDefault="00000000" w:rsidRPr="00000000" w14:paraId="00000079">
      <w:pPr>
        <w:spacing w:after="0" w:lineRule="auto"/>
        <w:rPr/>
      </w:pPr>
      <w:r w:rsidDel="00000000" w:rsidR="00000000" w:rsidRPr="00000000">
        <w:rPr>
          <w:i w:val="1"/>
          <w:rtl w:val="0"/>
        </w:rPr>
        <w:t xml:space="preserve">T/R</w:t>
        <w:tab/>
        <w:t xml:space="preserve">New Material</w:t>
        <w:tab/>
      </w:r>
      <w:r w:rsidDel="00000000" w:rsidR="00000000" w:rsidRPr="00000000">
        <w:rPr>
          <w:rtl w:val="0"/>
        </w:rPr>
      </w:r>
    </w:p>
    <w:p w:rsidR="00000000" w:rsidDel="00000000" w:rsidP="00000000" w:rsidRDefault="00000000" w:rsidRPr="00000000" w14:paraId="0000007A">
      <w:pPr>
        <w:pStyle w:val="Heading4"/>
        <w:rPr/>
      </w:pPr>
      <w:bookmarkStart w:colFirst="0" w:colLast="0" w:name="_heading=h.1oj6yru11wpj" w:id="7"/>
      <w:bookmarkEnd w:id="7"/>
      <w:r w:rsidDel="00000000" w:rsidR="00000000" w:rsidRPr="00000000">
        <w:rPr>
          <w:rtl w:val="0"/>
        </w:rPr>
        <w:t xml:space="preserve">Week 8</w:t>
      </w:r>
    </w:p>
    <w:p w:rsidR="00000000" w:rsidDel="00000000" w:rsidP="00000000" w:rsidRDefault="00000000" w:rsidRPr="00000000" w14:paraId="0000007B">
      <w:pPr>
        <w:spacing w:after="0" w:lineRule="auto"/>
        <w:rPr/>
      </w:pPr>
      <w:r w:rsidDel="00000000" w:rsidR="00000000" w:rsidRPr="00000000">
        <w:rPr>
          <w:i w:val="1"/>
          <w:rtl w:val="0"/>
        </w:rPr>
        <w:t xml:space="preserve">T </w:t>
        <w:tab/>
        <w:t xml:space="preserve">New Material</w:t>
        <w:tab/>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i w:val="1"/>
          <w:rtl w:val="0"/>
        </w:rPr>
        <w:t xml:space="preserve">W </w:t>
        <w:tab/>
        <w:t xml:space="preserve">10/15</w:t>
        <w:tab/>
      </w:r>
      <w:r w:rsidDel="00000000" w:rsidR="00000000" w:rsidRPr="00000000">
        <w:rPr>
          <w:b w:val="1"/>
          <w:i w:val="1"/>
          <w:rtl w:val="0"/>
        </w:rPr>
        <w:t xml:space="preserve">October Recess (begins at 10:00 p.m.)</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i w:val="1"/>
          <w:rtl w:val="0"/>
        </w:rPr>
        <w:t xml:space="preserve">R</w:t>
        <w:tab/>
        <w:t xml:space="preserve">No Class</w:t>
      </w:r>
      <w:r w:rsidDel="00000000" w:rsidR="00000000" w:rsidRPr="00000000">
        <w:rPr>
          <w:rtl w:val="0"/>
        </w:rPr>
      </w:r>
    </w:p>
    <w:p w:rsidR="00000000" w:rsidDel="00000000" w:rsidP="00000000" w:rsidRDefault="00000000" w:rsidRPr="00000000" w14:paraId="0000007E">
      <w:pPr>
        <w:pStyle w:val="Heading4"/>
        <w:rPr/>
      </w:pPr>
      <w:bookmarkStart w:colFirst="0" w:colLast="0" w:name="_heading=h.h4e6irxzhux6" w:id="8"/>
      <w:bookmarkEnd w:id="8"/>
      <w:r w:rsidDel="00000000" w:rsidR="00000000" w:rsidRPr="00000000">
        <w:rPr>
          <w:rtl w:val="0"/>
        </w:rPr>
        <w:t xml:space="preserve">Week 9, 10, 11,and 12</w:t>
      </w:r>
    </w:p>
    <w:p w:rsidR="00000000" w:rsidDel="00000000" w:rsidP="00000000" w:rsidRDefault="00000000" w:rsidRPr="00000000" w14:paraId="0000007F">
      <w:pPr>
        <w:spacing w:after="0" w:lineRule="auto"/>
        <w:rPr>
          <w:i w:val="1"/>
        </w:rPr>
      </w:pPr>
      <w:r w:rsidDel="00000000" w:rsidR="00000000" w:rsidRPr="00000000">
        <w:rPr>
          <w:i w:val="1"/>
          <w:rtl w:val="0"/>
        </w:rPr>
        <w:t xml:space="preserve">T/R </w:t>
        <w:tab/>
        <w:t xml:space="preserve">New Material</w:t>
        <w:tab/>
        <w:tab/>
      </w:r>
    </w:p>
    <w:p w:rsidR="00000000" w:rsidDel="00000000" w:rsidP="00000000" w:rsidRDefault="00000000" w:rsidRPr="00000000" w14:paraId="00000080">
      <w:pPr>
        <w:pStyle w:val="Heading4"/>
        <w:rPr/>
      </w:pPr>
      <w:bookmarkStart w:colFirst="0" w:colLast="0" w:name="_heading=h.zagpww9ghpif" w:id="9"/>
      <w:bookmarkEnd w:id="9"/>
      <w:r w:rsidDel="00000000" w:rsidR="00000000" w:rsidRPr="00000000">
        <w:rPr>
          <w:rtl w:val="0"/>
        </w:rPr>
        <w:t xml:space="preserve">Week 13</w:t>
      </w:r>
    </w:p>
    <w:p w:rsidR="00000000" w:rsidDel="00000000" w:rsidP="00000000" w:rsidRDefault="00000000" w:rsidRPr="00000000" w14:paraId="00000081">
      <w:pPr>
        <w:spacing w:after="0" w:lineRule="auto"/>
        <w:rPr>
          <w:i w:val="1"/>
        </w:rPr>
      </w:pPr>
      <w:r w:rsidDel="00000000" w:rsidR="00000000" w:rsidRPr="00000000">
        <w:rPr>
          <w:i w:val="1"/>
          <w:rtl w:val="0"/>
        </w:rPr>
        <w:t xml:space="preserve">T/R </w:t>
        <w:tab/>
        <w:t xml:space="preserve">New Material</w:t>
        <w:tab/>
      </w:r>
    </w:p>
    <w:p w:rsidR="00000000" w:rsidDel="00000000" w:rsidP="00000000" w:rsidRDefault="00000000" w:rsidRPr="00000000" w14:paraId="00000082">
      <w:pPr>
        <w:spacing w:after="0" w:lineRule="auto"/>
        <w:rPr>
          <w:b w:val="1"/>
          <w:i w:val="1"/>
        </w:rPr>
      </w:pPr>
      <w:r w:rsidDel="00000000" w:rsidR="00000000" w:rsidRPr="00000000">
        <w:rPr>
          <w:i w:val="1"/>
          <w:rtl w:val="0"/>
        </w:rPr>
        <w:t xml:space="preserve">F </w:t>
        <w:tab/>
        <w:t xml:space="preserve">11/21</w:t>
        <w:tab/>
      </w:r>
      <w:r w:rsidDel="00000000" w:rsidR="00000000" w:rsidRPr="00000000">
        <w:rPr>
          <w:b w:val="1"/>
          <w:i w:val="1"/>
          <w:rtl w:val="0"/>
        </w:rPr>
        <w:t xml:space="preserve">Fall Break begins at 10:00 p.m.</w:t>
      </w:r>
    </w:p>
    <w:p w:rsidR="00000000" w:rsidDel="00000000" w:rsidP="00000000" w:rsidRDefault="00000000" w:rsidRPr="00000000" w14:paraId="00000083">
      <w:pPr>
        <w:pStyle w:val="Heading4"/>
        <w:rPr/>
      </w:pPr>
      <w:bookmarkStart w:colFirst="0" w:colLast="0" w:name="_heading=h.kcxsfltfms1o" w:id="10"/>
      <w:bookmarkEnd w:id="10"/>
      <w:r w:rsidDel="00000000" w:rsidR="00000000" w:rsidRPr="00000000">
        <w:rPr>
          <w:rtl w:val="0"/>
        </w:rPr>
        <w:t xml:space="preserve">Week 14</w:t>
      </w:r>
    </w:p>
    <w:p w:rsidR="00000000" w:rsidDel="00000000" w:rsidP="00000000" w:rsidRDefault="00000000" w:rsidRPr="00000000" w14:paraId="00000084">
      <w:pPr>
        <w:spacing w:after="0" w:lineRule="auto"/>
        <w:rPr/>
      </w:pPr>
      <w:r w:rsidDel="00000000" w:rsidR="00000000" w:rsidRPr="00000000">
        <w:rPr>
          <w:i w:val="1"/>
          <w:rtl w:val="0"/>
        </w:rPr>
        <w:t xml:space="preserve">M </w:t>
        <w:tab/>
        <w:t xml:space="preserve">12/1</w:t>
        <w:tab/>
      </w:r>
      <w:r w:rsidDel="00000000" w:rsidR="00000000" w:rsidRPr="00000000">
        <w:rPr>
          <w:b w:val="1"/>
          <w:i w:val="1"/>
          <w:rtl w:val="0"/>
        </w:rPr>
        <w:t xml:space="preserve">Instruction resumes</w:t>
      </w:r>
      <w:r w:rsidDel="00000000" w:rsidR="00000000" w:rsidRPr="00000000">
        <w:rPr>
          <w:rtl w:val="0"/>
        </w:rPr>
      </w:r>
    </w:p>
    <w:p w:rsidR="00000000" w:rsidDel="00000000" w:rsidP="00000000" w:rsidRDefault="00000000" w:rsidRPr="00000000" w14:paraId="00000085">
      <w:pPr>
        <w:spacing w:after="0" w:lineRule="auto"/>
        <w:rPr>
          <w:i w:val="1"/>
        </w:rPr>
      </w:pPr>
      <w:r w:rsidDel="00000000" w:rsidR="00000000" w:rsidRPr="00000000">
        <w:rPr>
          <w:i w:val="1"/>
          <w:rtl w:val="0"/>
        </w:rPr>
        <w:t xml:space="preserve">T/R </w:t>
        <w:tab/>
        <w:t xml:space="preserve">Summary and big picture</w:t>
        <w:tab/>
      </w:r>
    </w:p>
    <w:p w:rsidR="00000000" w:rsidDel="00000000" w:rsidP="00000000" w:rsidRDefault="00000000" w:rsidRPr="00000000" w14:paraId="00000086">
      <w:pPr>
        <w:spacing w:after="0" w:lineRule="auto"/>
        <w:rPr>
          <w:i w:val="1"/>
        </w:rPr>
      </w:pPr>
      <w:r w:rsidDel="00000000" w:rsidR="00000000" w:rsidRPr="00000000">
        <w:rPr>
          <w:i w:val="1"/>
          <w:rtl w:val="0"/>
        </w:rPr>
        <w:t xml:space="preserve">F </w:t>
        <w:tab/>
        <w:t xml:space="preserve">12/5</w:t>
        <w:tab/>
      </w:r>
      <w:r w:rsidDel="00000000" w:rsidR="00000000" w:rsidRPr="00000000">
        <w:rPr>
          <w:b w:val="1"/>
          <w:i w:val="1"/>
          <w:rtl w:val="0"/>
        </w:rPr>
        <w:t xml:space="preserve">Last Day of Instruction</w:t>
      </w:r>
      <w:r w:rsidDel="00000000" w:rsidR="00000000" w:rsidRPr="00000000">
        <w:rPr>
          <w:rtl w:val="0"/>
        </w:rPr>
      </w:r>
    </w:p>
    <w:p w:rsidR="00000000" w:rsidDel="00000000" w:rsidP="00000000" w:rsidRDefault="00000000" w:rsidRPr="00000000" w14:paraId="00000087">
      <w:pPr>
        <w:pStyle w:val="Heading4"/>
        <w:rPr/>
      </w:pPr>
      <w:bookmarkStart w:colFirst="0" w:colLast="0" w:name="_heading=h.4k94xz66ujhm" w:id="11"/>
      <w:bookmarkEnd w:id="11"/>
      <w:r w:rsidDel="00000000" w:rsidR="00000000" w:rsidRPr="00000000">
        <w:rPr>
          <w:rtl w:val="0"/>
        </w:rPr>
        <w:t xml:space="preserve">Finals Week</w:t>
        <w:tab/>
      </w:r>
      <w:r w:rsidDel="00000000" w:rsidR="00000000" w:rsidRPr="00000000">
        <w:rPr>
          <w:i w:val="1"/>
          <w:rtl w:val="0"/>
        </w:rPr>
        <w:t xml:space="preserve">(12/8 – 12/12)</w:t>
      </w:r>
      <w:r w:rsidDel="00000000" w:rsidR="00000000" w:rsidRPr="00000000">
        <w:rPr>
          <w:rtl w:val="0"/>
        </w:rPr>
      </w:r>
    </w:p>
    <w:p w:rsidR="00000000" w:rsidDel="00000000" w:rsidP="00000000" w:rsidRDefault="00000000" w:rsidRPr="00000000" w14:paraId="00000088">
      <w:pPr>
        <w:ind w:left="720" w:firstLine="720"/>
        <w:rPr>
          <w:b w:val="1"/>
          <w:i w:val="1"/>
        </w:rPr>
      </w:pPr>
      <w:r w:rsidDel="00000000" w:rsidR="00000000" w:rsidRPr="00000000">
        <w:rPr>
          <w:b w:val="1"/>
          <w:i w:val="1"/>
          <w:rtl w:val="0"/>
        </w:rPr>
        <w:t xml:space="preserve">Final exam as scheduled by the Registrar's office, schedule TBD.</w:t>
      </w:r>
    </w:p>
    <w:sectPr>
      <w:headerReference r:id="rId20"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680"/>
        <w:tab w:val="right" w:leader="none" w:pos="9360"/>
      </w:tabs>
      <w:spacing w:after="0" w:lineRule="auto"/>
      <w:rPr>
        <w:color w:val="00000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680"/>
        <w:tab w:val="right" w:leader="none" w:pos="9360"/>
      </w:tabs>
      <w:spacing w:after="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60" w:before="120" w:lineRule="auto"/>
    </w:pPr>
    <w:rPr>
      <w:rFonts w:ascii="Calibri" w:cs="Calibri" w:eastAsia="Calibri" w:hAnsi="Calibri"/>
      <w:b w:val="1"/>
    </w:rPr>
  </w:style>
  <w:style w:type="paragraph" w:styleId="Heading4">
    <w:name w:val="heading 4"/>
    <w:basedOn w:val="Normal"/>
    <w:next w:val="Normal"/>
    <w:pPr>
      <w:keepNext w:val="1"/>
      <w:keepLines w:val="1"/>
      <w:spacing w:after="60" w:before="120" w:lineRule="auto"/>
    </w:pPr>
    <w:rPr>
      <w:rFonts w:ascii="Calibri" w:cs="Calibri" w:eastAsia="Calibri" w:hAnsi="Calibri"/>
      <w:b w:val="1"/>
    </w:rPr>
  </w:style>
  <w:style w:type="paragraph" w:styleId="Heading5">
    <w:name w:val="heading 5"/>
    <w:basedOn w:val="Normal"/>
    <w:next w:val="Normal"/>
    <w:pPr>
      <w:keepNext w:val="1"/>
      <w:keepLines w:val="1"/>
      <w:spacing w:after="0" w:before="200" w:lineRule="auto"/>
    </w:pPr>
    <w:rPr>
      <w:rFonts w:ascii="Calibri" w:cs="Calibri" w:eastAsia="Calibri" w:hAnsi="Calibri"/>
      <w:b w:val="1"/>
      <w:sz w:val="26"/>
      <w:szCs w:val="26"/>
      <w:u w:val="singl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character" w:styleId="Heading1Char" w:customStyle="1">
    <w:name w:val="Heading 1 Char"/>
    <w:link w:val="Heading1"/>
    <w:rsid w:val="00D4192E"/>
    <w:rPr>
      <w:rFonts w:ascii="Calibri" w:cs="Times New Roman" w:eastAsia="Times New Roman" w:hAnsi="Calibri"/>
      <w:b w:val="1"/>
      <w:bCs w:val="1"/>
      <w:color w:val="000000"/>
      <w:sz w:val="32"/>
      <w:szCs w:val="32"/>
    </w:rPr>
  </w:style>
  <w:style w:type="character" w:styleId="Heading3Char" w:customStyle="1">
    <w:name w:val="Heading 3 Char"/>
    <w:link w:val="Heading3"/>
    <w:rsid w:val="00116095"/>
    <w:rPr>
      <w:rFonts w:ascii="Calibri" w:eastAsia="Times New Roman" w:hAnsi="Calibri"/>
      <w:b w:val="1"/>
      <w:bCs w:val="1"/>
      <w:iCs w:val="1"/>
      <w:sz w:val="24"/>
      <w:szCs w:val="24"/>
    </w:rPr>
  </w:style>
  <w:style w:type="character" w:styleId="Heading2Char" w:customStyle="1">
    <w:name w:val="Heading 2 Char"/>
    <w:link w:val="Heading2"/>
    <w:rsid w:val="00D4192E"/>
    <w:rPr>
      <w:rFonts w:ascii="Calibri" w:cs="Times New Roman" w:eastAsia="Times New Roman" w:hAnsi="Calibri"/>
      <w:b w:val="1"/>
      <w:bCs w:val="1"/>
      <w:sz w:val="26"/>
      <w:szCs w:val="26"/>
    </w:rPr>
  </w:style>
  <w:style w:type="character" w:styleId="Hyperlink">
    <w:name w:val="Hyperlink"/>
    <w:uiPriority w:val="99"/>
    <w:rsid w:val="00C86B57"/>
    <w:rPr>
      <w:color w:val="0000ff"/>
      <w:u w:val="single"/>
    </w:rPr>
  </w:style>
  <w:style w:type="character" w:styleId="FollowedHyperlink">
    <w:name w:val="FollowedHyperlink"/>
    <w:rsid w:val="00C86B57"/>
    <w:rPr>
      <w:color w:val="800080"/>
      <w:u w:val="single"/>
    </w:rPr>
  </w:style>
  <w:style w:type="table" w:styleId="TableGrid">
    <w:name w:val="Table Grid"/>
    <w:basedOn w:val="TableNormal"/>
    <w:rsid w:val="00A412B3"/>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Heading4Char" w:customStyle="1">
    <w:name w:val="Heading 4 Char"/>
    <w:link w:val="Heading4"/>
    <w:rsid w:val="009D1003"/>
    <w:rPr>
      <w:rFonts w:ascii="Calibri" w:cs="Times New Roman" w:eastAsia="Times New Roman" w:hAnsi="Calibri"/>
      <w:b w:val="1"/>
      <w:bCs w:val="1"/>
      <w:iCs w:val="1"/>
    </w:rPr>
  </w:style>
  <w:style w:type="paragraph" w:styleId="ListParagraph">
    <w:name w:val="List Paragraph"/>
    <w:basedOn w:val="Normal"/>
    <w:qFormat w:val="1"/>
    <w:rsid w:val="007E5045"/>
    <w:pPr>
      <w:ind w:left="720"/>
      <w:contextualSpacing w:val="1"/>
    </w:pPr>
  </w:style>
  <w:style w:type="character" w:styleId="Heading5Char" w:customStyle="1">
    <w:name w:val="Heading 5 Char"/>
    <w:link w:val="Heading5"/>
    <w:rsid w:val="006E3B88"/>
    <w:rPr>
      <w:rFonts w:ascii="Calibri" w:cs="Times New Roman" w:eastAsia="Times New Roman" w:hAnsi="Calibri"/>
      <w:b w:val="1"/>
      <w:sz w:val="26"/>
      <w:u w:val="single"/>
    </w:rPr>
  </w:style>
  <w:style w:type="character" w:styleId="Strong">
    <w:name w:val="Strong"/>
    <w:qFormat w:val="1"/>
    <w:rsid w:val="006E3B88"/>
    <w:rPr>
      <w:b w:val="1"/>
      <w:bCs w:val="1"/>
    </w:rPr>
  </w:style>
  <w:style w:type="paragraph" w:styleId="BalloonText">
    <w:name w:val="Balloon Text"/>
    <w:basedOn w:val="Normal"/>
    <w:link w:val="BalloonTextChar"/>
    <w:rsid w:val="001F6646"/>
    <w:pPr>
      <w:spacing w:after="0"/>
    </w:pPr>
    <w:rPr>
      <w:rFonts w:ascii="Tahoma" w:cs="Tahoma" w:hAnsi="Tahoma"/>
      <w:sz w:val="16"/>
      <w:szCs w:val="16"/>
    </w:rPr>
  </w:style>
  <w:style w:type="character" w:styleId="BalloonTextChar" w:customStyle="1">
    <w:name w:val="Balloon Text Char"/>
    <w:link w:val="BalloonText"/>
    <w:rsid w:val="001F6646"/>
    <w:rPr>
      <w:rFonts w:ascii="Tahoma" w:cs="Tahoma" w:hAnsi="Tahoma"/>
      <w:sz w:val="16"/>
      <w:szCs w:val="16"/>
    </w:rPr>
  </w:style>
  <w:style w:type="character" w:styleId="apple-converted-space" w:customStyle="1">
    <w:name w:val="apple-converted-space"/>
    <w:basedOn w:val="DefaultParagraphFont"/>
    <w:rsid w:val="00DC10AA"/>
  </w:style>
  <w:style w:type="paragraph" w:styleId="NormalWeb">
    <w:name w:val="Normal (Web)"/>
    <w:basedOn w:val="Normal"/>
    <w:uiPriority w:val="99"/>
    <w:rsid w:val="007C30D9"/>
    <w:pPr>
      <w:spacing w:after="100" w:afterAutospacing="1" w:before="100" w:beforeAutospacing="1"/>
    </w:pPr>
    <w:rPr>
      <w:rFonts w:ascii="Times New Roman" w:eastAsia="Times New Roman" w:hAnsi="Times New Roman"/>
    </w:rPr>
  </w:style>
  <w:style w:type="paragraph" w:styleId="Header">
    <w:name w:val="header"/>
    <w:basedOn w:val="Normal"/>
    <w:link w:val="HeaderChar"/>
    <w:uiPriority w:val="99"/>
    <w:unhideWhenUsed w:val="1"/>
    <w:rsid w:val="00A80F19"/>
    <w:pPr>
      <w:tabs>
        <w:tab w:val="center" w:pos="4680"/>
        <w:tab w:val="right" w:pos="9360"/>
      </w:tabs>
      <w:spacing w:after="0"/>
    </w:pPr>
  </w:style>
  <w:style w:type="character" w:styleId="HeaderChar" w:customStyle="1">
    <w:name w:val="Header Char"/>
    <w:basedOn w:val="DefaultParagraphFont"/>
    <w:link w:val="Header"/>
    <w:uiPriority w:val="99"/>
    <w:rsid w:val="00A80F19"/>
    <w:rPr>
      <w:sz w:val="24"/>
      <w:szCs w:val="24"/>
    </w:rPr>
  </w:style>
  <w:style w:type="paragraph" w:styleId="Footer">
    <w:name w:val="footer"/>
    <w:basedOn w:val="Normal"/>
    <w:link w:val="FooterChar"/>
    <w:unhideWhenUsed w:val="1"/>
    <w:rsid w:val="00A80F19"/>
    <w:pPr>
      <w:tabs>
        <w:tab w:val="center" w:pos="4680"/>
        <w:tab w:val="right" w:pos="9360"/>
      </w:tabs>
      <w:spacing w:after="0"/>
    </w:pPr>
  </w:style>
  <w:style w:type="character" w:styleId="FooterChar" w:customStyle="1">
    <w:name w:val="Footer Char"/>
    <w:basedOn w:val="DefaultParagraphFont"/>
    <w:link w:val="Footer"/>
    <w:rsid w:val="00A80F19"/>
    <w:rPr>
      <w:sz w:val="24"/>
      <w:szCs w:val="24"/>
    </w:rPr>
  </w:style>
  <w:style w:type="character" w:styleId="UnresolvedMention">
    <w:name w:val="Unresolved Mention"/>
    <w:basedOn w:val="DefaultParagraphFont"/>
    <w:uiPriority w:val="99"/>
    <w:semiHidden w:val="1"/>
    <w:unhideWhenUsed w:val="1"/>
    <w:rsid w:val="005E32D8"/>
    <w:rPr>
      <w:color w:val="605e5c"/>
      <w:shd w:color="auto" w:fill="e1dfdd" w:val="clear"/>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link.springer.com/book/10.1007/978-3-030-20506-5" TargetMode="External"/><Relationship Id="rId10" Type="http://schemas.openxmlformats.org/officeDocument/2006/relationships/hyperlink" Target="https://github.com/AllanStruthersMTU" TargetMode="External"/><Relationship Id="rId13" Type="http://schemas.openxmlformats.org/officeDocument/2006/relationships/hyperlink" Target="https://downloads.it.mtu.edu/" TargetMode="External"/><Relationship Id="rId12" Type="http://schemas.openxmlformats.org/officeDocument/2006/relationships/hyperlink" Target="https://onlinelibrary.wiley.com/doi/book/10.1002/978111912153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ourses.mtu.edu" TargetMode="External"/><Relationship Id="rId15" Type="http://schemas.openxmlformats.org/officeDocument/2006/relationships/hyperlink" Target="https://www.mtu.edu/math/graduate/comprehensive-exam/archive/" TargetMode="External"/><Relationship Id="rId14" Type="http://schemas.openxmlformats.org/officeDocument/2006/relationships/hyperlink" Target="https://julialang.org/downloads/" TargetMode="External"/><Relationship Id="rId17" Type="http://schemas.openxmlformats.org/officeDocument/2006/relationships/hyperlink" Target="https://www.mtu.edu/success/disability/" TargetMode="External"/><Relationship Id="rId16" Type="http://schemas.openxmlformats.org/officeDocument/2006/relationships/hyperlink" Target="http://www.admin.mtu.edu/usenate/policies/p109-1.htm" TargetMode="External"/><Relationship Id="rId5" Type="http://schemas.openxmlformats.org/officeDocument/2006/relationships/styles" Target="styles.xml"/><Relationship Id="rId19" Type="http://schemas.openxmlformats.org/officeDocument/2006/relationships/hyperlink" Target="http://www.mtu.edu/ctl/instructionalresources/syllabus/syllabus_policies.html" TargetMode="External"/><Relationship Id="rId6" Type="http://schemas.openxmlformats.org/officeDocument/2006/relationships/customXml" Target="../customXML/item1.xml"/><Relationship Id="rId18" Type="http://schemas.openxmlformats.org/officeDocument/2006/relationships/hyperlink" Target="http://www.mtu.edu/ctl/instructional-resources/syllabus/syllabus_policies.html" TargetMode="External"/><Relationship Id="rId7" Type="http://schemas.openxmlformats.org/officeDocument/2006/relationships/image" Target="media/image1.png"/><Relationship Id="rId8" Type="http://schemas.openxmlformats.org/officeDocument/2006/relationships/hyperlink" Target="mailto:struther@mt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gTJm5kfeI0TMi5xdKVxgz7awhQ==">CgMxLjAyDmgudGY1OGdqaThtb2J0Mg5oLmt1em1hNzN4NnIxNzIOaC40djZ1YWNhbDBrZTMyDmgueHV0cXdheTduNjhkMg5oLndldWs3eWFsZml6eTIOaC5qdDhndG9odmY3c2kyDWguZnBqMXMzcHFiaGcyDmguMW9qNnlydTExd3BqMg5oLmg0ZTZpcnh6aHV4NjIOaC56YWdwd3c5Z2hwaWYyDmgua2N4c2ZsdGZtczFvMg5oLjRrOTR4ejY2dWpobTgAciExUHc4TDZqZ1Y0Z1IxaXZxc1VWSFUtMHFBeG5jWjRWe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2025-07-22T18:30:00Z</dcterms:created>
  <dc:creator>CTL</dc:creator>
</cp:coreProperties>
</file>