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Page-faithful paragraph with provenance.</w:t>
      </w:r>
    </w:p>
    <w:p>
      <w:r>
        <w:t>Second paragraph.</w:t>
      </w:r>
    </w:p>
    <w:sectPr>
      <w:pgSz w:w="12240" w:h="15840"/>
      <w:pgMar w:top="1440" w:right="1440" w:bottom="1440" w:left="1440"/>
    </w:sectPr>
  </w:body>
</w:document>
</file>

<file path=word/_rels/document.xml.rels><Relationships xmlns="http://schemas.openxmlformats.org/package/2006/relationships"><Relationship Id="rId9" Target="https://example.invalid/pixel.png" TargetMode="External"/></Relationships>
</file>