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textAlignment w:val="auto"/>
        <w:outlineLvl w:val="0"/>
        <w:rPr>
          <w:rFonts w:hint="eastAsia" w:ascii="宋体" w:hAnsi="宋体" w:eastAsia="宋体" w:cs="宋体"/>
          <w:color w:val="999999"/>
          <w:sz w:val="18"/>
          <w:szCs w:val="18"/>
          <w:shd w:val="clear" w:fill="EEF0F4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Unity 使用Photon Server 创建一个简单聊天室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/>
        <w:jc w:val="both"/>
        <w:textAlignment w:val="auto"/>
        <w:outlineLvl w:val="9"/>
        <w:rPr>
          <w:color w:val="999999"/>
          <w:sz w:val="15"/>
          <w:szCs w:val="15"/>
        </w:rPr>
      </w:pP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参考教程：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"http://www.taikr.com/course/499"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基于PhotonServer单服聊天室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http://www.taikr.com/course/499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完整Github工程（服务器）：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"https://github.com/ZeroChiLi/MyGameServer"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MyGameServer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https://github.com/ZeroChiLi/MyGameServer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完整Github工程（Unity客户端）：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"https://github.com/ZeroChiLi/PhotonChatRoom"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PhotonChatRoom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https://github.com/ZeroChiLi/PhotonChatRoom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https://blog.csdn.net/l773575310/article/details/72916526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15"/>
          <w:szCs w:val="15"/>
        </w:rPr>
      </w:pPr>
      <w:r>
        <w:rPr>
          <w:rFonts w:ascii="Arial" w:hAnsi="Arial" w:eastAsia="Arial" w:cs="Arial"/>
          <w:color w:val="4F4F4F"/>
          <w:sz w:val="15"/>
          <w:szCs w:val="15"/>
        </w:rPr>
        <w:t>　　初步了解使用Photon插件如何进行通信，按照上面链接的教程走了一遍，掌握了一些简单操作。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outlineLvl w:val="0"/>
        <w:rPr>
          <w:b/>
          <w:color w:val="4F4F4F"/>
          <w:sz w:val="28"/>
          <w:szCs w:val="28"/>
        </w:rPr>
      </w:pPr>
      <w:bookmarkStart w:id="0" w:name="t1"/>
      <w:bookmarkEnd w:id="0"/>
      <w:r>
        <w:rPr>
          <w:b/>
          <w:color w:val="4F4F4F"/>
          <w:sz w:val="28"/>
          <w:szCs w:val="28"/>
        </w:rPr>
        <w:t>MyGameServer服务器配置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outlineLvl w:val="1"/>
        <w:rPr>
          <w:b/>
          <w:color w:val="4F4F4F"/>
          <w:sz w:val="24"/>
          <w:szCs w:val="24"/>
        </w:rPr>
      </w:pPr>
      <w:bookmarkStart w:id="1" w:name="t2"/>
      <w:bookmarkEnd w:id="1"/>
      <w:r>
        <w:rPr>
          <w:b/>
          <w:color w:val="4F4F4F"/>
          <w:sz w:val="24"/>
          <w:szCs w:val="24"/>
        </w:rPr>
        <w:t>工程结构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eastAsia="Arial" w:cs="Arial"/>
          <w:color w:val="4F4F4F"/>
          <w:sz w:val="24"/>
          <w:szCs w:val="24"/>
        </w:rPr>
      </w:pPr>
      <w:bookmarkStart w:id="20" w:name="_GoBack"/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470025" cy="3239770"/>
            <wp:effectExtent l="0" t="0" r="15875" b="1778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Start w:id="2" w:name="t3"/>
      <w:bookmarkEnd w:id="2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</w:rPr>
        <w:t>客户端、服务器规定通用操作码与数据结构</w:t>
      </w:r>
    </w:p>
    <w:p>
      <w:r>
        <w:drawing>
          <wp:inline distT="0" distB="0" distL="114300" distR="114300">
            <wp:extent cx="5269865" cy="1452245"/>
            <wp:effectExtent l="0" t="0" r="6985" b="14605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20"/>
          <w:szCs w:val="20"/>
        </w:rPr>
        <w:t>将Common生成到Unity工程目录下。方便Untiy直接调用。</w:t>
      </w:r>
      <w:r>
        <w:rPr>
          <w:rFonts w:hint="default" w:ascii="Arial" w:hAnsi="Arial" w:eastAsia="Arial" w:cs="Arial"/>
          <w:color w:val="4F4F4F"/>
          <w:sz w:val="20"/>
          <w:szCs w:val="2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254250" cy="2633980"/>
            <wp:effectExtent l="0" t="0" r="12700" b="1397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505710" cy="2637790"/>
            <wp:effectExtent l="0" t="0" r="8890" b="1016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</w:pP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传输Dto时需要转换成Json，添加LitJson插件。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br w:type="textWrapping"/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3080385" cy="2079625"/>
            <wp:effectExtent l="0" t="0" r="5715" b="1587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2974340" cy="746125"/>
            <wp:effectExtent l="0" t="0" r="16510" b="15875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3" w:name="t4"/>
      <w:bookmarkEnd w:id="3"/>
      <w:r>
        <w:rPr>
          <w:b/>
          <w:color w:val="4F4F4F"/>
          <w:sz w:val="24"/>
          <w:szCs w:val="24"/>
        </w:rPr>
        <w:t>服务器结构</w:t>
      </w:r>
    </w:p>
    <w:p>
      <w:r>
        <w:drawing>
          <wp:inline distT="0" distB="0" distL="114300" distR="114300">
            <wp:extent cx="4726305" cy="2679065"/>
            <wp:effectExtent l="0" t="0" r="17145" b="698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</w:rPr>
        <w:t>服务器所需要添加的引用，添加在服务器工程lib目录下，从Photon的lib目录下找到下面这些DLL。</w:t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566545" cy="1843405"/>
            <wp:effectExtent l="0" t="0" r="14605" b="4445"/>
            <wp:docPr id="7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</w:rPr>
        <w:t>配置到Photon，便于启动服务器。</w:t>
      </w:r>
      <w:r>
        <w:rPr>
          <w:rFonts w:hint="default" w:ascii="Arial" w:hAnsi="Arial" w:eastAsia="Arial" w:cs="Arial"/>
          <w:color w:val="4F4F4F"/>
          <w:sz w:val="18"/>
          <w:szCs w:val="18"/>
        </w:rPr>
        <w:t> </w:t>
      </w:r>
      <w:r>
        <w:rPr>
          <w:rFonts w:hint="default" w:ascii="Arial" w:hAnsi="Arial" w:eastAsia="Arial" w:cs="Arial"/>
          <w:color w:val="4F4F4F"/>
          <w:sz w:val="18"/>
          <w:szCs w:val="18"/>
        </w:rPr>
        <w:br w:type="textWrapping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instrText xml:space="preserve"> HYPERLINK "https://github.com/ZeroChiLi/MyGameServer/tree/master/Photon_deploy_bin_Win_Config" \t "https://blog.csdn.net/l773575310/article/details/_blank" </w:instrTex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18"/>
          <w:szCs w:val="18"/>
          <w:u w:val="none"/>
        </w:rPr>
        <w:t>配置文件点我：PhotonServer.config</w: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color w:val="4F4F4F"/>
          <w:sz w:val="18"/>
          <w:szCs w:val="18"/>
        </w:rPr>
        <w:t> https://github.com/ZeroChiLi/MyGameServer/tree/master/Photon_deploy_bin_Win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760345" cy="2025015"/>
            <wp:effectExtent l="0" t="0" r="1905" b="13335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720340" cy="2035175"/>
            <wp:effectExtent l="0" t="0" r="3810" b="3175"/>
            <wp:docPr id="8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4" w:name="t5"/>
      <w:bookmarkEnd w:id="4"/>
      <w:r>
        <w:rPr>
          <w:b/>
          <w:color w:val="4F4F4F"/>
          <w:sz w:val="24"/>
          <w:szCs w:val="24"/>
        </w:rPr>
        <w:t>客户端结构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447165" cy="1238250"/>
            <wp:effectExtent l="0" t="0" r="635" b="0"/>
            <wp:docPr id="10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5" w:name="t6"/>
      <w:bookmarkEnd w:id="5"/>
      <w:r>
        <w:rPr>
          <w:b/>
          <w:color w:val="4F4F4F"/>
          <w:sz w:val="24"/>
          <w:szCs w:val="24"/>
        </w:rPr>
        <w:t>UI介绍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Photon Manager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包含PhotonManager类，用于处理客户端与服务端通信的桥梁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LoginPanel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登录UI界面。两个按钮分别是登录到聊天房间，以及进入注册界面。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9965" cy="1440180"/>
                  <wp:effectExtent l="0" t="0" r="6985" b="7620"/>
                  <wp:docPr id="21" name="图片 14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RegisterPanel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注册UI界面。用于注册帐号。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6790" cy="1440180"/>
                  <wp:effectExtent l="0" t="0" r="10160" b="7620"/>
                  <wp:docPr id="11" name="图片 15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ChatCanvas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聊天UI界面。上部分分别是显示聊天内容，以及用户列表。下部分分别是聊天信息输入和发送信息。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317750" cy="1440180"/>
                  <wp:effectExtent l="0" t="0" r="6350" b="7620"/>
                  <wp:docPr id="22" name="图片 16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6" w:name="t7"/>
      <w:bookmarkEnd w:id="6"/>
      <w:r>
        <w:rPr>
          <w:b/>
          <w:color w:val="4F4F4F"/>
          <w:sz w:val="28"/>
          <w:szCs w:val="28"/>
        </w:rPr>
        <w:t>客户端脚本介绍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7" w:name="t8"/>
      <w:bookmarkEnd w:id="7"/>
      <w:r>
        <w:rPr>
          <w:b/>
          <w:color w:val="4F4F4F"/>
          <w:sz w:val="24"/>
          <w:szCs w:val="24"/>
        </w:rPr>
        <w:t>PhotonManager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　</w:t>
      </w:r>
      <w:r>
        <w:rPr>
          <w:rFonts w:hint="default" w:ascii="Arial" w:hAnsi="Arial" w:eastAsia="Arial" w:cs="Arial"/>
          <w:color w:val="4F4F4F"/>
          <w:sz w:val="18"/>
          <w:szCs w:val="18"/>
        </w:rPr>
        <w:t>　Photon客户端管理。实现了IPhotonPeerListener接口。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  PhotonManager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Awake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instance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this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;                        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//客户端单例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new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PhotonPeer(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this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protocol);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//创建客户端，协议是UDP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DontDestroyOnLoad(accountReceiver);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Update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if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(!connected)  peer.Connect(serverAddress, applicationName);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//连接服务器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if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(Time.time &gt; currentTime)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  <w:lang w:val="en-US" w:eastAsia="zh-CN"/>
        </w:rPr>
        <w:t xml:space="preserve"> 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peer.Service();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//获取服务，并不需要每帧获取，简单优化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currentTime += updateIntervalTime;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OnDestroy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peer.Disconnect();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//断开连接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//向服务器发请求，参数：操作码，参数数据字典，子操作码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public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OnOperationRequest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opCode, Dictionary&lt;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object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&gt; parameters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null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SubCode = 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0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//规定键'80'对应的是子操作码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parameters[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80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] = SubCode;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peer.OpCustom(opCode, parameters,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true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//服务端发送过来的响应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public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OnOperationResponse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(OperationResponse response){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Debug.Log(response.ToStringFull());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subCode = 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)response.Parameters[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80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switch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((OpCode)response.OperationCode) {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//判断发过来操作码，做出响应。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case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OpCode.Account: accountReceiver.OnReceive(subCode,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break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case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OpCode.Room:    chatRceiver.OnReceive(subCode,response);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break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Fonts w:hint="eastAsia" w:ascii="新宋体" w:hAnsi="新宋体" w:eastAsia="新宋体" w:cs="新宋体"/>
          <w:color w:val="999999"/>
          <w:sz w:val="18"/>
          <w:szCs w:val="18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8" w:name="t9"/>
      <w:bookmarkEnd w:id="8"/>
      <w:r>
        <w:rPr>
          <w:b/>
          <w:color w:val="4F4F4F"/>
          <w:sz w:val="24"/>
          <w:szCs w:val="24"/>
        </w:rPr>
        <w:t>IReceiver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接收响应接口。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interface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IReceiver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//接受服务器响应，参数：子操作码，响应信息。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OnReceive(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subCode, OperationResponse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9" w:name="t10"/>
      <w:bookmarkEnd w:id="9"/>
      <w:r>
        <w:rPr>
          <w:b/>
          <w:color w:val="4F4F4F"/>
          <w:sz w:val="24"/>
          <w:szCs w:val="24"/>
        </w:rPr>
        <w:t>AccountReceiver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接收操作用户登录注册的信息响应。实现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AccountView accountView;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OnReceive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subCode, 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((AccountCode)subCode)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AccountCode.Register: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  {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accountView.OnHideRegisterPanel();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//关闭注册面板。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AccountCode.Login: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 {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//告诉服务器可以将进入房间了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PhotonManager.Instance.OnOperationRequest((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)OpCode.Room,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&gt;(),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)RoomCode.Enter);         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0" w:name="t11"/>
      <w:bookmarkEnd w:id="10"/>
      <w:r>
        <w:rPr>
          <w:b/>
          <w:color w:val="4F4F4F"/>
          <w:sz w:val="24"/>
          <w:szCs w:val="24"/>
        </w:rPr>
        <w:t>ChatReceiver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接收操作聊天房间的信息响应。实现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9900"/>
          <w:sz w:val="21"/>
          <w:szCs w:val="21"/>
          <w:shd w:val="clear" w:fill="F6F8FA"/>
        </w:rPr>
        <w:t>OnReceive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subCode, OperationResponse 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switch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((RoomCode)subCode)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RoomCode.Enter: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//本人进入房间处理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loginCanvas.SetActive(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false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);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//隐藏登录面板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chatCanvas.SetActive(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true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);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//显示聊天面板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//获取房间信息并初始化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chatView.Init(GetResponseFromJson&lt;RoomDto&gt;(response));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RoomCode.Add:  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//房间有新用户处理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chatView.AddAccount(GetResponseFromJson&lt;AccountDto&gt;(response));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RoomCode.Talk: 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//房间有人说话处理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text = response.Parameters[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].ToString();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chatView.Append(text);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RoomCode.Leave: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//房间有人离开处理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chatView.LeaveRoom(GetResponseFromJson&lt;AccountDto&gt;(response));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default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//从获取到的Json信息中提取出Dto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private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Dto GetResponseFromJson&lt;Dto&gt;(OperationResponse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JsonUtility.FromJson&lt;Dto&gt;(response.Parameters[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].ToString());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}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1" w:name="t12"/>
      <w:bookmarkEnd w:id="11"/>
      <w:r>
        <w:rPr>
          <w:b/>
          <w:color w:val="4F4F4F"/>
          <w:sz w:val="24"/>
          <w:szCs w:val="24"/>
        </w:rPr>
        <w:t>AccountView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用户登录和注册界面UI响应。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880000"/>
          <w:sz w:val="18"/>
          <w:szCs w:val="21"/>
          <w:shd w:val="clear" w:fill="F6F8FA"/>
        </w:rPr>
        <w:t>//登录和注册发送用户信息，子操作码分别是：AccountCode.Login和AccountCode.Register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9900"/>
          <w:sz w:val="18"/>
          <w:szCs w:val="21"/>
          <w:shd w:val="clear" w:fill="F6F8FA"/>
        </w:rPr>
        <w:t>SendAccountRequest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(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accountName,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password,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subCode)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AccountDto dto =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AccountDto();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dto.AccountName = accountName;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dto.Password = password;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Dictionary&lt;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,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&gt; parameters =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Dictionary&lt;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,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&gt;();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parameters[</w:t>
      </w:r>
      <w:r>
        <w:rPr>
          <w:rFonts w:hint="default" w:ascii="Consolas" w:hAnsi="Consolas" w:eastAsia="新宋体" w:cs="Consolas"/>
          <w:color w:val="006666"/>
          <w:sz w:val="18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] = JsonUtility.ToJson(dto);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PhotonManager.Instance.OnOperationRequest((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)OpCode.Account, parameters, subCode);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Fonts w:hint="default" w:ascii="Consolas" w:hAnsi="Consolas" w:eastAsia="新宋体" w:cs="Consolas"/>
          <w:color w:val="000000"/>
          <w:sz w:val="18"/>
          <w:szCs w:val="21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2" w:name="t13"/>
      <w:bookmarkEnd w:id="12"/>
      <w:r>
        <w:rPr>
          <w:b/>
          <w:color w:val="4F4F4F"/>
          <w:sz w:val="24"/>
          <w:szCs w:val="24"/>
        </w:rPr>
        <w:t>ChatView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聊天房间界面UI响应，包括一个用户名（字符串）和对应Perfab的字典。用户的进入和离开都操作这个字典。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13" w:name="t14"/>
      <w:bookmarkEnd w:id="13"/>
      <w:r>
        <w:rPr>
          <w:b/>
          <w:color w:val="4F4F4F"/>
          <w:sz w:val="28"/>
          <w:szCs w:val="28"/>
        </w:rPr>
        <w:t>测试结果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b/>
                <w:color w:val="4F4F4F"/>
                <w:sz w:val="24"/>
                <w:szCs w:val="24"/>
              </w:rPr>
              <w:t>1. 运行测试。</w:t>
            </w: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4" name="图片 19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2. 登录一个没注册的号，登录失败。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3" name="图片 20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0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3. 注册一个充满优秀品质的帐号。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4465"/>
                  <wp:effectExtent l="0" t="0" r="11430" b="13335"/>
                  <wp:docPr id="15" name="图片 21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4. 登录该账户并发送一条惊人的信息。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255" cy="1440180"/>
                  <wp:effectExtent l="0" t="0" r="4445" b="7620"/>
                  <wp:docPr id="16" name="图片 22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5. 在另一个客户端登录另一个帐号，并发送信息。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8525" cy="1440180"/>
                  <wp:effectExtent l="0" t="0" r="3175" b="7620"/>
                  <wp:docPr id="17" name="图片 23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3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6. 回到原来的客户端查看。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890" cy="1440180"/>
                  <wp:effectExtent l="0" t="0" r="3810" b="7620"/>
                  <wp:docPr id="18" name="图片 24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4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sz w:val="21"/>
          <w:szCs w:val="21"/>
        </w:rPr>
      </w:pPr>
      <w:bookmarkStart w:id="14" w:name="t15"/>
      <w:bookmarkEnd w:id="14"/>
      <w:bookmarkStart w:id="15" w:name="t16"/>
      <w:bookmarkEnd w:id="15"/>
      <w:bookmarkStart w:id="16" w:name="t17"/>
      <w:bookmarkEnd w:id="16"/>
      <w:bookmarkStart w:id="17" w:name="t18"/>
      <w:bookmarkEnd w:id="17"/>
      <w:bookmarkStart w:id="18" w:name="t19"/>
      <w:bookmarkEnd w:id="18"/>
      <w:bookmarkStart w:id="19" w:name="t20"/>
      <w:bookmarkEnd w:id="19"/>
      <w:r>
        <w:rPr>
          <w:rFonts w:hint="eastAsia" w:ascii="宋体" w:hAnsi="宋体" w:eastAsia="宋体" w:cs="宋体"/>
          <w:color w:val="999999"/>
          <w:sz w:val="18"/>
          <w:szCs w:val="18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t>https://blog.csdn.net/l773575310/article/details/72916526</w:t>
      </w: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66DA"/>
    <w:rsid w:val="03F87E62"/>
    <w:rsid w:val="0611330C"/>
    <w:rsid w:val="06CC10BD"/>
    <w:rsid w:val="086E3A48"/>
    <w:rsid w:val="0B844084"/>
    <w:rsid w:val="0BDF08CD"/>
    <w:rsid w:val="0BF10F3B"/>
    <w:rsid w:val="0E28337D"/>
    <w:rsid w:val="108C3766"/>
    <w:rsid w:val="11AC102C"/>
    <w:rsid w:val="12DE3ACB"/>
    <w:rsid w:val="150B6D4A"/>
    <w:rsid w:val="169752E2"/>
    <w:rsid w:val="198B7586"/>
    <w:rsid w:val="1CB36238"/>
    <w:rsid w:val="1DE25201"/>
    <w:rsid w:val="2051616C"/>
    <w:rsid w:val="21AE5D42"/>
    <w:rsid w:val="233A52EF"/>
    <w:rsid w:val="2468430B"/>
    <w:rsid w:val="26BE3795"/>
    <w:rsid w:val="284D77B0"/>
    <w:rsid w:val="2B4B01D8"/>
    <w:rsid w:val="2DA971E6"/>
    <w:rsid w:val="3B501953"/>
    <w:rsid w:val="3CBD562B"/>
    <w:rsid w:val="3D192E2F"/>
    <w:rsid w:val="3DE47EC5"/>
    <w:rsid w:val="3E9C0147"/>
    <w:rsid w:val="3F2737A5"/>
    <w:rsid w:val="3F953CE1"/>
    <w:rsid w:val="40AA4525"/>
    <w:rsid w:val="43024058"/>
    <w:rsid w:val="433070D1"/>
    <w:rsid w:val="43A14B1B"/>
    <w:rsid w:val="4A1E423A"/>
    <w:rsid w:val="4DAC1EC1"/>
    <w:rsid w:val="4DF26A4E"/>
    <w:rsid w:val="4E546E50"/>
    <w:rsid w:val="4EF52E22"/>
    <w:rsid w:val="535A6E5C"/>
    <w:rsid w:val="537D70D2"/>
    <w:rsid w:val="53997E23"/>
    <w:rsid w:val="581D6C78"/>
    <w:rsid w:val="58421F5E"/>
    <w:rsid w:val="596D2BE3"/>
    <w:rsid w:val="5C094AF5"/>
    <w:rsid w:val="5EF71298"/>
    <w:rsid w:val="5FA36F70"/>
    <w:rsid w:val="5FC9741F"/>
    <w:rsid w:val="60C96DCD"/>
    <w:rsid w:val="612956D8"/>
    <w:rsid w:val="63D6405F"/>
    <w:rsid w:val="68DC7BE8"/>
    <w:rsid w:val="69877991"/>
    <w:rsid w:val="6B1E794F"/>
    <w:rsid w:val="723D6ACA"/>
    <w:rsid w:val="745057E3"/>
    <w:rsid w:val="7468439B"/>
    <w:rsid w:val="78920DA9"/>
    <w:rsid w:val="79215074"/>
    <w:rsid w:val="7B943253"/>
    <w:rsid w:val="7ED26EA8"/>
    <w:rsid w:val="7F8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2018-05-26T07:02:31Z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