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FAB" w:rsidRPr="002E1FAB" w:rsidRDefault="002E1FAB" w:rsidP="002E1FAB">
      <w:pPr>
        <w:widowControl/>
        <w:spacing w:line="360" w:lineRule="atLeast"/>
        <w:jc w:val="left"/>
        <w:outlineLvl w:val="0"/>
        <w:rPr>
          <w:rFonts w:ascii="Arial" w:eastAsia="宋体" w:hAnsi="Arial" w:cs="Arial"/>
          <w:color w:val="000000"/>
          <w:kern w:val="36"/>
          <w:sz w:val="24"/>
          <w:szCs w:val="24"/>
        </w:rPr>
      </w:pPr>
      <w:proofErr w:type="spellStart"/>
      <w:r w:rsidRPr="002E1FAB">
        <w:rPr>
          <w:rFonts w:ascii="Arial" w:eastAsia="宋体" w:hAnsi="Arial" w:cs="Arial"/>
          <w:color w:val="000000"/>
          <w:kern w:val="36"/>
          <w:sz w:val="24"/>
          <w:szCs w:val="24"/>
        </w:rPr>
        <w:t>NewFeng</w:t>
      </w:r>
      <w:proofErr w:type="spellEnd"/>
      <w:r w:rsidRPr="002E1FAB">
        <w:rPr>
          <w:rFonts w:ascii="Arial" w:eastAsia="宋体" w:hAnsi="Arial" w:cs="Arial"/>
          <w:color w:val="000000"/>
          <w:kern w:val="36"/>
          <w:sz w:val="24"/>
          <w:szCs w:val="24"/>
        </w:rPr>
        <w:t xml:space="preserve"> Charger PROFINET Communication Description</w:t>
      </w:r>
    </w:p>
    <w:p w:rsidR="002E1FAB" w:rsidRPr="002E1FAB" w:rsidRDefault="002E1FAB" w:rsidP="002E1FAB">
      <w:pPr>
        <w:widowControl/>
        <w:spacing w:line="360" w:lineRule="atLeast"/>
        <w:jc w:val="left"/>
        <w:outlineLvl w:val="1"/>
        <w:rPr>
          <w:rFonts w:ascii="Arial" w:eastAsia="宋体" w:hAnsi="Arial" w:cs="Arial"/>
          <w:color w:val="000000"/>
          <w:kern w:val="0"/>
          <w:sz w:val="24"/>
          <w:szCs w:val="24"/>
        </w:rPr>
      </w:pPr>
      <w:r w:rsidRPr="002E1FAB">
        <w:rPr>
          <w:rFonts w:ascii="Arial" w:eastAsia="宋体" w:hAnsi="Arial" w:cs="Arial"/>
          <w:color w:val="000000"/>
          <w:kern w:val="0"/>
          <w:sz w:val="24"/>
          <w:szCs w:val="24"/>
        </w:rPr>
        <w:t>1. Preparations (GSD Installation and Network Configuration)</w:t>
      </w:r>
    </w:p>
    <w:p w:rsidR="002E1FAB" w:rsidRPr="002E1FAB" w:rsidRDefault="002E1FAB" w:rsidP="002E1FAB">
      <w:pPr>
        <w:widowControl/>
        <w:numPr>
          <w:ilvl w:val="0"/>
          <w:numId w:val="1"/>
        </w:numPr>
        <w:spacing w:line="360" w:lineRule="atLeast"/>
        <w:ind w:left="0"/>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Install the corresponding GSDML file of the charger in TIA Portal.</w:t>
      </w:r>
    </w:p>
    <w:p w:rsidR="002E1FAB" w:rsidRPr="002E1FAB" w:rsidRDefault="002E1FAB" w:rsidP="002E1FAB">
      <w:pPr>
        <w:widowControl/>
        <w:numPr>
          <w:ilvl w:val="0"/>
          <w:numId w:val="1"/>
        </w:numPr>
        <w:spacing w:line="360" w:lineRule="atLeast"/>
        <w:ind w:left="0"/>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Ensure the PLC station name is identical to the charger station name.</w:t>
      </w:r>
    </w:p>
    <w:p w:rsidR="002E1FAB" w:rsidRPr="002E1FAB" w:rsidRDefault="002E1FAB" w:rsidP="002E1FAB">
      <w:pPr>
        <w:widowControl/>
        <w:numPr>
          <w:ilvl w:val="0"/>
          <w:numId w:val="1"/>
        </w:numPr>
        <w:spacing w:line="360" w:lineRule="atLeast"/>
        <w:ind w:left="0"/>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Ensure the PLC and charger are on the same network segment. If they are not on the same network segment, modify the IP addresses of PLC, HMI and CAN on the charger side.</w:t>
      </w:r>
    </w:p>
    <w:p w:rsidR="002E1FAB" w:rsidRPr="002E1FAB" w:rsidRDefault="002E1FAB" w:rsidP="002E1FAB">
      <w:pPr>
        <w:widowControl/>
        <w:jc w:val="left"/>
        <w:rPr>
          <w:rFonts w:ascii="宋体" w:eastAsia="宋体" w:hAnsi="宋体" w:cs="宋体"/>
          <w:kern w:val="0"/>
          <w:sz w:val="24"/>
          <w:szCs w:val="24"/>
        </w:rPr>
      </w:pPr>
      <w:r w:rsidRPr="002E1FAB">
        <w:rPr>
          <w:rFonts w:ascii="宋体" w:eastAsia="宋体" w:hAnsi="宋体" w:cs="宋体"/>
          <w:kern w:val="0"/>
          <w:sz w:val="24"/>
          <w:szCs w:val="24"/>
        </w:rPr>
        <w:pict>
          <v:rect id="_x0000_i1025" style="width:0;height:1.5pt" o:hrstd="t" o:hrnoshade="t" o:hr="t" fillcolor="black" stroked="f"/>
        </w:pict>
      </w:r>
    </w:p>
    <w:p w:rsidR="002E1FAB" w:rsidRPr="002E1FAB" w:rsidRDefault="002E1FAB" w:rsidP="002E1FAB">
      <w:pPr>
        <w:widowControl/>
        <w:spacing w:line="360" w:lineRule="atLeast"/>
        <w:jc w:val="left"/>
        <w:outlineLvl w:val="1"/>
        <w:rPr>
          <w:rFonts w:ascii="Arial" w:eastAsia="宋体" w:hAnsi="Arial" w:cs="Arial"/>
          <w:color w:val="000000"/>
          <w:kern w:val="0"/>
          <w:sz w:val="24"/>
          <w:szCs w:val="24"/>
        </w:rPr>
      </w:pPr>
      <w:r w:rsidRPr="002E1FAB">
        <w:rPr>
          <w:rFonts w:ascii="Arial" w:eastAsia="宋体" w:hAnsi="Arial" w:cs="Arial"/>
          <w:color w:val="000000"/>
          <w:kern w:val="0"/>
          <w:sz w:val="24"/>
          <w:szCs w:val="24"/>
        </w:rPr>
        <w:t>2. Network Configuration Requirements</w:t>
      </w:r>
    </w:p>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Complete the PROFINET network configuration as shown in the diagram.</w:t>
      </w:r>
    </w:p>
    <w:p w:rsidR="002E1FAB" w:rsidRDefault="002E1FAB" w:rsidP="002E1FAB">
      <w:pPr>
        <w:widowControl/>
        <w:jc w:val="left"/>
        <w:rPr>
          <w:rFonts w:ascii="宋体" w:eastAsia="宋体" w:hAnsi="宋体" w:cs="宋体"/>
          <w:kern w:val="0"/>
          <w:sz w:val="24"/>
          <w:szCs w:val="24"/>
        </w:rPr>
      </w:pPr>
      <w:r w:rsidRPr="002E1FAB">
        <w:rPr>
          <w:rFonts w:ascii="宋体" w:eastAsia="宋体" w:hAnsi="宋体" w:cs="宋体"/>
          <w:kern w:val="0"/>
          <w:sz w:val="24"/>
          <w:szCs w:val="24"/>
        </w:rPr>
        <w:pict>
          <v:rect id="_x0000_i1026" style="width:0;height:1.5pt" o:hrstd="t" o:hrnoshade="t" o:hr="t" fillcolor="black" stroked="f"/>
        </w:pict>
      </w:r>
    </w:p>
    <w:p w:rsidR="002E1FAB" w:rsidRPr="002E1FAB" w:rsidRDefault="002E1FAB" w:rsidP="002E1FAB">
      <w:pPr>
        <w:widowControl/>
        <w:jc w:val="left"/>
        <w:rPr>
          <w:rFonts w:ascii="宋体" w:eastAsia="宋体" w:hAnsi="宋体" w:cs="宋体"/>
          <w:kern w:val="0"/>
          <w:sz w:val="24"/>
          <w:szCs w:val="24"/>
        </w:rPr>
      </w:pPr>
      <w:r>
        <w:rPr>
          <w:noProof/>
        </w:rPr>
        <w:drawing>
          <wp:inline distT="0" distB="0" distL="0" distR="0" wp14:anchorId="2F148F78" wp14:editId="42D0C9A2">
            <wp:extent cx="4968000" cy="1440000"/>
            <wp:effectExtent l="0" t="0" r="444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68000" cy="1440000"/>
                    </a:xfrm>
                    <a:prstGeom prst="rect">
                      <a:avLst/>
                    </a:prstGeom>
                  </pic:spPr>
                </pic:pic>
              </a:graphicData>
            </a:graphic>
          </wp:inline>
        </w:drawing>
      </w:r>
      <w:r>
        <w:rPr>
          <w:noProof/>
        </w:rPr>
        <w:drawing>
          <wp:inline distT="0" distB="0" distL="0" distR="0" wp14:anchorId="44DA1039" wp14:editId="7CAD3644">
            <wp:extent cx="4943628" cy="1439545"/>
            <wp:effectExtent l="0" t="0" r="952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6658" cy="1443339"/>
                    </a:xfrm>
                    <a:prstGeom prst="rect">
                      <a:avLst/>
                    </a:prstGeom>
                  </pic:spPr>
                </pic:pic>
              </a:graphicData>
            </a:graphic>
          </wp:inline>
        </w:drawing>
      </w:r>
    </w:p>
    <w:p w:rsidR="002E1FAB" w:rsidRPr="002E1FAB" w:rsidRDefault="002E1FAB" w:rsidP="002E1FAB">
      <w:pPr>
        <w:widowControl/>
        <w:spacing w:line="360" w:lineRule="atLeast"/>
        <w:jc w:val="left"/>
        <w:outlineLvl w:val="1"/>
        <w:rPr>
          <w:rFonts w:ascii="Arial" w:eastAsia="宋体" w:hAnsi="Arial" w:cs="Arial" w:hint="eastAsia"/>
          <w:color w:val="000000"/>
          <w:kern w:val="0"/>
          <w:sz w:val="24"/>
          <w:szCs w:val="24"/>
        </w:rPr>
      </w:pPr>
      <w:r w:rsidRPr="002E1FAB">
        <w:rPr>
          <w:rFonts w:ascii="Arial" w:eastAsia="宋体" w:hAnsi="Arial" w:cs="Arial"/>
          <w:color w:val="000000"/>
          <w:kern w:val="0"/>
          <w:sz w:val="24"/>
          <w:szCs w:val="24"/>
        </w:rPr>
        <w:t>3. Input Area (I Area) Address Definition (Feedback Signals)</w:t>
      </w:r>
    </w:p>
    <w:tbl>
      <w:tblPr>
        <w:tblW w:w="0" w:type="auto"/>
        <w:tblCellSpacing w:w="15" w:type="dxa"/>
        <w:tblCellMar>
          <w:left w:w="0" w:type="dxa"/>
          <w:right w:w="0" w:type="dxa"/>
        </w:tblCellMar>
        <w:tblLook w:val="04A0" w:firstRow="1" w:lastRow="0" w:firstColumn="1" w:lastColumn="0" w:noHBand="0" w:noVBand="1"/>
      </w:tblPr>
      <w:tblGrid>
        <w:gridCol w:w="1850"/>
        <w:gridCol w:w="1150"/>
        <w:gridCol w:w="2657"/>
        <w:gridCol w:w="2649"/>
      </w:tblGrid>
      <w:tr w:rsidR="002E1FAB" w:rsidRPr="002E1FAB" w:rsidTr="002E1FAB">
        <w:trPr>
          <w:tblHeade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b/>
                <w:bCs/>
                <w:color w:val="000000"/>
                <w:kern w:val="0"/>
                <w:sz w:val="24"/>
                <w:szCs w:val="24"/>
              </w:rPr>
            </w:pPr>
            <w:r w:rsidRPr="002E1FAB">
              <w:rPr>
                <w:rFonts w:ascii="Arial" w:eastAsia="宋体" w:hAnsi="Arial" w:cs="Arial"/>
                <w:b/>
                <w:bCs/>
                <w:color w:val="000000"/>
                <w:kern w:val="0"/>
                <w:sz w:val="24"/>
                <w:szCs w:val="24"/>
              </w:rPr>
              <w:t>Address Format</w:t>
            </w:r>
          </w:p>
        </w:tc>
        <w:tc>
          <w:tcPr>
            <w:tcW w:w="0" w:type="auto"/>
            <w:vAlign w:val="center"/>
            <w:hideMark/>
          </w:tcPr>
          <w:p w:rsidR="002E1FAB" w:rsidRPr="002E1FAB" w:rsidRDefault="002E1FAB" w:rsidP="002E1FAB">
            <w:pPr>
              <w:widowControl/>
              <w:spacing w:line="360" w:lineRule="atLeast"/>
              <w:jc w:val="left"/>
              <w:rPr>
                <w:rFonts w:ascii="Arial" w:eastAsia="宋体" w:hAnsi="Arial" w:cs="Arial"/>
                <w:b/>
                <w:bCs/>
                <w:color w:val="000000"/>
                <w:kern w:val="0"/>
                <w:sz w:val="24"/>
                <w:szCs w:val="24"/>
              </w:rPr>
            </w:pPr>
            <w:r w:rsidRPr="002E1FAB">
              <w:rPr>
                <w:rFonts w:ascii="Arial" w:eastAsia="宋体" w:hAnsi="Arial" w:cs="Arial"/>
                <w:b/>
                <w:bCs/>
                <w:color w:val="000000"/>
                <w:kern w:val="0"/>
                <w:sz w:val="24"/>
                <w:szCs w:val="24"/>
              </w:rPr>
              <w:t>Data Type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b/>
                <w:bCs/>
                <w:color w:val="000000"/>
                <w:kern w:val="0"/>
                <w:sz w:val="24"/>
                <w:szCs w:val="24"/>
              </w:rPr>
            </w:pPr>
            <w:r w:rsidRPr="002E1FAB">
              <w:rPr>
                <w:rFonts w:ascii="Arial" w:eastAsia="宋体" w:hAnsi="Arial" w:cs="Arial"/>
                <w:b/>
                <w:bCs/>
                <w:color w:val="000000"/>
                <w:kern w:val="0"/>
                <w:sz w:val="24"/>
                <w:szCs w:val="24"/>
              </w:rPr>
              <w:t>Signal Name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b/>
                <w:bCs/>
                <w:color w:val="000000"/>
                <w:kern w:val="0"/>
                <w:sz w:val="24"/>
                <w:szCs w:val="24"/>
              </w:rPr>
            </w:pPr>
            <w:r w:rsidRPr="002E1FAB">
              <w:rPr>
                <w:rFonts w:ascii="Arial" w:eastAsia="宋体" w:hAnsi="Arial" w:cs="Arial"/>
                <w:b/>
                <w:bCs/>
                <w:color w:val="000000"/>
                <w:kern w:val="0"/>
                <w:sz w:val="24"/>
                <w:szCs w:val="24"/>
              </w:rPr>
              <w:t>Description</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%IDX</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REAL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Output Voltage Feedback</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Actual Output Voltage</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%IDX+4</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REAL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Output Current Feedback</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Actual Output Current</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%IDX+8</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REAL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Set Voltage Feedback</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Set Voltage Value</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%IDX+12</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REAL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Set Current Feedback</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Set Current Value</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%I(X+16).0</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Charging Start Feedback</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Charging Running Status</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%I(X+16).1</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Spare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%I(X+16).2</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Spare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lastRenderedPageBreak/>
              <w:t>%I(X+16).3</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Spare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%I(X+16).4</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Spare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%I(X+16).5</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Spare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%I(X+16).6</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Spare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%I(X+16).7</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Spare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w:t>
            </w:r>
          </w:p>
        </w:tc>
      </w:tr>
    </w:tbl>
    <w:p w:rsidR="002E1FAB" w:rsidRPr="002E1FAB" w:rsidRDefault="002E1FAB" w:rsidP="002E1FAB">
      <w:pPr>
        <w:widowControl/>
        <w:jc w:val="left"/>
        <w:rPr>
          <w:rFonts w:ascii="宋体" w:eastAsia="宋体" w:hAnsi="宋体" w:cs="宋体"/>
          <w:kern w:val="0"/>
          <w:sz w:val="24"/>
          <w:szCs w:val="24"/>
        </w:rPr>
      </w:pPr>
      <w:r w:rsidRPr="002E1FAB">
        <w:rPr>
          <w:rFonts w:ascii="宋体" w:eastAsia="宋体" w:hAnsi="宋体" w:cs="宋体"/>
          <w:kern w:val="0"/>
          <w:sz w:val="24"/>
          <w:szCs w:val="24"/>
        </w:rPr>
        <w:pict>
          <v:rect id="_x0000_i1027" style="width:0;height:1.5pt" o:hrstd="t" o:hrnoshade="t" o:hr="t" fillcolor="black" stroked="f"/>
        </w:pict>
      </w:r>
    </w:p>
    <w:p w:rsidR="002E1FAB" w:rsidRPr="002E1FAB" w:rsidRDefault="002E1FAB" w:rsidP="002E1FAB">
      <w:pPr>
        <w:widowControl/>
        <w:spacing w:line="360" w:lineRule="atLeast"/>
        <w:jc w:val="left"/>
        <w:outlineLvl w:val="1"/>
        <w:rPr>
          <w:rFonts w:ascii="Arial" w:eastAsia="宋体" w:hAnsi="Arial" w:cs="Arial" w:hint="eastAsia"/>
          <w:color w:val="000000"/>
          <w:kern w:val="0"/>
          <w:sz w:val="24"/>
          <w:szCs w:val="24"/>
        </w:rPr>
      </w:pPr>
      <w:r w:rsidRPr="002E1FAB">
        <w:rPr>
          <w:rFonts w:ascii="Arial" w:eastAsia="宋体" w:hAnsi="Arial" w:cs="Arial"/>
          <w:color w:val="000000"/>
          <w:kern w:val="0"/>
          <w:sz w:val="24"/>
          <w:szCs w:val="24"/>
        </w:rPr>
        <w:t>4. Output Area (Q Area) Address Definition (Control Signals)</w:t>
      </w:r>
      <w:bookmarkStart w:id="0" w:name="_GoBack"/>
      <w:bookmarkEnd w:id="0"/>
    </w:p>
    <w:tbl>
      <w:tblPr>
        <w:tblW w:w="0" w:type="auto"/>
        <w:tblCellSpacing w:w="15" w:type="dxa"/>
        <w:tblCellMar>
          <w:left w:w="0" w:type="dxa"/>
          <w:right w:w="0" w:type="dxa"/>
        </w:tblCellMar>
        <w:tblLook w:val="04A0" w:firstRow="1" w:lastRow="0" w:firstColumn="1" w:lastColumn="0" w:noHBand="0" w:noVBand="1"/>
      </w:tblPr>
      <w:tblGrid>
        <w:gridCol w:w="1656"/>
        <w:gridCol w:w="1007"/>
        <w:gridCol w:w="2715"/>
        <w:gridCol w:w="2928"/>
      </w:tblGrid>
      <w:tr w:rsidR="002E1FAB" w:rsidRPr="002E1FAB" w:rsidTr="002E1FAB">
        <w:trPr>
          <w:tblHeade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b/>
                <w:bCs/>
                <w:color w:val="000000"/>
                <w:kern w:val="0"/>
                <w:sz w:val="24"/>
                <w:szCs w:val="24"/>
              </w:rPr>
            </w:pPr>
            <w:r w:rsidRPr="002E1FAB">
              <w:rPr>
                <w:rFonts w:ascii="Arial" w:eastAsia="宋体" w:hAnsi="Arial" w:cs="Arial"/>
                <w:b/>
                <w:bCs/>
                <w:color w:val="000000"/>
                <w:kern w:val="0"/>
                <w:sz w:val="24"/>
                <w:szCs w:val="24"/>
              </w:rPr>
              <w:t>Address Format</w:t>
            </w:r>
          </w:p>
        </w:tc>
        <w:tc>
          <w:tcPr>
            <w:tcW w:w="0" w:type="auto"/>
            <w:vAlign w:val="center"/>
            <w:hideMark/>
          </w:tcPr>
          <w:p w:rsidR="002E1FAB" w:rsidRPr="002E1FAB" w:rsidRDefault="002E1FAB" w:rsidP="002E1FAB">
            <w:pPr>
              <w:widowControl/>
              <w:spacing w:line="360" w:lineRule="atLeast"/>
              <w:jc w:val="left"/>
              <w:rPr>
                <w:rFonts w:ascii="Arial" w:eastAsia="宋体" w:hAnsi="Arial" w:cs="Arial"/>
                <w:b/>
                <w:bCs/>
                <w:color w:val="000000"/>
                <w:kern w:val="0"/>
                <w:sz w:val="24"/>
                <w:szCs w:val="24"/>
              </w:rPr>
            </w:pPr>
            <w:r w:rsidRPr="002E1FAB">
              <w:rPr>
                <w:rFonts w:ascii="Arial" w:eastAsia="宋体" w:hAnsi="Arial" w:cs="Arial"/>
                <w:b/>
                <w:bCs/>
                <w:color w:val="000000"/>
                <w:kern w:val="0"/>
                <w:sz w:val="24"/>
                <w:szCs w:val="24"/>
              </w:rPr>
              <w:t>Data Type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b/>
                <w:bCs/>
                <w:color w:val="000000"/>
                <w:kern w:val="0"/>
                <w:sz w:val="24"/>
                <w:szCs w:val="24"/>
              </w:rPr>
            </w:pPr>
            <w:r w:rsidRPr="002E1FAB">
              <w:rPr>
                <w:rFonts w:ascii="Arial" w:eastAsia="宋体" w:hAnsi="Arial" w:cs="Arial"/>
                <w:b/>
                <w:bCs/>
                <w:color w:val="000000"/>
                <w:kern w:val="0"/>
                <w:sz w:val="24"/>
                <w:szCs w:val="24"/>
              </w:rPr>
              <w:t>Signal Name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b/>
                <w:bCs/>
                <w:color w:val="000000"/>
                <w:kern w:val="0"/>
                <w:sz w:val="24"/>
                <w:szCs w:val="24"/>
              </w:rPr>
            </w:pPr>
            <w:r w:rsidRPr="002E1FAB">
              <w:rPr>
                <w:rFonts w:ascii="Arial" w:eastAsia="宋体" w:hAnsi="Arial" w:cs="Arial"/>
                <w:b/>
                <w:bCs/>
                <w:color w:val="000000"/>
                <w:kern w:val="0"/>
                <w:sz w:val="24"/>
                <w:szCs w:val="24"/>
              </w:rPr>
              <w:t>Description</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%QDX</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REAL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Set Voltage Output</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Issue Target Voltage</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%QDX+4</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REAL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Set Current Output</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Issue Target Current</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%Q(X+8).0</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Start Charging</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Start Charging Command</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%Q(X+8).1</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Stop Charging</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Stop Charging Command</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%Q(X+8).2</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Confirm Voltage &amp; Current Setting</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Parameter Confirmation Command</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%Q(X+8).3</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Spare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%Q(X+8).4</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Spare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%Q(X+8).5</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Spare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%Q(X+8).6</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Spare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w:t>
            </w:r>
          </w:p>
        </w:tc>
      </w:tr>
      <w:tr w:rsidR="002E1FAB" w:rsidRPr="002E1FAB" w:rsidTr="002E1FAB">
        <w:trPr>
          <w:tblCellSpacing w:w="15" w:type="dxa"/>
        </w:trPr>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%Q(X+8).7</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BOOL</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Spare</w:t>
            </w:r>
          </w:p>
        </w:tc>
        <w:tc>
          <w:tcPr>
            <w:tcW w:w="0" w:type="auto"/>
            <w:vAlign w:val="center"/>
            <w:hideMark/>
          </w:tcPr>
          <w:p w:rsidR="002E1FAB" w:rsidRPr="002E1FAB" w:rsidRDefault="002E1FAB" w:rsidP="002E1FAB">
            <w:pPr>
              <w:widowControl/>
              <w:spacing w:line="360" w:lineRule="atLeast"/>
              <w:jc w:val="left"/>
              <w:rPr>
                <w:rFonts w:ascii="Arial" w:eastAsia="宋体" w:hAnsi="Arial" w:cs="Arial"/>
                <w:color w:val="000000"/>
                <w:kern w:val="0"/>
                <w:sz w:val="24"/>
                <w:szCs w:val="24"/>
              </w:rPr>
            </w:pPr>
            <w:r w:rsidRPr="002E1FAB">
              <w:rPr>
                <w:rFonts w:ascii="Arial" w:eastAsia="宋体" w:hAnsi="Arial" w:cs="Arial"/>
                <w:color w:val="000000"/>
                <w:kern w:val="0"/>
                <w:sz w:val="24"/>
                <w:szCs w:val="24"/>
              </w:rPr>
              <w:t>—</w:t>
            </w:r>
          </w:p>
        </w:tc>
      </w:tr>
    </w:tbl>
    <w:p w:rsidR="00220107" w:rsidRDefault="00220107"/>
    <w:sectPr w:rsidR="002201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5E7920"/>
    <w:multiLevelType w:val="multilevel"/>
    <w:tmpl w:val="217A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FFC"/>
    <w:rsid w:val="00220107"/>
    <w:rsid w:val="002E1FAB"/>
    <w:rsid w:val="004A2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419ED"/>
  <w15:chartTrackingRefBased/>
  <w15:docId w15:val="{D9206A14-B8E5-46DE-841F-0B62ECDC5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2E1FAB"/>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2E1FAB"/>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1FAB"/>
    <w:rPr>
      <w:rFonts w:ascii="宋体" w:eastAsia="宋体" w:hAnsi="宋体" w:cs="宋体"/>
      <w:b/>
      <w:bCs/>
      <w:kern w:val="36"/>
      <w:sz w:val="48"/>
      <w:szCs w:val="48"/>
    </w:rPr>
  </w:style>
  <w:style w:type="character" w:customStyle="1" w:styleId="20">
    <w:name w:val="标题 2 字符"/>
    <w:basedOn w:val="a0"/>
    <w:link w:val="2"/>
    <w:uiPriority w:val="9"/>
    <w:rsid w:val="002E1FAB"/>
    <w:rPr>
      <w:rFonts w:ascii="宋体" w:eastAsia="宋体" w:hAnsi="宋体" w:cs="宋体"/>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2806046">
      <w:bodyDiv w:val="1"/>
      <w:marLeft w:val="0"/>
      <w:marRight w:val="0"/>
      <w:marTop w:val="0"/>
      <w:marBottom w:val="0"/>
      <w:divBdr>
        <w:top w:val="none" w:sz="0" w:space="0" w:color="auto"/>
        <w:left w:val="none" w:sz="0" w:space="0" w:color="auto"/>
        <w:bottom w:val="none" w:sz="0" w:space="0" w:color="auto"/>
        <w:right w:val="none" w:sz="0" w:space="0" w:color="auto"/>
      </w:divBdr>
      <w:divsChild>
        <w:div w:id="551843106">
          <w:marLeft w:val="0"/>
          <w:marRight w:val="0"/>
          <w:marTop w:val="0"/>
          <w:marBottom w:val="120"/>
          <w:divBdr>
            <w:top w:val="none" w:sz="0" w:space="0" w:color="auto"/>
            <w:left w:val="none" w:sz="0" w:space="0" w:color="auto"/>
            <w:bottom w:val="none" w:sz="0" w:space="0" w:color="auto"/>
            <w:right w:val="none" w:sz="0" w:space="0" w:color="auto"/>
          </w:divBdr>
          <w:divsChild>
            <w:div w:id="548299894">
              <w:marLeft w:val="0"/>
              <w:marRight w:val="0"/>
              <w:marTop w:val="0"/>
              <w:marBottom w:val="120"/>
              <w:divBdr>
                <w:top w:val="none" w:sz="0" w:space="0" w:color="auto"/>
                <w:left w:val="none" w:sz="0" w:space="0" w:color="auto"/>
                <w:bottom w:val="none" w:sz="0" w:space="0" w:color="auto"/>
                <w:right w:val="none" w:sz="0" w:space="0" w:color="auto"/>
              </w:divBdr>
            </w:div>
          </w:divsChild>
        </w:div>
        <w:div w:id="223417905">
          <w:marLeft w:val="0"/>
          <w:marRight w:val="0"/>
          <w:marTop w:val="0"/>
          <w:marBottom w:val="120"/>
          <w:divBdr>
            <w:top w:val="none" w:sz="0" w:space="0" w:color="auto"/>
            <w:left w:val="none" w:sz="0" w:space="0" w:color="auto"/>
            <w:bottom w:val="none" w:sz="0" w:space="0" w:color="auto"/>
            <w:right w:val="none" w:sz="0" w:space="0" w:color="auto"/>
          </w:divBdr>
          <w:divsChild>
            <w:div w:id="7617576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黄亚阁</dc:creator>
  <cp:keywords/>
  <dc:description/>
  <cp:lastModifiedBy>黄亚阁</cp:lastModifiedBy>
  <cp:revision>2</cp:revision>
  <dcterms:created xsi:type="dcterms:W3CDTF">2026-04-27T14:56:00Z</dcterms:created>
  <dcterms:modified xsi:type="dcterms:W3CDTF">2026-04-27T14:58:00Z</dcterms:modified>
</cp:coreProperties>
</file>