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與清單</w:t>
      </w:r>
    </w:p>
    <w:p>
      <w:pPr>
        <w:pStyle w:val="ListBullet"/>
      </w:pPr>
      <w:r>
        <w:t>第一層項目：風險 αβγ</w:t>
      </w:r>
    </w:p>
    <w:p>
      <w:pPr>
        <w:pStyle w:val="ListBullet2"/>
      </w:pPr>
      <w:r>
        <w:t>第二層項目：控制措施 ✓</w:t>
      </w:r>
    </w:p>
    <w:p>
      <w:r>
        <w:t>Emoji 與多語：臺灣／日本語／한국어／🚀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