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MPCT - 2018-1</w:t>
      </w:r>
    </w:p>
    <w:p>
      <w:pPr>
        <w:pStyle w:val="Cabealho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abealho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Proposta de Trabalho de Graduação</w:t>
      </w:r>
    </w:p>
    <w:p>
      <w:pPr>
        <w:pStyle w:val="Cabealho"/>
        <w:rPr/>
      </w:pPr>
      <w:r>
        <w:rPr/>
      </w:r>
    </w:p>
    <w:tbl>
      <w:tblPr>
        <w:tblpPr w:bottomFromText="0" w:horzAnchor="margin" w:leftFromText="141" w:rightFromText="141" w:tblpX="0" w:tblpY="3826" w:topFromText="0" w:vertAnchor="page"/>
        <w:tblW w:w="9796" w:type="dxa"/>
        <w:jc w:val="left"/>
        <w:tblInd w:w="0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15" w:type="dxa"/>
          <w:left w:w="-5" w:type="dxa"/>
          <w:bottom w:w="0" w:type="dxa"/>
          <w:right w:w="15" w:type="dxa"/>
        </w:tblCellMar>
        <w:tblLook w:val="0000" w:noVBand="0" w:noHBand="0" w:lastColumn="0" w:firstColumn="0" w:lastRow="0" w:firstRow="0"/>
      </w:tblPr>
      <w:tblGrid>
        <w:gridCol w:w="3873"/>
        <w:gridCol w:w="5922"/>
      </w:tblGrid>
      <w:tr>
        <w:trPr>
          <w:trHeight w:val="280" w:hRule="atLeast"/>
          <w:cantSplit w:val="true"/>
        </w:trPr>
        <w:tc>
          <w:tcPr>
            <w:tcW w:w="9795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Aluno: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>Allan Flores de Jesus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619" w:hRule="atLeast"/>
          <w:cantSplit w:val="true"/>
        </w:trPr>
        <w:tc>
          <w:tcPr>
            <w:tcW w:w="38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Matrícula: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>0030481611002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  <w:tc>
          <w:tcPr>
            <w:tcW w:w="59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Ano/Semestre de formatura: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>2018-2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80" w:hRule="atLeast"/>
          <w:cantSplit w:val="true"/>
        </w:trPr>
        <w:tc>
          <w:tcPr>
            <w:tcW w:w="3873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Telefone/Celular:  </w:t>
            </w:r>
          </w:p>
          <w:p>
            <w:pPr>
              <w:pStyle w:val="Normal"/>
              <w:rPr>
                <w:rFonts w:ascii="Arial" w:hAnsi="Arial" w:eastAsia="Arial Unicode MS" w:cs="Arial"/>
                <w:b/>
                <w:b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sz w:val="20"/>
                <w:szCs w:val="20"/>
              </w:rPr>
            </w:r>
          </w:p>
        </w:tc>
        <w:tc>
          <w:tcPr>
            <w:tcW w:w="5922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e-mails: 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>allanfloresdejesus@hotmail.com</w:t>
            </w:r>
          </w:p>
          <w:p>
            <w:pPr>
              <w:pStyle w:val="Normal"/>
              <w:rPr>
                <w:rFonts w:ascii="Arial" w:hAnsi="Arial" w:eastAsia="Arial Unicode MS" w:cs="Arial"/>
                <w:b/>
                <w:b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3873" w:type="dxa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70C0"/>
                <w:sz w:val="20"/>
                <w:szCs w:val="20"/>
              </w:rPr>
              <w:t>(15)9 9620-0987</w:t>
            </w:r>
          </w:p>
        </w:tc>
        <w:tc>
          <w:tcPr>
            <w:tcW w:w="5922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</w:r>
          </w:p>
        </w:tc>
      </w:tr>
      <w:tr>
        <w:trPr>
          <w:trHeight w:val="493" w:hRule="atLeast"/>
          <w:cantSplit w:val="true"/>
        </w:trPr>
        <w:tc>
          <w:tcPr>
            <w:tcW w:w="3873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</w:r>
          </w:p>
        </w:tc>
        <w:tc>
          <w:tcPr>
            <w:tcW w:w="5922" w:type="dxa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</w:r>
          </w:p>
        </w:tc>
      </w:tr>
      <w:tr>
        <w:trPr>
          <w:trHeight w:val="588" w:hRule="atLeast"/>
        </w:trPr>
        <w:tc>
          <w:tcPr>
            <w:tcW w:w="9795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 xml:space="preserve">Orientador: </w:t>
            </w:r>
          </w:p>
          <w:p>
            <w:pPr>
              <w:pStyle w:val="Normal"/>
              <w:rPr/>
            </w:pPr>
            <w:r>
              <w:rPr>
                <w:rFonts w:eastAsia="Arial Unicode MS" w:cs="Arial" w:ascii="Arial" w:hAnsi="Arial"/>
                <w:b/>
                <w:color w:val="0070C0"/>
                <w:sz w:val="20"/>
                <w:szCs w:val="20"/>
              </w:rPr>
              <w:t xml:space="preserve"> </w:t>
            </w:r>
            <w:r>
              <w:rPr>
                <w:rFonts w:eastAsia="Arial Unicode MS" w:cs="Arial" w:ascii="Arial" w:hAnsi="Arial"/>
                <w:b/>
                <w:color w:val="0070C0"/>
                <w:sz w:val="20"/>
                <w:szCs w:val="20"/>
              </w:rPr>
              <w:t>Cristiane Palomar Mercado</w:t>
            </w:r>
          </w:p>
          <w:p>
            <w:pPr>
              <w:pStyle w:val="Normal"/>
              <w:rPr>
                <w:rFonts w:ascii="Arial" w:hAnsi="Arial" w:eastAsia="Arial Unicode MS" w:cs="Arial"/>
                <w:sz w:val="20"/>
                <w:szCs w:val="20"/>
              </w:rPr>
            </w:pPr>
            <w:r>
              <w:rPr>
                <w:rFonts w:eastAsia="Arial Unicode MS" w:cs="Arial" w:ascii="Arial" w:hAnsi="Arial"/>
                <w:sz w:val="20"/>
                <w:szCs w:val="20"/>
              </w:rPr>
            </w:r>
          </w:p>
        </w:tc>
      </w:tr>
      <w:tr>
        <w:trPr>
          <w:trHeight w:val="756" w:hRule="atLeast"/>
        </w:trPr>
        <w:tc>
          <w:tcPr>
            <w:tcW w:w="9795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</w:rPr>
              <w:t>Tema: 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>Proposta de aplicativo para aproximar doadores a entidades beneficentes.</w:t>
            </w:r>
          </w:p>
        </w:tc>
      </w:tr>
      <w:tr>
        <w:trPr/>
        <w:tc>
          <w:tcPr>
            <w:tcW w:w="9795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Palavras-Chave: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70C0"/>
                <w:sz w:val="20"/>
                <w:szCs w:val="20"/>
              </w:rPr>
              <w:t>Entidade beneficente; Aproximar; Necessidades; Desenvolvimento híbrido; Doações;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</w:tc>
      </w:tr>
      <w:tr>
        <w:trPr/>
        <w:tc>
          <w:tcPr>
            <w:tcW w:w="9795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Área de Conhecimento: 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>Terceiro setor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>Desenvolvimento mobile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>Desenvolvimento híbrido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b/>
                <w:color w:val="0070C0"/>
                <w:sz w:val="20"/>
                <w:szCs w:val="20"/>
              </w:rPr>
              <w:t>Engenharia de software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1477" w:hRule="atLeast"/>
        </w:trPr>
        <w:tc>
          <w:tcPr>
            <w:tcW w:w="9795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Resumo do Trabalho: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a) O problema a ser abordado</w:t>
            </w:r>
          </w:p>
          <w:p>
            <w:pPr>
              <w:pStyle w:val="Normal"/>
              <w:spacing w:lineRule="auto" w:line="360"/>
              <w:ind w:left="0" w:right="0" w:firstLine="709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Entidades beneficentes são aquelas que possuem a qualificação como organização da sociedade civil com interesse público (Lei Nº 9.790, Art. 3º). No processo de obtenção desta qualificação e no processo de manutenção desta, é necessária a assinatura de um termo de parceria entre o poder público e as entidades, neste termo deve-se conter os valores esperados de receitas e despesas detalhados item por item e as remunerações e benefícios a serem pagos com os recursos vindos desta parceria (Lei Nº 9.790, Art. 10º, §2).</w:t>
            </w:r>
          </w:p>
          <w:p>
            <w:pPr>
              <w:pStyle w:val="Normal"/>
              <w:spacing w:lineRule="auto" w:line="360"/>
              <w:ind w:left="0" w:right="0" w:firstLine="709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A estas entidades, é permitido o recebimento de doação para manutenção das atividades, por meio de recursos físicos, humanos e financeiros, ou até mesmo, ainda pela prestação de serviços intermediários de apoio a outras organizações sem fins lucrativos e a órgãos do setor público (Lei Nº 9.790 , Art. 3º, Parágrafo único).</w:t>
            </w:r>
          </w:p>
          <w:p>
            <w:pPr>
              <w:pStyle w:val="Normal"/>
              <w:spacing w:lineRule="auto" w:line="360"/>
              <w:ind w:left="0" w:right="0" w:firstLine="709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Mesmo com o auxílio financeiro do poder público e de outras organizações sem fins lucrativos como a UNESCO, muitas das entidades não conseguem cobrir todas as despesas envolvidas em suas atividades, requerendo assim doações realizadas pela comunidade local, o que muitas vezes implica em excesso de alguns itens e escassez de outros. Este fato ocorre devido ao desconhecimento da população em relação as necessidades das entidades.</w:t>
            </w:r>
          </w:p>
          <w:p>
            <w:pPr>
              <w:pStyle w:val="Normal"/>
              <w:spacing w:lineRule="auto" w:line="360"/>
              <w:ind w:left="0" w:right="0" w:firstLine="709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Outro problema a ser considerado é a falta de engajamento e acesso na busca por doações. Entidades com pouco investimento público possuem infraestrutura de telecomunicações mais limitadas, levando muitas a não possuir sites, caixas de 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>e-mails</w:t>
            </w:r>
            <w:r>
              <w:rPr>
                <w:rFonts w:cs="Arial" w:ascii="Arial" w:hAnsi="Arial"/>
                <w:sz w:val="20"/>
                <w:szCs w:val="20"/>
              </w:rPr>
              <w:t xml:space="preserve">, páginas no 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>Facebook</w:t>
            </w:r>
            <w:r>
              <w:rPr>
                <w:rFonts w:cs="Arial" w:ascii="Arial" w:hAnsi="Arial"/>
                <w:sz w:val="20"/>
                <w:szCs w:val="20"/>
              </w:rPr>
              <w:t xml:space="preserve"> e afins. Isto causa a falta de visibilidade na comunidade e sociedade no geral. Além disso, alguns meios adotados como ligações telefônicas e correios podem ser custosos e demorados, assim como o pessoal para a manutenção dessas tarefas muitas vezes manuais.</w:t>
            </w:r>
          </w:p>
          <w:p>
            <w:pPr>
              <w:pStyle w:val="Normal"/>
              <w:spacing w:lineRule="auto" w:line="360"/>
              <w:ind w:left="0" w:right="0" w:firstLine="709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Portanto, o principal problema é a falta de conhecimento da população em relação as necessidades de cada entidade da região o que reduz o fluxo de doações.</w:t>
            </w:r>
          </w:p>
          <w:p>
            <w:pPr>
              <w:pStyle w:val="Normal"/>
              <w:jc w:val="both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b) Conceitos e Tecnologias envolvidos</w:t>
            </w:r>
          </w:p>
          <w:p>
            <w:pPr>
              <w:pStyle w:val="Normal"/>
              <w:spacing w:lineRule="auto" w:line="360"/>
              <w:ind w:left="0" w:right="0" w:firstLine="709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Não há dúvidas de que os celulares são uma constante na vida do ser humano, tendo-o sempre em mãos. Assim, aplicativos 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>mobile</w:t>
            </w:r>
            <w:r>
              <w:rPr>
                <w:rFonts w:cs="Arial" w:ascii="Arial" w:hAnsi="Arial"/>
                <w:sz w:val="20"/>
                <w:szCs w:val="20"/>
              </w:rPr>
              <w:t xml:space="preserve"> fornecem uma maior facilidade e agilidade no acesso as informações pelos usuários. Utilizando desenvolvimento híbrido, pode-se atingir uma parcela muito maior da população, sendo  que, ao se desenvolver aplicativos nativos, a parcela atingida é somente aquela que possui o sistema operacional nativo do aplicativo. Como pretende-se atingir grandes parcelas da população, um aplicativo híbrido torna-se o tipo adequado para atingir a estas expectativas, já que permite atingir usuários de plataformas distintas.</w:t>
            </w:r>
          </w:p>
          <w:p>
            <w:pPr>
              <w:pStyle w:val="Normal"/>
              <w:spacing w:lineRule="auto" w:line="360"/>
              <w:ind w:left="0" w:right="0" w:firstLine="709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Para isso, será utilizado o 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>framework</w:t>
            </w:r>
            <w:r>
              <w:rPr>
                <w:rFonts w:cs="Arial" w:ascii="Arial" w:hAnsi="Arial"/>
                <w:i w:val="false"/>
                <w:iCs w:val="false"/>
                <w:sz w:val="20"/>
                <w:szCs w:val="20"/>
              </w:rPr>
              <w:t xml:space="preserve">  IONIC, que é 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 xml:space="preserve">open-source </w:t>
            </w:r>
            <w:r>
              <w:rPr>
                <w:rFonts w:cs="Arial" w:ascii="Arial" w:hAnsi="Arial"/>
                <w:i w:val="false"/>
                <w:iCs w:val="false"/>
                <w:sz w:val="20"/>
                <w:szCs w:val="20"/>
              </w:rPr>
              <w:t xml:space="preserve">e 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 xml:space="preserve">cross-platform, </w:t>
            </w:r>
            <w:r>
              <w:rPr>
                <w:rFonts w:cs="Arial" w:ascii="Arial" w:hAnsi="Arial"/>
                <w:i w:val="false"/>
                <w:iCs w:val="false"/>
                <w:sz w:val="20"/>
                <w:szCs w:val="20"/>
              </w:rPr>
              <w:t>foi construído sobre o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 xml:space="preserve"> framework Cordova Phonegap </w:t>
            </w:r>
            <w:r>
              <w:rPr>
                <w:rFonts w:cs="Arial" w:ascii="Arial" w:hAnsi="Arial"/>
                <w:i w:val="false"/>
                <w:iCs w:val="false"/>
                <w:sz w:val="20"/>
                <w:szCs w:val="20"/>
              </w:rPr>
              <w:t xml:space="preserve">para desenvolvimento de aplicativos híbridos. O IONIC utiliza HTML5, CSS3, Javascript, Typescript e Angular e será utilizada a versão 3 , versão mais recente do 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>framework..</w:t>
            </w:r>
          </w:p>
          <w:p>
            <w:pPr>
              <w:pStyle w:val="Normal"/>
              <w:spacing w:lineRule="auto" w:line="360"/>
              <w:ind w:left="0" w:right="0" w:firstLine="709"/>
              <w:jc w:val="both"/>
              <w:rPr/>
            </w:pPr>
            <w:r>
              <w:rPr>
                <w:rFonts w:cs="Arial" w:ascii="Arial" w:hAnsi="Arial"/>
                <w:i w:val="false"/>
                <w:iCs w:val="false"/>
                <w:sz w:val="20"/>
                <w:szCs w:val="20"/>
              </w:rPr>
              <w:t xml:space="preserve">Para o armazenamento, bancos de dados em nuvem são ótimas opções para garantir a segurança dos dados, para isso, será utilizada o 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>Realtime Database</w:t>
            </w:r>
            <w:r>
              <w:rPr>
                <w:rFonts w:cs="Arial" w:ascii="Arial" w:hAnsi="Arial"/>
                <w:i w:val="false"/>
                <w:iCs w:val="false"/>
                <w:sz w:val="20"/>
                <w:szCs w:val="20"/>
              </w:rPr>
              <w:t xml:space="preserve"> da plataforma 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>Google Firebase</w:t>
            </w:r>
            <w:r>
              <w:rPr>
                <w:rFonts w:cs="Arial" w:ascii="Arial" w:hAnsi="Arial"/>
                <w:i w:val="false"/>
                <w:iCs w:val="false"/>
                <w:sz w:val="20"/>
                <w:szCs w:val="20"/>
              </w:rPr>
              <w:t xml:space="preserve"> que implementa diversos serviços como Banco de dados, 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 xml:space="preserve">Analytics, </w:t>
            </w:r>
            <w:r>
              <w:rPr>
                <w:rFonts w:cs="Arial" w:ascii="Arial" w:hAnsi="Arial"/>
                <w:i w:val="false"/>
                <w:iCs w:val="false"/>
                <w:sz w:val="20"/>
                <w:szCs w:val="20"/>
              </w:rPr>
              <w:t xml:space="preserve">Armazenamento em nuvem, entre outros. O 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 xml:space="preserve">Firebase Realtime Database </w:t>
            </w:r>
            <w:r>
              <w:rPr>
                <w:rFonts w:cs="Arial" w:ascii="Arial" w:hAnsi="Arial"/>
                <w:i w:val="false"/>
                <w:iCs w:val="false"/>
                <w:sz w:val="20"/>
                <w:szCs w:val="20"/>
              </w:rPr>
              <w:t xml:space="preserve">é um Banco de dados NoSQL em nuvem que permite a sincronização em tempo real a todos os clientes, mantendo ainda os dados disponíveis 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>off-line</w:t>
            </w:r>
            <w:r>
              <w:rPr>
                <w:rFonts w:cs="Arial" w:ascii="Arial" w:hAnsi="Arial"/>
                <w:i w:val="false"/>
                <w:iCs w:val="false"/>
                <w:sz w:val="20"/>
                <w:szCs w:val="20"/>
              </w:rPr>
              <w:t>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</w:r>
          </w:p>
          <w:p>
            <w:pPr>
              <w:pStyle w:val="Normal"/>
              <w:tabs>
                <w:tab w:val="left" w:pos="3630" w:leader="none"/>
              </w:tabs>
              <w:rPr/>
            </w:pPr>
            <w:r>
              <w:rPr>
                <w:rFonts w:cs="Arial" w:ascii="Arial" w:hAnsi="Arial"/>
                <w:sz w:val="20"/>
                <w:szCs w:val="20"/>
              </w:rPr>
              <w:t>c) Situação atual (estado-da-arte)</w:t>
            </w:r>
          </w:p>
          <w:p>
            <w:pPr>
              <w:pStyle w:val="Normal"/>
              <w:tabs>
                <w:tab w:val="left" w:pos="3630" w:leader="none"/>
              </w:tabs>
              <w:spacing w:lineRule="auto" w:line="360"/>
              <w:ind w:left="0" w:right="0" w:firstLine="709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Através de pesquisas realizadas em lojas de aplicativos como (App Store e Google Play) e em buscadores (Google), não foi encontrado aplicativo ou site com os fins deste ou que seja muito semelhante, o mais próximo que pode-se encontrar foram os próprios sites das entidades, páginas do </w:t>
            </w:r>
            <w:r>
              <w:rPr>
                <w:rFonts w:cs="Arial" w:ascii="Arial" w:hAnsi="Arial"/>
                <w:i/>
                <w:iCs/>
                <w:sz w:val="20"/>
                <w:szCs w:val="20"/>
              </w:rPr>
              <w:t xml:space="preserve">Facebook </w:t>
            </w:r>
            <w:r>
              <w:rPr>
                <w:rFonts w:cs="Arial" w:ascii="Arial" w:hAnsi="Arial"/>
                <w:i w:val="false"/>
                <w:iCs w:val="false"/>
                <w:sz w:val="20"/>
                <w:szCs w:val="20"/>
              </w:rPr>
              <w:t>que são utilizadas para fins de divulgação de eventos e campanhas de arrecadação.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d) Proposta de trabalho e viabilidade</w:t>
            </w:r>
          </w:p>
          <w:p>
            <w:pPr>
              <w:pStyle w:val="Normal"/>
              <w:spacing w:lineRule="auto" w:line="360"/>
              <w:ind w:left="0" w:right="0" w:firstLine="709"/>
              <w:rPr>
                <w:rFonts w:ascii="Arial" w:hAnsi="Arial" w:eastAsia="Times New Roman" w:cs="Arial"/>
                <w:color w:val="00000A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Arial" w:ascii="Arial" w:hAnsi="Arial"/>
                <w:color w:val="00000A"/>
                <w:sz w:val="20"/>
                <w:szCs w:val="20"/>
                <w:lang w:val="pt-BR" w:eastAsia="pt-BR" w:bidi="ar-SA"/>
              </w:rPr>
              <w:t>Para aproximar doadores e entidades, propõe-se o desenvolvimento de uma plataforma com tal finalidade, onde será possível que doadores conheçam melhor as entidades de sua cidade e região, desde suas necessidades até eventos que serão realizados por elas. Assim será possível que entidades pouco conhecidas em suas regiões possam ser mais conhecidas e reconhecidas, além de que, poderão recolher mais recursos provenientes da população e empresas que possam se tornar parceiras.</w:t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sz w:val="20"/>
                <w:szCs w:val="20"/>
              </w:rPr>
              <w:t>e) Resultados esperados</w:t>
            </w:r>
          </w:p>
          <w:p>
            <w:pPr>
              <w:pStyle w:val="Normal"/>
              <w:spacing w:lineRule="auto" w:line="360"/>
              <w:ind w:left="0" w:right="0" w:firstLine="709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Espera-se o aumento de visibilidade das entidades cadastradas na população, que passará a conhecer e entender melhor como funcionam estas entidades e assim, se engajar mais em ações sociais providas tanto pela população quanto pelas entidades beneficentes. </w:t>
            </w:r>
          </w:p>
          <w:p>
            <w:pPr>
              <w:pStyle w:val="Normal"/>
              <w:spacing w:lineRule="auto" w:line="360"/>
              <w:ind w:left="0" w:right="0" w:firstLine="709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1477" w:hRule="atLeast"/>
        </w:trPr>
        <w:tc>
          <w:tcPr>
            <w:tcW w:w="97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Bibliografia Básica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70C0"/>
                <w:sz w:val="20"/>
                <w:szCs w:val="20"/>
              </w:rPr>
              <w:t>IONIC Documentation. IONIC Framework. Disponível em &lt;https://ionicframework.com/docs/&gt;.  Acesso em: 22 de Mar. de 2018.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70C0"/>
                <w:sz w:val="20"/>
                <w:szCs w:val="20"/>
              </w:rPr>
              <w:t xml:space="preserve">Documentação Firebase. Google Firebase. Disponível em: &lt;https://firebase.google.com/docs/&gt;. Acesso em: </w:t>
            </w:r>
            <w:bookmarkStart w:id="0" w:name="__DdeLink__150_1740537229"/>
            <w:bookmarkEnd w:id="0"/>
            <w:r>
              <w:rPr>
                <w:rFonts w:cs="Arial" w:ascii="Arial" w:hAnsi="Arial"/>
                <w:color w:val="0070C0"/>
                <w:sz w:val="20"/>
                <w:szCs w:val="20"/>
              </w:rPr>
              <w:t>22 de Mar. de 2018.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color w:val="0070C0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color w:val="0070C0"/>
                <w:sz w:val="20"/>
                <w:szCs w:val="20"/>
              </w:rPr>
              <w:t>BRASIL. Câmara dos Deputados. Legislação sobre o Terceiro Setor. Brasília. Edição Câmara, 2016. Disponível em: &lt;http://bd.camara.gov.br/bd/handle/bdcamara/30119&gt;. Acesso em:  22 de Mar. de 2018.</w:t>
            </w:r>
          </w:p>
        </w:tc>
      </w:tr>
    </w:tbl>
    <w:p>
      <w:pPr>
        <w:pStyle w:val="Ttulo4"/>
        <w:rPr>
          <w:sz w:val="10"/>
        </w:rPr>
      </w:pPr>
      <w:r>
        <w:rPr>
          <w:sz w:val="1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de entrega da proposta: ____/______/_______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1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46"/>
        <w:gridCol w:w="4664"/>
      </w:tblGrid>
      <w:tr>
        <w:trPr/>
        <w:tc>
          <w:tcPr>
            <w:tcW w:w="464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664" w:type="dxa"/>
            <w:tcBorders/>
            <w:shd w:color="auto" w:fill="auto" w:val="clear"/>
          </w:tcPr>
          <w:p>
            <w:pPr>
              <w:pStyle w:val="Normal"/>
              <w:pBdr>
                <w:bottom w:val="single" w:sz="12" w:space="1" w:color="00000A"/>
              </w:pBdr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Assinatura do aluno</w:t>
            </w:r>
          </w:p>
        </w:tc>
      </w:tr>
    </w:tbl>
    <w:p>
      <w:pPr>
        <w:pStyle w:val="Normal"/>
        <w:ind w:left="0" w:hanging="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298" w:right="1298" w:header="709" w:top="766" w:footer="709" w:bottom="166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5753100" cy="714375"/>
          <wp:effectExtent l="0" t="0" r="0" b="0"/>
          <wp:docPr id="1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0">
          <wp:extent cx="5753100" cy="714375"/>
          <wp:effectExtent l="0" t="0" r="0" b="0"/>
          <wp:docPr id="2" name="Imagem 1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</w:rPr>
      <w:t xml:space="preserve">                            </w:t>
    </w:r>
  </w:p>
  <w:p>
    <w:pPr>
      <w:pStyle w:val="Cabealho"/>
      <w:rPr>
        <w:rFonts w:ascii="Arial" w:hAnsi="Arial" w:cs="Arial"/>
        <w:i/>
        <w:i/>
        <w:iCs/>
      </w:rPr>
    </w:pPr>
    <w:r>
      <w:rPr>
        <w:rFonts w:cs="Arial" w:ascii="Arial" w:hAnsi="Arial"/>
        <w:b/>
        <w:bCs/>
        <w:i/>
        <w:iCs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4ab6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link w:val="Rodap"/>
    <w:uiPriority w:val="99"/>
    <w:qFormat/>
    <w:rsid w:val="007a741b"/>
    <w:rPr>
      <w:sz w:val="24"/>
      <w:szCs w:val="24"/>
    </w:rPr>
  </w:style>
  <w:style w:type="character" w:styleId="TextodebaloChar" w:customStyle="1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rsid w:val="008d4ab6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styleId="BalloonText">
    <w:name w:val="Balloon Text"/>
    <w:basedOn w:val="Normal"/>
    <w:link w:val="TextodebaloChar"/>
    <w:qFormat/>
    <w:rsid w:val="007a741b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Application>LibreOffice/5.1.6.2$Linux_X86_64 LibreOffice_project/10m0$Build-2</Application>
  <Pages>3</Pages>
  <Words>834</Words>
  <Characters>4867</Characters>
  <CharactersWithSpaces>5715</CharactersWithSpaces>
  <Paragraphs>51</Paragraphs>
  <Company>FATEC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2016-08-25T14:58:00Z</dcterms:created>
  <dc:creator>int</dc:creator>
  <dc:description/>
  <dc:language>pt-BR</dc:language>
  <cp:lastModifiedBy/>
  <cp:lastPrinted>2004-02-18T23:29:00Z</cp:lastPrinted>
  <dcterms:modified xsi:type="dcterms:W3CDTF">2018-03-22T17:23:55Z</dcterms:modified>
  <cp:revision>52</cp:revision>
  <dc:subject/>
  <dc:title>Via da secretaria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FATEC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