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SimHei" w:hAnsi="SimHei"/>
          <w:b/>
          <w:i w:val="0"/>
          <w:sz w:val="44"/>
        </w:rPr>
        <w:t>全面生产维护（TPM）</w:t>
      </w:r>
    </w:p>
    <w:p>
      <w:pPr>
        <w:pStyle w:val="Heading2"/>
      </w:pPr>
      <w:r>
        <w:rPr>
          <w:rFonts w:ascii="SimHei" w:hAnsi="SimHei"/>
          <w:b/>
          <w:i w:val="0"/>
          <w:sz w:val="32"/>
        </w:rPr>
        <w:t>工具名称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17"/>
        <w:gridCol w:w="4317"/>
      </w:tblGrid>
      <w:tr>
        <w:tc>
          <w:tcPr>
            <w:tcW w:type="dxa" w:w="4150"/>
            <w:shd w:fill="1F3A5F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SimHei" w:hAnsi="SimHei"/>
                <w:b/>
                <w:i w:val="0"/>
                <w:color w:val="FFFFFF"/>
                <w:sz w:val="20"/>
              </w:rPr>
              <w:t>语言</w:t>
            </w:r>
          </w:p>
        </w:tc>
        <w:tc>
          <w:tcPr>
            <w:tcW w:type="dxa" w:w="4150"/>
            <w:shd w:fill="1F3A5F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SimHei" w:hAnsi="SimHei"/>
                <w:b/>
                <w:i w:val="0"/>
                <w:color w:val="FFFFFF"/>
                <w:sz w:val="20"/>
              </w:rPr>
              <w:t>名称</w:t>
            </w:r>
          </w:p>
        </w:tc>
      </w:tr>
      <w:tr>
        <w:tc>
          <w:tcPr>
            <w:tcW w:type="dxa" w:w="4150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中文</w:t>
            </w:r>
          </w:p>
        </w:tc>
        <w:tc>
          <w:tcPr>
            <w:tcW w:type="dxa" w:w="4150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全面生产维护/全员生产保全</w:t>
            </w:r>
          </w:p>
        </w:tc>
      </w:tr>
      <w:tr>
        <w:tc>
          <w:tcPr>
            <w:tcW w:type="dxa" w:w="4150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英文</w:t>
            </w:r>
          </w:p>
        </w:tc>
        <w:tc>
          <w:tcPr>
            <w:tcW w:type="dxa" w:w="4150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Total Productive Maintenance (TPM)</w:t>
            </w:r>
          </w:p>
        </w:tc>
      </w:tr>
      <w:tr>
        <w:tc>
          <w:tcPr>
            <w:tcW w:type="dxa" w:w="4150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日文</w:t>
            </w:r>
          </w:p>
        </w:tc>
        <w:tc>
          <w:tcPr>
            <w:tcW w:type="dxa" w:w="4150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全社的予防保全（ぜんしゃてきよぼうほぜん / Zensha-teki Yobō Hozen）</w:t>
            </w:r>
          </w:p>
        </w:tc>
      </w:tr>
    </w:tbl>
    <w:p/>
    <w:p>
      <w:pPr>
        <w:spacing w:before="120" w:after="120"/>
        <w:pBdr>
          <w:bottom w:val="single" w:sz="6" w:space="1" w:color="CCCCCC"/>
        </w:pBdr>
      </w:pPr>
    </w:p>
    <w:p>
      <w:pPr>
        <w:pStyle w:val="Heading2"/>
      </w:pPr>
      <w:r>
        <w:rPr>
          <w:rFonts w:ascii="SimHei" w:hAnsi="SimHei"/>
          <w:b/>
          <w:i w:val="0"/>
          <w:sz w:val="32"/>
        </w:rPr>
        <w:t>定义与目的</w:t>
      </w:r>
    </w:p>
    <w:p>
      <w:pPr>
        <w:spacing w:after="120"/>
      </w:pPr>
      <w:r>
        <w:rPr>
          <w:rFonts w:ascii="SimSun" w:hAnsi="SimSun"/>
          <w:b w:val="0"/>
          <w:i w:val="0"/>
          <w:sz w:val="22"/>
        </w:rPr>
        <w:t>TPM（全面生产维护）是一种全员参与的设备维护管理体系，旨在通过全员参与的自主维护和计划维护活动，实现设备综合效率（OEE）的最大化。TPM不仅关注设备本身的维护，更强调通过设备管理推动整个生产系统的改善。</w:t>
      </w:r>
    </w:p>
    <w:p>
      <w:pPr>
        <w:spacing w:after="120"/>
      </w:pPr>
      <w:r>
        <w:rPr>
          <w:rFonts w:ascii="SimSun" w:hAnsi="SimSun"/>
          <w:b w:val="0"/>
          <w:i w:val="0"/>
          <w:sz w:val="22"/>
        </w:rPr>
        <w:t>在紧固件制造中，冷镦机、搓丝机、网带炉、电镀线等关键设备的稳定运行直接决定产品质量和交货能力。TPM是确保这些设备高效运行的核心管理工具。</w:t>
      </w:r>
    </w:p>
    <w:p>
      <w:pPr>
        <w:pStyle w:val="Heading3"/>
      </w:pPr>
      <w:r>
        <w:rPr>
          <w:rFonts w:ascii="SimHei" w:hAnsi="SimHei"/>
          <w:b/>
          <w:i w:val="0"/>
          <w:sz w:val="26"/>
        </w:rPr>
        <w:t>核心目的</w:t>
      </w:r>
    </w:p>
    <w:p>
      <w:pPr>
        <w:pStyle w:val="ListBullet"/>
      </w:pPr>
      <w:r>
        <w:rPr>
          <w:rFonts w:ascii="SimSun" w:hAnsi="SimSun"/>
          <w:b/>
          <w:i w:val="0"/>
          <w:sz w:val="22"/>
        </w:rPr>
        <w:t>追求零故障</w:t>
      </w:r>
      <w:r>
        <w:rPr>
          <w:rFonts w:ascii="SimSun" w:hAnsi="SimSun"/>
          <w:b w:val="0"/>
          <w:i w:val="0"/>
          <w:sz w:val="22"/>
        </w:rPr>
        <w:t>：通过预防性和预测性维护，最大限度减少设备故障</w:t>
      </w:r>
    </w:p>
    <w:p>
      <w:pPr>
        <w:pStyle w:val="ListBullet"/>
      </w:pPr>
      <w:r>
        <w:rPr>
          <w:rFonts w:ascii="SimSun" w:hAnsi="SimSun"/>
          <w:b/>
          <w:i w:val="0"/>
          <w:sz w:val="22"/>
        </w:rPr>
        <w:t>追求零不良</w:t>
      </w:r>
      <w:r>
        <w:rPr>
          <w:rFonts w:ascii="SimSun" w:hAnsi="SimSun"/>
          <w:b w:val="0"/>
          <w:i w:val="0"/>
          <w:sz w:val="22"/>
        </w:rPr>
        <w:t>：通过设备精度保持，消除因设备原因导致的质量不良</w:t>
      </w:r>
    </w:p>
    <w:p>
      <w:pPr>
        <w:pStyle w:val="ListBullet"/>
      </w:pPr>
      <w:r>
        <w:rPr>
          <w:rFonts w:ascii="SimSun" w:hAnsi="SimSun"/>
          <w:b/>
          <w:i w:val="0"/>
          <w:sz w:val="22"/>
        </w:rPr>
        <w:t>追求零事故</w:t>
      </w:r>
      <w:r>
        <w:rPr>
          <w:rFonts w:ascii="SimSun" w:hAnsi="SimSun"/>
          <w:b w:val="0"/>
          <w:i w:val="0"/>
          <w:sz w:val="22"/>
        </w:rPr>
        <w:t>：通过安全设备管理，消除安全隐患</w:t>
      </w:r>
    </w:p>
    <w:p>
      <w:pPr>
        <w:pStyle w:val="ListBullet"/>
      </w:pPr>
      <w:r>
        <w:rPr>
          <w:rFonts w:ascii="SimSun" w:hAnsi="SimSun"/>
          <w:b/>
          <w:i w:val="0"/>
          <w:sz w:val="22"/>
        </w:rPr>
        <w:t>全员参与</w:t>
      </w:r>
      <w:r>
        <w:rPr>
          <w:rFonts w:ascii="SimSun" w:hAnsi="SimSun"/>
          <w:b w:val="0"/>
          <w:i w:val="0"/>
          <w:sz w:val="22"/>
        </w:rPr>
        <w:t>：让每一位员工都成为设备的维护者和改善者</w:t>
      </w:r>
    </w:p>
    <w:p>
      <w:pPr>
        <w:pStyle w:val="ListBullet"/>
      </w:pPr>
      <w:r>
        <w:rPr>
          <w:rFonts w:ascii="SimSun" w:hAnsi="SimSun"/>
          <w:b/>
          <w:i w:val="0"/>
          <w:sz w:val="22"/>
        </w:rPr>
        <w:t>最大化OEE</w:t>
      </w:r>
      <w:r>
        <w:rPr>
          <w:rFonts w:ascii="SimSun" w:hAnsi="SimSun"/>
          <w:b w:val="0"/>
          <w:i w:val="0"/>
          <w:sz w:val="22"/>
        </w:rPr>
        <w:t>：通过消除六大损失，提升设备综合效率</w:t>
      </w:r>
    </w:p>
    <w:p>
      <w:pPr>
        <w:spacing w:before="120" w:after="120"/>
        <w:pBdr>
          <w:bottom w:val="single" w:sz="6" w:space="1" w:color="CCCCCC"/>
        </w:pBdr>
      </w:pPr>
    </w:p>
    <w:p>
      <w:pPr>
        <w:pStyle w:val="Heading2"/>
      </w:pPr>
      <w:r>
        <w:rPr>
          <w:rFonts w:ascii="SimHei" w:hAnsi="SimHei"/>
          <w:b/>
          <w:i w:val="0"/>
          <w:sz w:val="32"/>
        </w:rPr>
        <w:t>八大支柱详解</w:t>
      </w:r>
    </w:p>
    <w:p>
      <w:pPr>
        <w:pStyle w:val="Heading3"/>
      </w:pPr>
      <w:r>
        <w:rPr>
          <w:rFonts w:ascii="SimHei" w:hAnsi="SimHei"/>
          <w:b/>
          <w:i w:val="0"/>
          <w:sz w:val="26"/>
        </w:rPr>
        <w:t>支柱一：自主维护（Jishu Hozen）</w:t>
      </w:r>
    </w:p>
    <w:p>
      <w:pPr>
        <w:spacing w:after="120"/>
      </w:pPr>
      <w:r>
        <w:rPr>
          <w:rFonts w:ascii="SimSun" w:hAnsi="SimSun"/>
          <w:b w:val="0"/>
          <w:i w:val="0"/>
          <w:sz w:val="22"/>
        </w:rPr>
        <w:t>自主维护是指操作员对自己负责的设备进行日常维护保养活动，包括清扫、润滑、紧固、点检等。目标是培养操作员的"设备主人"意识。</w:t>
      </w:r>
    </w:p>
    <w:p>
      <w:pPr>
        <w:spacing w:after="120"/>
      </w:pPr>
      <w:r>
        <w:rPr>
          <w:rFonts w:ascii="SimSun" w:hAnsi="SimSun"/>
          <w:b/>
          <w:i w:val="0"/>
          <w:sz w:val="22"/>
        </w:rPr>
        <w:t>三步法</w:t>
      </w:r>
      <w:r>
        <w:rPr>
          <w:rFonts w:ascii="SimSun" w:hAnsi="SimSun"/>
          <w:b w:val="0"/>
          <w:i w:val="0"/>
          <w:sz w:val="22"/>
        </w:rPr>
        <w:t>：</w:t>
      </w:r>
    </w:p>
    <w:p>
      <w:pPr>
        <w:pStyle w:val="ListNumber"/>
      </w:pPr>
      <w:r>
        <w:rPr>
          <w:rFonts w:ascii="SimSun" w:hAnsi="SimSun"/>
          <w:b/>
          <w:i w:val="0"/>
          <w:sz w:val="22"/>
        </w:rPr>
        <w:t>初期清扫</w:t>
      </w:r>
      <w:r>
        <w:rPr>
          <w:rFonts w:ascii="SimSun" w:hAnsi="SimSun"/>
          <w:b w:val="0"/>
          <w:i w:val="0"/>
          <w:sz w:val="22"/>
        </w:rPr>
        <w:t>：彻底清扫设备，发现潜在问题（跑冒滴漏、松动、磨损）</w:t>
      </w:r>
    </w:p>
    <w:p>
      <w:pPr>
        <w:pStyle w:val="ListNumber"/>
      </w:pPr>
      <w:r>
        <w:rPr>
          <w:rFonts w:ascii="SimSun" w:hAnsi="SimSun"/>
          <w:b/>
          <w:i w:val="0"/>
          <w:sz w:val="22"/>
        </w:rPr>
        <w:t>困难部位对策</w:t>
      </w:r>
      <w:r>
        <w:rPr>
          <w:rFonts w:ascii="SimSun" w:hAnsi="SimSun"/>
          <w:b w:val="0"/>
          <w:i w:val="0"/>
          <w:sz w:val="22"/>
        </w:rPr>
        <w:t>：解决清扫困难、点检困难、润滑困难、调整困难的部位</w:t>
      </w:r>
    </w:p>
    <w:p>
      <w:pPr>
        <w:pStyle w:val="ListNumber"/>
      </w:pPr>
      <w:r>
        <w:rPr>
          <w:rFonts w:ascii="SimSun" w:hAnsi="SimSun"/>
          <w:b/>
          <w:i w:val="0"/>
          <w:sz w:val="22"/>
        </w:rPr>
        <w:t>自主点检</w:t>
      </w:r>
      <w:r>
        <w:rPr>
          <w:rFonts w:ascii="SimSun" w:hAnsi="SimSun"/>
          <w:b w:val="0"/>
          <w:i w:val="0"/>
          <w:sz w:val="22"/>
        </w:rPr>
        <w:t>：建立操作员日常点检标准和方法</w:t>
      </w:r>
    </w:p>
    <w:p>
      <w:pPr>
        <w:pStyle w:val="Heading3"/>
      </w:pPr>
      <w:r>
        <w:rPr>
          <w:rFonts w:ascii="SimHei" w:hAnsi="SimHei"/>
          <w:b/>
          <w:i w:val="0"/>
          <w:sz w:val="26"/>
        </w:rPr>
        <w:t>支柱二：计划维护（Planned Maintenance）</w:t>
      </w:r>
    </w:p>
    <w:p>
      <w:pPr>
        <w:spacing w:after="120"/>
      </w:pPr>
      <w:r>
        <w:rPr>
          <w:rFonts w:ascii="SimSun" w:hAnsi="SimSun"/>
          <w:b w:val="0"/>
          <w:i w:val="0"/>
          <w:sz w:val="22"/>
        </w:rPr>
        <w:t>计划维护是通过定期检查、预防性维修和预测性维修，避免设备突发故障的系统性维护活动。</w:t>
      </w:r>
    </w:p>
    <w:p>
      <w:pPr>
        <w:spacing w:after="120"/>
      </w:pPr>
      <w:r>
        <w:rPr>
          <w:rFonts w:ascii="SimSun" w:hAnsi="SimSun"/>
          <w:b/>
          <w:i w:val="0"/>
          <w:sz w:val="22"/>
        </w:rPr>
        <w:t>维护层级</w:t>
      </w:r>
      <w:r>
        <w:rPr>
          <w:rFonts w:ascii="SimSun" w:hAnsi="SimSun"/>
          <w:b w:val="0"/>
          <w:i w:val="0"/>
          <w:sz w:val="22"/>
        </w:rPr>
        <w:t>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78"/>
        <w:gridCol w:w="2878"/>
        <w:gridCol w:w="2878"/>
      </w:tblGrid>
      <w:tr>
        <w:tc>
          <w:tcPr>
            <w:tcW w:type="dxa" w:w="2767"/>
            <w:shd w:fill="1F3A5F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SimHei" w:hAnsi="SimHei"/>
                <w:b/>
                <w:i w:val="0"/>
                <w:color w:val="FFFFFF"/>
                <w:sz w:val="20"/>
              </w:rPr>
              <w:t>层级</w:t>
            </w:r>
          </w:p>
        </w:tc>
        <w:tc>
          <w:tcPr>
            <w:tcW w:type="dxa" w:w="2767"/>
            <w:shd w:fill="1F3A5F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SimHei" w:hAnsi="SimHei"/>
                <w:b/>
                <w:i w:val="0"/>
                <w:color w:val="FFFFFF"/>
                <w:sz w:val="20"/>
              </w:rPr>
              <w:t>内容</w:t>
            </w:r>
          </w:p>
        </w:tc>
        <w:tc>
          <w:tcPr>
            <w:tcW w:type="dxa" w:w="2767"/>
            <w:shd w:fill="1F3A5F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SimHei" w:hAnsi="SimHei"/>
                <w:b/>
                <w:i w:val="0"/>
                <w:color w:val="FFFFFF"/>
                <w:sz w:val="20"/>
              </w:rPr>
              <w:t>频率</w:t>
            </w:r>
          </w:p>
        </w:tc>
      </w:tr>
      <w:tr>
        <w:tc>
          <w:tcPr>
            <w:tcW w:type="dxa" w:w="2767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日常点检</w:t>
            </w:r>
          </w:p>
        </w:tc>
        <w:tc>
          <w:tcPr>
            <w:tcW w:type="dxa" w:w="2767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操作员进行的外观检查和简单保养</w:t>
            </w:r>
          </w:p>
        </w:tc>
        <w:tc>
          <w:tcPr>
            <w:tcW w:type="dxa" w:w="2767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每班</w:t>
            </w:r>
          </w:p>
        </w:tc>
      </w:tr>
      <w:tr>
        <w:tc>
          <w:tcPr>
            <w:tcW w:type="dxa" w:w="2767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定期保养</w:t>
            </w:r>
          </w:p>
        </w:tc>
        <w:tc>
          <w:tcPr>
            <w:tcW w:type="dxa" w:w="2767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按计划进行的润滑、更换、调整</w:t>
            </w:r>
          </w:p>
        </w:tc>
        <w:tc>
          <w:tcPr>
            <w:tcW w:type="dxa" w:w="2767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每周/月/季</w:t>
            </w:r>
          </w:p>
        </w:tc>
      </w:tr>
      <w:tr>
        <w:tc>
          <w:tcPr>
            <w:tcW w:type="dxa" w:w="2767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预防性维修</w:t>
            </w:r>
          </w:p>
        </w:tc>
        <w:tc>
          <w:tcPr>
            <w:tcW w:type="dxa" w:w="2767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基于设备状态的预防性维修</w:t>
            </w:r>
          </w:p>
        </w:tc>
        <w:tc>
          <w:tcPr>
            <w:tcW w:type="dxa" w:w="2767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按状态或时间</w:t>
            </w:r>
          </w:p>
        </w:tc>
      </w:tr>
      <w:tr>
        <w:tc>
          <w:tcPr>
            <w:tcW w:type="dxa" w:w="2767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预测性维修</w:t>
            </w:r>
          </w:p>
        </w:tc>
        <w:tc>
          <w:tcPr>
            <w:tcW w:type="dxa" w:w="2767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基于数据分析的预测性维护</w:t>
            </w:r>
          </w:p>
        </w:tc>
        <w:tc>
          <w:tcPr>
            <w:tcW w:type="dxa" w:w="2767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实时监测</w:t>
            </w:r>
          </w:p>
        </w:tc>
      </w:tr>
      <w:tr>
        <w:tc>
          <w:tcPr>
            <w:tcW w:type="dxa" w:w="2767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大修</w:t>
            </w:r>
          </w:p>
        </w:tc>
        <w:tc>
          <w:tcPr>
            <w:tcW w:type="dxa" w:w="2767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设备全面解体检修</w:t>
            </w:r>
          </w:p>
        </w:tc>
        <w:tc>
          <w:tcPr>
            <w:tcW w:type="dxa" w:w="2767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每年/每两年</w:t>
            </w:r>
          </w:p>
        </w:tc>
      </w:tr>
    </w:tbl>
    <w:p/>
    <w:p>
      <w:pPr>
        <w:pStyle w:val="Heading3"/>
      </w:pPr>
      <w:r>
        <w:rPr>
          <w:rFonts w:ascii="SimHei" w:hAnsi="SimHei"/>
          <w:b/>
          <w:i w:val="0"/>
          <w:sz w:val="26"/>
        </w:rPr>
        <w:t>支柱三：个别改善（Kobetsu Kaizen）</w:t>
      </w:r>
    </w:p>
    <w:p>
      <w:pPr>
        <w:spacing w:after="120"/>
      </w:pPr>
      <w:r>
        <w:rPr>
          <w:rFonts w:ascii="SimSun" w:hAnsi="SimSun"/>
          <w:b w:val="0"/>
          <w:i w:val="0"/>
          <w:sz w:val="22"/>
        </w:rPr>
        <w:t>针对设备的主要损失（停机损失、速度损失、质量损失）进行专项改善活动。通过OEE数据分析，识别损失最大的设备和损失类型，组建跨部门改善小组进行攻关。</w:t>
      </w:r>
    </w:p>
    <w:p>
      <w:pPr>
        <w:pStyle w:val="Heading3"/>
      </w:pPr>
      <w:r>
        <w:rPr>
          <w:rFonts w:ascii="SimHei" w:hAnsi="SimHei"/>
          <w:b/>
          <w:i w:val="0"/>
          <w:sz w:val="26"/>
        </w:rPr>
        <w:t>支柱四：教育训练（Education &amp; Training）</w:t>
      </w:r>
    </w:p>
    <w:p>
      <w:pPr>
        <w:spacing w:after="120"/>
      </w:pPr>
      <w:r>
        <w:rPr>
          <w:rFonts w:ascii="SimSun" w:hAnsi="SimSun"/>
          <w:b w:val="0"/>
          <w:i w:val="0"/>
          <w:sz w:val="22"/>
        </w:rPr>
        <w:t>系统性地提升员工的设备维护技能和知识：</w:t>
      </w:r>
    </w:p>
    <w:p>
      <w:pPr>
        <w:pStyle w:val="ListBullet"/>
      </w:pPr>
      <w:r>
        <w:rPr>
          <w:rFonts w:ascii="SimSun" w:hAnsi="SimSun"/>
          <w:b w:val="0"/>
          <w:i w:val="0"/>
          <w:sz w:val="22"/>
        </w:rPr>
        <w:t>操作员的设备基础知识培训</w:t>
      </w:r>
    </w:p>
    <w:p>
      <w:pPr>
        <w:pStyle w:val="ListBullet"/>
      </w:pPr>
      <w:r>
        <w:rPr>
          <w:rFonts w:ascii="SimSun" w:hAnsi="SimSun"/>
          <w:b w:val="0"/>
          <w:i w:val="0"/>
          <w:sz w:val="22"/>
        </w:rPr>
        <w:t>自主维护技能培训</w:t>
      </w:r>
    </w:p>
    <w:p>
      <w:pPr>
        <w:pStyle w:val="ListBullet"/>
      </w:pPr>
      <w:r>
        <w:rPr>
          <w:rFonts w:ascii="SimSun" w:hAnsi="SimSun"/>
          <w:b w:val="0"/>
          <w:i w:val="0"/>
          <w:sz w:val="22"/>
        </w:rPr>
        <w:t>维修人员的专业技能提升</w:t>
      </w:r>
    </w:p>
    <w:p>
      <w:pPr>
        <w:pStyle w:val="ListBullet"/>
      </w:pPr>
      <w:r>
        <w:rPr>
          <w:rFonts w:ascii="SimSun" w:hAnsi="SimSun"/>
          <w:b w:val="0"/>
          <w:i w:val="0"/>
          <w:sz w:val="22"/>
        </w:rPr>
        <w:t>新员工的设备操作和维护培训</w:t>
      </w:r>
    </w:p>
    <w:p>
      <w:pPr>
        <w:pStyle w:val="Heading3"/>
      </w:pPr>
      <w:r>
        <w:rPr>
          <w:rFonts w:ascii="SimHei" w:hAnsi="SimHei"/>
          <w:b/>
          <w:i w:val="0"/>
          <w:sz w:val="26"/>
        </w:rPr>
        <w:t>支柱五：初期管理（Early Equipment Management）</w:t>
      </w:r>
    </w:p>
    <w:p>
      <w:pPr>
        <w:spacing w:after="120"/>
      </w:pPr>
      <w:r>
        <w:rPr>
          <w:rFonts w:ascii="SimSun" w:hAnsi="SimSun"/>
          <w:b w:val="0"/>
          <w:i w:val="0"/>
          <w:sz w:val="22"/>
        </w:rPr>
        <w:t>将设备使用和维护阶段的经验反馈到新设备的规划和采购阶段，从源头提升设备的可维护性和可靠性。</w:t>
      </w:r>
    </w:p>
    <w:p>
      <w:pPr>
        <w:spacing w:after="120"/>
      </w:pPr>
      <w:r>
        <w:rPr>
          <w:rFonts w:ascii="SimSun" w:hAnsi="SimSun"/>
          <w:b/>
          <w:i w:val="0"/>
          <w:sz w:val="22"/>
        </w:rPr>
        <w:t>关键活动</w:t>
      </w:r>
      <w:r>
        <w:rPr>
          <w:rFonts w:ascii="SimSun" w:hAnsi="SimSun"/>
          <w:b w:val="0"/>
          <w:i w:val="0"/>
          <w:sz w:val="22"/>
        </w:rPr>
        <w:t>：</w:t>
      </w:r>
    </w:p>
    <w:p>
      <w:pPr>
        <w:pStyle w:val="ListBullet"/>
      </w:pPr>
      <w:r>
        <w:rPr>
          <w:rFonts w:ascii="SimSun" w:hAnsi="SimSun"/>
          <w:b w:val="0"/>
          <w:i w:val="0"/>
          <w:sz w:val="22"/>
        </w:rPr>
        <w:t>新设备采购时的可维护性评估</w:t>
      </w:r>
    </w:p>
    <w:p>
      <w:pPr>
        <w:pStyle w:val="ListBullet"/>
      </w:pPr>
      <w:r>
        <w:rPr>
          <w:rFonts w:ascii="SimSun" w:hAnsi="SimSun"/>
          <w:b w:val="0"/>
          <w:i w:val="0"/>
          <w:sz w:val="22"/>
        </w:rPr>
        <w:t>安装调试阶段的知识积累</w:t>
      </w:r>
    </w:p>
    <w:p>
      <w:pPr>
        <w:pStyle w:val="ListBullet"/>
      </w:pPr>
      <w:r>
        <w:rPr>
          <w:rFonts w:ascii="SimSun" w:hAnsi="SimSun"/>
          <w:b w:val="0"/>
          <w:i w:val="0"/>
          <w:sz w:val="22"/>
        </w:rPr>
        <w:t>设备初期流动管理（新设备投产后的特别监护）</w:t>
      </w:r>
    </w:p>
    <w:p>
      <w:pPr>
        <w:pStyle w:val="Heading3"/>
      </w:pPr>
      <w:r>
        <w:rPr>
          <w:rFonts w:ascii="SimHei" w:hAnsi="SimHei"/>
          <w:b/>
          <w:i w:val="0"/>
          <w:sz w:val="26"/>
        </w:rPr>
        <w:t>支柱六：品质维护（Quality Maintenance）</w:t>
      </w:r>
    </w:p>
    <w:p>
      <w:pPr>
        <w:spacing w:after="120"/>
      </w:pPr>
      <w:r>
        <w:rPr>
          <w:rFonts w:ascii="SimSun" w:hAnsi="SimSun"/>
          <w:b w:val="0"/>
          <w:i w:val="0"/>
          <w:sz w:val="22"/>
        </w:rPr>
        <w:t>从设备角度分析和消除品质不良，确保设备精度满足产品质量要求。</w:t>
      </w:r>
    </w:p>
    <w:p>
      <w:pPr>
        <w:spacing w:after="120"/>
      </w:pPr>
      <w:r>
        <w:rPr>
          <w:rFonts w:ascii="SimSun" w:hAnsi="SimSun"/>
          <w:b/>
          <w:i w:val="0"/>
          <w:sz w:val="22"/>
        </w:rPr>
        <w:t>实施步骤</w:t>
      </w:r>
      <w:r>
        <w:rPr>
          <w:rFonts w:ascii="SimSun" w:hAnsi="SimSun"/>
          <w:b w:val="0"/>
          <w:i w:val="0"/>
          <w:sz w:val="22"/>
        </w:rPr>
        <w:t>：</w:t>
      </w:r>
    </w:p>
    <w:p>
      <w:pPr>
        <w:pStyle w:val="ListNumber"/>
      </w:pPr>
      <w:r>
        <w:rPr>
          <w:rFonts w:ascii="SimSun" w:hAnsi="SimSun"/>
          <w:b w:val="0"/>
          <w:i w:val="0"/>
          <w:sz w:val="22"/>
        </w:rPr>
        <w:t>分析设备状态与产品质量的关联</w:t>
      </w:r>
    </w:p>
    <w:p>
      <w:pPr>
        <w:pStyle w:val="ListNumber"/>
      </w:pPr>
      <w:r>
        <w:rPr>
          <w:rFonts w:ascii="SimSun" w:hAnsi="SimSun"/>
          <w:b w:val="0"/>
          <w:i w:val="0"/>
          <w:sz w:val="22"/>
        </w:rPr>
        <w:t>确定设备精度标准</w:t>
      </w:r>
    </w:p>
    <w:p>
      <w:pPr>
        <w:pStyle w:val="ListNumber"/>
      </w:pPr>
      <w:r>
        <w:rPr>
          <w:rFonts w:ascii="SimSun" w:hAnsi="SimSun"/>
          <w:b w:val="0"/>
          <w:i w:val="0"/>
          <w:sz w:val="22"/>
        </w:rPr>
        <w:t>建立设备精度点检和校准体系</w:t>
      </w:r>
    </w:p>
    <w:p>
      <w:pPr>
        <w:pStyle w:val="ListNumber"/>
      </w:pPr>
      <w:r>
        <w:rPr>
          <w:rFonts w:ascii="SimSun" w:hAnsi="SimSun"/>
          <w:b w:val="0"/>
          <w:i w:val="0"/>
          <w:sz w:val="22"/>
        </w:rPr>
        <w:t>对设备精度劣化进行预防性管理</w:t>
      </w:r>
    </w:p>
    <w:p>
      <w:pPr>
        <w:pStyle w:val="Heading3"/>
      </w:pPr>
      <w:r>
        <w:rPr>
          <w:rFonts w:ascii="SimHei" w:hAnsi="SimHei"/>
          <w:b/>
          <w:i w:val="0"/>
          <w:sz w:val="26"/>
        </w:rPr>
        <w:t>支柱七：事务改善（Office TPM）</w:t>
      </w:r>
    </w:p>
    <w:p>
      <w:pPr>
        <w:spacing w:after="120"/>
      </w:pPr>
      <w:r>
        <w:rPr>
          <w:rFonts w:ascii="SimSun" w:hAnsi="SimSun"/>
          <w:b w:val="0"/>
          <w:i w:val="0"/>
          <w:sz w:val="22"/>
        </w:rPr>
        <w:t>将TPM理念延伸到管理部门，改善办公流程效率，消除事务性浪费，提升对生产现场的支援效率。</w:t>
      </w:r>
    </w:p>
    <w:p>
      <w:pPr>
        <w:pStyle w:val="Heading3"/>
      </w:pPr>
      <w:r>
        <w:rPr>
          <w:rFonts w:ascii="SimHei" w:hAnsi="SimHei"/>
          <w:b/>
          <w:i w:val="0"/>
          <w:sz w:val="26"/>
        </w:rPr>
        <w:t>支柱八：安全环境（Safety, Health &amp; Environment）</w:t>
      </w:r>
    </w:p>
    <w:p>
      <w:pPr>
        <w:spacing w:after="120"/>
      </w:pPr>
      <w:r>
        <w:rPr>
          <w:rFonts w:ascii="SimSun" w:hAnsi="SimSun"/>
          <w:b w:val="0"/>
          <w:i w:val="0"/>
          <w:sz w:val="22"/>
        </w:rPr>
        <w:t>以"零灾害、零公害"为目标，通过设备安全管理、环境管理，确保安全清洁的工作环境。</w:t>
      </w:r>
    </w:p>
    <w:p>
      <w:pPr>
        <w:spacing w:before="120" w:after="120"/>
        <w:pBdr>
          <w:bottom w:val="single" w:sz="6" w:space="1" w:color="CCCCCC"/>
        </w:pBdr>
      </w:pPr>
    </w:p>
    <w:p>
      <w:pPr>
        <w:pStyle w:val="Heading2"/>
      </w:pPr>
      <w:r>
        <w:rPr>
          <w:rFonts w:ascii="SimHei" w:hAnsi="SimHei"/>
          <w:b/>
          <w:i w:val="0"/>
          <w:sz w:val="32"/>
        </w:rPr>
        <w:t>OEE计算方法</w:t>
      </w:r>
    </w:p>
    <w:p>
      <w:pPr>
        <w:pStyle w:val="Heading3"/>
      </w:pPr>
      <w:r>
        <w:rPr>
          <w:rFonts w:ascii="SimHei" w:hAnsi="SimHei"/>
          <w:b/>
          <w:i w:val="0"/>
          <w:sz w:val="26"/>
        </w:rPr>
        <w:t>OEE（Overall Equipment Effectiveness）设备综合效率</w:t>
      </w:r>
    </w:p>
    <w:p>
      <w:pPr>
        <w:spacing w:after="120"/>
      </w:pPr>
      <w:r>
        <w:rPr>
          <w:rFonts w:ascii="SimSun" w:hAnsi="SimSun"/>
          <w:b w:val="0"/>
          <w:i w:val="0"/>
          <w:sz w:val="22"/>
        </w:rPr>
        <w:t>OEE是衡量设备利用效率的核心指标，由三个因素相乘得出：</w:t>
      </w:r>
    </w:p>
    <w:p>
      <w:pPr>
        <w:spacing w:before="120" w:after="120"/>
        <w:ind w:left="283"/>
        <w:shd w:fill="F5F5F5" w:val="clear"/>
        <w:pBdr>
          <w:top w:val="single" w:sz="4" w:space="1" w:color="DDDDDD"/>
          <w:left w:val="single" w:sz="4" w:space="4" w:color="DDDDDD"/>
          <w:bottom w:val="single" w:sz="4" w:space="1" w:color="DDDDDD"/>
          <w:right w:val="single" w:sz="4" w:space="4" w:color="DDDDDD"/>
        </w:pBdr>
      </w:pPr>
      <w:r>
        <w:rPr>
          <w:rFonts w:ascii="Courier New" w:hAnsi="Courier New"/>
          <w:color w:val="333333"/>
          <w:sz w:val="18"/>
        </w:rPr>
        <w:t>OEE = 可用率（Availability） × 性能率（Performance） × 合格率（Quality）</w:t>
      </w:r>
    </w:p>
    <w:p>
      <w:pPr>
        <w:pStyle w:val="Heading3"/>
      </w:pPr>
      <w:r>
        <w:rPr>
          <w:rFonts w:ascii="SimHei" w:hAnsi="SimHei"/>
          <w:b/>
          <w:i w:val="0"/>
          <w:sz w:val="26"/>
        </w:rPr>
        <w:t>可用率（时间开动率）</w:t>
      </w:r>
    </w:p>
    <w:p>
      <w:pPr>
        <w:spacing w:before="120" w:after="120"/>
        <w:ind w:left="283"/>
        <w:shd w:fill="F5F5F5" w:val="clear"/>
        <w:pBdr>
          <w:top w:val="single" w:sz="4" w:space="1" w:color="DDDDDD"/>
          <w:left w:val="single" w:sz="4" w:space="4" w:color="DDDDDD"/>
          <w:bottom w:val="single" w:sz="4" w:space="1" w:color="DDDDDD"/>
          <w:right w:val="single" w:sz="4" w:space="4" w:color="DDDDDD"/>
        </w:pBdr>
      </w:pPr>
      <w:r>
        <w:rPr>
          <w:rFonts w:ascii="Courier New" w:hAnsi="Courier New"/>
          <w:color w:val="333333"/>
          <w:sz w:val="18"/>
        </w:rPr>
        <w:t>可用率 = (计划运行时间 - 停机损失) / 计划运行时间 × 100%</w:t>
        <w:br/>
        <w:br/>
        <w:t>停机损失包括：</w:t>
        <w:br/>
        <w:t>- 设备故障停机</w:t>
        <w:br/>
        <w:t>- 换型调机停机</w:t>
        <w:br/>
        <w:t>- 等待物料/人员/指令</w:t>
        <w:br/>
        <w:t>- 计划外的调整和维修</w:t>
        <w:br/>
        <w:br/>
        <w:t>示例：</w:t>
        <w:br/>
        <w:t>计划运行时间：440分钟/班（8小时 - 2次休息共20分钟）</w:t>
        <w:br/>
        <w:t>故障停机：15分钟</w:t>
        <w:br/>
        <w:t>换型时间：10分钟</w:t>
        <w:br/>
        <w:t>等待时间：5分钟</w:t>
        <w:br/>
        <w:t>可用率 = (440 - 30) / 440 × 100% = 93.2%</w:t>
      </w:r>
    </w:p>
    <w:p>
      <w:pPr>
        <w:pStyle w:val="Heading3"/>
      </w:pPr>
      <w:r>
        <w:rPr>
          <w:rFonts w:ascii="SimHei" w:hAnsi="SimHei"/>
          <w:b/>
          <w:i w:val="0"/>
          <w:sz w:val="26"/>
        </w:rPr>
        <w:t>性能率（速度开动率）</w:t>
      </w:r>
    </w:p>
    <w:p>
      <w:pPr>
        <w:spacing w:before="120" w:after="120"/>
        <w:ind w:left="283"/>
        <w:shd w:fill="F5F5F5" w:val="clear"/>
        <w:pBdr>
          <w:top w:val="single" w:sz="4" w:space="1" w:color="DDDDDD"/>
          <w:left w:val="single" w:sz="4" w:space="4" w:color="DDDDDD"/>
          <w:bottom w:val="single" w:sz="4" w:space="1" w:color="DDDDDD"/>
          <w:right w:val="single" w:sz="4" w:space="4" w:color="DDDDDD"/>
        </w:pBdr>
      </w:pPr>
      <w:r>
        <w:rPr>
          <w:rFonts w:ascii="Courier New" w:hAnsi="Courier New"/>
          <w:color w:val="333333"/>
          <w:sz w:val="18"/>
        </w:rPr>
        <w:t>性能率 = (理想节拍时间 × 总产出数量) / 实际运行时间 × 100%</w:t>
        <w:br/>
        <w:br/>
        <w:t>性能损失包括：</w:t>
        <w:br/>
        <w:t>- 设备空转和短暂停机</w:t>
        <w:br/>
        <w:t>- 速度降低（低于设计速度运行）</w:t>
        <w:br/>
        <w:t>- 小停机（卡料、调整等）</w:t>
        <w:br/>
        <w:br/>
        <w:t>示例：</w:t>
        <w:br/>
        <w:t>理想节拍时间：1.0秒/件</w:t>
        <w:br/>
        <w:t>实际产出：35,000件</w:t>
        <w:br/>
        <w:t>实际运行时间：410分钟（= 24,600秒）</w:t>
        <w:br/>
        <w:t>性能率 = (1.0 × 35,000) / 24,600 × 100% = 142.3%</w:t>
        <w:br/>
        <w:br/>
        <w:t>注意：当性能率 &gt; 100% 时，说明实际速度超过了设定的理想节拍，</w:t>
        <w:br/>
        <w:t>应重新评估理想节拍时间的合理性。</w:t>
      </w:r>
    </w:p>
    <w:p>
      <w:pPr>
        <w:pStyle w:val="Heading3"/>
      </w:pPr>
      <w:r>
        <w:rPr>
          <w:rFonts w:ascii="SimHei" w:hAnsi="SimHei"/>
          <w:b/>
          <w:i w:val="0"/>
          <w:sz w:val="26"/>
        </w:rPr>
        <w:t>合格率（质量开动率）</w:t>
      </w:r>
    </w:p>
    <w:p>
      <w:pPr>
        <w:spacing w:before="120" w:after="120"/>
        <w:ind w:left="283"/>
        <w:shd w:fill="F5F5F5" w:val="clear"/>
        <w:pBdr>
          <w:top w:val="single" w:sz="4" w:space="1" w:color="DDDDDD"/>
          <w:left w:val="single" w:sz="4" w:space="4" w:color="DDDDDD"/>
          <w:bottom w:val="single" w:sz="4" w:space="1" w:color="DDDDDD"/>
          <w:right w:val="single" w:sz="4" w:space="4" w:color="DDDDDD"/>
        </w:pBdr>
      </w:pPr>
      <w:r>
        <w:rPr>
          <w:rFonts w:ascii="Courier New" w:hAnsi="Courier New"/>
          <w:color w:val="333333"/>
          <w:sz w:val="18"/>
        </w:rPr>
        <w:t>合格率 = 合格品数量 / 总产出数量 × 100%</w:t>
        <w:br/>
        <w:br/>
        <w:t>质量损失包括：</w:t>
        <w:br/>
        <w:t>- 不合格品（报废）</w:t>
        <w:br/>
        <w:t>- 返工品（修复后合格）</w:t>
        <w:br/>
        <w:t>- 开机废品（换型后的调试废品）</w:t>
        <w:br/>
        <w:br/>
        <w:t>示例：</w:t>
        <w:br/>
        <w:t>总产出：35,000件</w:t>
        <w:br/>
        <w:t>不合格品：350件</w:t>
        <w:br/>
        <w:t>开机废品：100件</w:t>
        <w:br/>
        <w:t>合格率 = (35,000 - 350 - 100) / 35,000 × 100% = 98.7%</w:t>
      </w:r>
    </w:p>
    <w:p>
      <w:pPr>
        <w:pStyle w:val="Heading3"/>
      </w:pPr>
      <w:r>
        <w:rPr>
          <w:rFonts w:ascii="SimHei" w:hAnsi="SimHei"/>
          <w:b/>
          <w:i w:val="0"/>
          <w:sz w:val="26"/>
        </w:rPr>
        <w:t>OEE综合计算</w:t>
      </w:r>
    </w:p>
    <w:p>
      <w:pPr>
        <w:spacing w:before="120" w:after="120"/>
        <w:ind w:left="283"/>
        <w:shd w:fill="F5F5F5" w:val="clear"/>
        <w:pBdr>
          <w:top w:val="single" w:sz="4" w:space="1" w:color="DDDDDD"/>
          <w:left w:val="single" w:sz="4" w:space="4" w:color="DDDDDD"/>
          <w:bottom w:val="single" w:sz="4" w:space="1" w:color="DDDDDD"/>
          <w:right w:val="single" w:sz="4" w:space="4" w:color="DDDDDD"/>
        </w:pBdr>
      </w:pPr>
      <w:r>
        <w:rPr>
          <w:rFonts w:ascii="Courier New" w:hAnsi="Courier New"/>
          <w:color w:val="333333"/>
          <w:sz w:val="18"/>
        </w:rPr>
        <w:t>OEE = 93.2% × 87.5% × 98.7% = 80.3%</w:t>
        <w:br/>
        <w:br/>
        <w:t>行业基准：</w:t>
        <w:br/>
        <w:t>- 世界级OEE：&gt; 85%</w:t>
        <w:br/>
        <w:t>- 行业平均：60-70%</w:t>
        <w:br/>
        <w:t>- 典型改善空间：当前OEE × (1 + 改善比例)</w:t>
      </w:r>
    </w:p>
    <w:p>
      <w:pPr>
        <w:pStyle w:val="Heading3"/>
      </w:pPr>
      <w:r>
        <w:rPr>
          <w:rFonts w:ascii="SimHei" w:hAnsi="SimHei"/>
          <w:b/>
          <w:i w:val="0"/>
          <w:sz w:val="26"/>
        </w:rPr>
        <w:t>六大损失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78"/>
        <w:gridCol w:w="2878"/>
        <w:gridCol w:w="2878"/>
      </w:tblGrid>
      <w:tr>
        <w:tc>
          <w:tcPr>
            <w:tcW w:type="dxa" w:w="2767"/>
            <w:shd w:fill="1F3A5F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SimHei" w:hAnsi="SimHei"/>
                <w:b/>
                <w:i w:val="0"/>
                <w:color w:val="FFFFFF"/>
                <w:sz w:val="20"/>
              </w:rPr>
              <w:t>损失类型</w:t>
            </w:r>
          </w:p>
        </w:tc>
        <w:tc>
          <w:tcPr>
            <w:tcW w:type="dxa" w:w="2767"/>
            <w:shd w:fill="1F3A5F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SimHei" w:hAnsi="SimHei"/>
                <w:b/>
                <w:i w:val="0"/>
                <w:color w:val="FFFFFF"/>
                <w:sz w:val="20"/>
              </w:rPr>
              <w:t>对应OEE因素</w:t>
            </w:r>
          </w:p>
        </w:tc>
        <w:tc>
          <w:tcPr>
            <w:tcW w:type="dxa" w:w="2767"/>
            <w:shd w:fill="1F3A5F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SimHei" w:hAnsi="SimHei"/>
                <w:b/>
                <w:i w:val="0"/>
                <w:color w:val="FFFFFF"/>
                <w:sz w:val="20"/>
              </w:rPr>
              <w:t>典型表现</w:t>
            </w:r>
          </w:p>
        </w:tc>
      </w:tr>
      <w:tr>
        <w:tc>
          <w:tcPr>
            <w:tcW w:type="dxa" w:w="2767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设备故障</w:t>
            </w:r>
          </w:p>
        </w:tc>
        <w:tc>
          <w:tcPr>
            <w:tcW w:type="dxa" w:w="2767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可用率</w:t>
            </w:r>
          </w:p>
        </w:tc>
        <w:tc>
          <w:tcPr>
            <w:tcW w:type="dxa" w:w="2767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突发故障导致停机</w:t>
            </w:r>
          </w:p>
        </w:tc>
      </w:tr>
      <w:tr>
        <w:tc>
          <w:tcPr>
            <w:tcW w:type="dxa" w:w="2767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换型调整</w:t>
            </w:r>
          </w:p>
        </w:tc>
        <w:tc>
          <w:tcPr>
            <w:tcW w:type="dxa" w:w="2767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可用率</w:t>
            </w:r>
          </w:p>
        </w:tc>
        <w:tc>
          <w:tcPr>
            <w:tcW w:type="dxa" w:w="2767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换模具、换品种的停机时间</w:t>
            </w:r>
          </w:p>
        </w:tc>
      </w:tr>
      <w:tr>
        <w:tc>
          <w:tcPr>
            <w:tcW w:type="dxa" w:w="2767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空转短停</w:t>
            </w:r>
          </w:p>
        </w:tc>
        <w:tc>
          <w:tcPr>
            <w:tcW w:type="dxa" w:w="2767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性能率</w:t>
            </w:r>
          </w:p>
        </w:tc>
        <w:tc>
          <w:tcPr>
            <w:tcW w:type="dxa" w:w="2767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卡料、传感器误报等短暂停机</w:t>
            </w:r>
          </w:p>
        </w:tc>
      </w:tr>
      <w:tr>
        <w:tc>
          <w:tcPr>
            <w:tcW w:type="dxa" w:w="2767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速度降低</w:t>
            </w:r>
          </w:p>
        </w:tc>
        <w:tc>
          <w:tcPr>
            <w:tcW w:type="dxa" w:w="2767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性能率</w:t>
            </w:r>
          </w:p>
        </w:tc>
        <w:tc>
          <w:tcPr>
            <w:tcW w:type="dxa" w:w="2767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设备降速运行</w:t>
            </w:r>
          </w:p>
        </w:tc>
      </w:tr>
      <w:tr>
        <w:tc>
          <w:tcPr>
            <w:tcW w:type="dxa" w:w="2767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过程缺陷</w:t>
            </w:r>
          </w:p>
        </w:tc>
        <w:tc>
          <w:tcPr>
            <w:tcW w:type="dxa" w:w="2767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合格率</w:t>
            </w:r>
          </w:p>
        </w:tc>
        <w:tc>
          <w:tcPr>
            <w:tcW w:type="dxa" w:w="2767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加工过程中产生的不良品</w:t>
            </w:r>
          </w:p>
        </w:tc>
      </w:tr>
      <w:tr>
        <w:tc>
          <w:tcPr>
            <w:tcW w:type="dxa" w:w="2767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开机废品</w:t>
            </w:r>
          </w:p>
        </w:tc>
        <w:tc>
          <w:tcPr>
            <w:tcW w:type="dxa" w:w="2767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合格率</w:t>
            </w:r>
          </w:p>
        </w:tc>
        <w:tc>
          <w:tcPr>
            <w:tcW w:type="dxa" w:w="2767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换型后调试阶段的废品</w:t>
            </w:r>
          </w:p>
        </w:tc>
      </w:tr>
    </w:tbl>
    <w:p/>
    <w:p>
      <w:pPr>
        <w:spacing w:before="120" w:after="120"/>
        <w:pBdr>
          <w:bottom w:val="single" w:sz="6" w:space="1" w:color="CCCCCC"/>
        </w:pBdr>
      </w:pPr>
    </w:p>
    <w:p>
      <w:pPr>
        <w:pStyle w:val="Heading2"/>
      </w:pPr>
      <w:r>
        <w:rPr>
          <w:rFonts w:ascii="SimHei" w:hAnsi="SimHei"/>
          <w:b/>
          <w:i w:val="0"/>
          <w:sz w:val="32"/>
        </w:rPr>
        <w:t>冷镦机/搓丝机/网带炉的TPM实施</w:t>
      </w:r>
    </w:p>
    <w:p>
      <w:pPr>
        <w:pStyle w:val="Heading3"/>
      </w:pPr>
      <w:r>
        <w:rPr>
          <w:rFonts w:ascii="SimHei" w:hAnsi="SimHei"/>
          <w:b/>
          <w:i w:val="0"/>
          <w:sz w:val="26"/>
        </w:rPr>
        <w:t>冷镦机TPM</w:t>
      </w:r>
    </w:p>
    <w:p>
      <w:pPr>
        <w:spacing w:after="120"/>
      </w:pPr>
      <w:r>
        <w:rPr>
          <w:rFonts w:ascii="SimSun" w:hAnsi="SimSun"/>
          <w:b/>
          <w:i w:val="0"/>
          <w:sz w:val="22"/>
        </w:rPr>
        <w:t>自主维护要点</w:t>
      </w:r>
      <w:r>
        <w:rPr>
          <w:rFonts w:ascii="SimSun" w:hAnsi="SimSun"/>
          <w:b w:val="0"/>
          <w:i w:val="0"/>
          <w:sz w:val="22"/>
        </w:rPr>
        <w:t>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58"/>
        <w:gridCol w:w="2158"/>
        <w:gridCol w:w="2158"/>
        <w:gridCol w:w="2158"/>
      </w:tblGrid>
      <w:tr>
        <w:tc>
          <w:tcPr>
            <w:tcW w:type="dxa" w:w="2075"/>
            <w:shd w:fill="1F3A5F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SimHei" w:hAnsi="SimHei"/>
                <w:b/>
                <w:i w:val="0"/>
                <w:color w:val="FFFFFF"/>
                <w:sz w:val="20"/>
              </w:rPr>
              <w:t>点检项目</w:t>
            </w:r>
          </w:p>
        </w:tc>
        <w:tc>
          <w:tcPr>
            <w:tcW w:type="dxa" w:w="2075"/>
            <w:shd w:fill="1F3A5F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SimHei" w:hAnsi="SimHei"/>
                <w:b/>
                <w:i w:val="0"/>
                <w:color w:val="FFFFFF"/>
                <w:sz w:val="20"/>
              </w:rPr>
              <w:t>频率</w:t>
            </w:r>
          </w:p>
        </w:tc>
        <w:tc>
          <w:tcPr>
            <w:tcW w:type="dxa" w:w="2075"/>
            <w:shd w:fill="1F3A5F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SimHei" w:hAnsi="SimHei"/>
                <w:b/>
                <w:i w:val="0"/>
                <w:color w:val="FFFFFF"/>
                <w:sz w:val="20"/>
              </w:rPr>
              <w:t>方法</w:t>
            </w:r>
          </w:p>
        </w:tc>
        <w:tc>
          <w:tcPr>
            <w:tcW w:type="dxa" w:w="2075"/>
            <w:shd w:fill="1F3A5F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SimHei" w:hAnsi="SimHei"/>
                <w:b/>
                <w:i w:val="0"/>
                <w:color w:val="FFFFFF"/>
                <w:sz w:val="20"/>
              </w:rPr>
              <w:t>判定标准</w:t>
            </w:r>
          </w:p>
        </w:tc>
      </w:tr>
      <w:tr>
        <w:tc>
          <w:tcPr>
            <w:tcW w:type="dxa" w:w="2075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润滑油油位</w:t>
            </w:r>
          </w:p>
        </w:tc>
        <w:tc>
          <w:tcPr>
            <w:tcW w:type="dxa" w:w="2075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每班</w:t>
            </w:r>
          </w:p>
        </w:tc>
        <w:tc>
          <w:tcPr>
            <w:tcW w:type="dxa" w:w="2075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目视</w:t>
            </w:r>
          </w:p>
        </w:tc>
        <w:tc>
          <w:tcPr>
            <w:tcW w:type="dxa" w:w="2075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在上下限之间</w:t>
            </w:r>
          </w:p>
        </w:tc>
      </w:tr>
      <w:tr>
        <w:tc>
          <w:tcPr>
            <w:tcW w:type="dxa" w:w="2075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润滑油油温</w:t>
            </w:r>
          </w:p>
        </w:tc>
        <w:tc>
          <w:tcPr>
            <w:tcW w:type="dxa" w:w="2075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每班</w:t>
            </w:r>
          </w:p>
        </w:tc>
        <w:tc>
          <w:tcPr>
            <w:tcW w:type="dxa" w:w="2075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温度计</w:t>
            </w:r>
          </w:p>
        </w:tc>
        <w:tc>
          <w:tcPr>
            <w:tcW w:type="dxa" w:w="2075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&lt; 60°C</w:t>
            </w:r>
          </w:p>
        </w:tc>
      </w:tr>
      <w:tr>
        <w:tc>
          <w:tcPr>
            <w:tcW w:type="dxa" w:w="2075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冲模温度</w:t>
            </w:r>
          </w:p>
        </w:tc>
        <w:tc>
          <w:tcPr>
            <w:tcW w:type="dxa" w:w="2075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每2小时</w:t>
            </w:r>
          </w:p>
        </w:tc>
        <w:tc>
          <w:tcPr>
            <w:tcW w:type="dxa" w:w="2075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红外测温</w:t>
            </w:r>
          </w:p>
        </w:tc>
        <w:tc>
          <w:tcPr>
            <w:tcW w:type="dxa" w:w="2075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&lt; 150°C</w:t>
            </w:r>
          </w:p>
        </w:tc>
      </w:tr>
      <w:tr>
        <w:tc>
          <w:tcPr>
            <w:tcW w:type="dxa" w:w="2075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送料机构</w:t>
            </w:r>
          </w:p>
        </w:tc>
        <w:tc>
          <w:tcPr>
            <w:tcW w:type="dxa" w:w="2075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每班</w:t>
            </w:r>
          </w:p>
        </w:tc>
        <w:tc>
          <w:tcPr>
            <w:tcW w:type="dxa" w:w="2075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手感+目视</w:t>
            </w:r>
          </w:p>
        </w:tc>
        <w:tc>
          <w:tcPr>
            <w:tcW w:type="dxa" w:w="2075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无异常振动</w:t>
            </w:r>
          </w:p>
        </w:tc>
      </w:tr>
      <w:tr>
        <w:tc>
          <w:tcPr>
            <w:tcW w:type="dxa" w:w="2075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离合器/制动器</w:t>
            </w:r>
          </w:p>
        </w:tc>
        <w:tc>
          <w:tcPr>
            <w:tcW w:type="dxa" w:w="2075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每班</w:t>
            </w:r>
          </w:p>
        </w:tc>
        <w:tc>
          <w:tcPr>
            <w:tcW w:type="dxa" w:w="2075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试运行</w:t>
            </w:r>
          </w:p>
        </w:tc>
        <w:tc>
          <w:tcPr>
            <w:tcW w:type="dxa" w:w="2075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响应正常无异响</w:t>
            </w:r>
          </w:p>
        </w:tc>
      </w:tr>
      <w:tr>
        <w:tc>
          <w:tcPr>
            <w:tcW w:type="dxa" w:w="2075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紧固件</w:t>
            </w:r>
          </w:p>
        </w:tc>
        <w:tc>
          <w:tcPr>
            <w:tcW w:type="dxa" w:w="2075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每班</w:t>
            </w:r>
          </w:p>
        </w:tc>
        <w:tc>
          <w:tcPr>
            <w:tcW w:type="dxa" w:w="2075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扭力扳手</w:t>
            </w:r>
          </w:p>
        </w:tc>
        <w:tc>
          <w:tcPr>
            <w:tcW w:type="dxa" w:w="2075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按标准力矩</w:t>
            </w:r>
          </w:p>
        </w:tc>
      </w:tr>
      <w:tr>
        <w:tc>
          <w:tcPr>
            <w:tcW w:type="dxa" w:w="2075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冷却水流量</w:t>
            </w:r>
          </w:p>
        </w:tc>
        <w:tc>
          <w:tcPr>
            <w:tcW w:type="dxa" w:w="2075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每班</w:t>
            </w:r>
          </w:p>
        </w:tc>
        <w:tc>
          <w:tcPr>
            <w:tcW w:type="dxa" w:w="2075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目视</w:t>
            </w:r>
          </w:p>
        </w:tc>
        <w:tc>
          <w:tcPr>
            <w:tcW w:type="dxa" w:w="2075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流量正常无浑浊</w:t>
            </w:r>
          </w:p>
        </w:tc>
      </w:tr>
    </w:tbl>
    <w:p/>
    <w:p>
      <w:pPr>
        <w:spacing w:after="120"/>
      </w:pPr>
      <w:r>
        <w:rPr>
          <w:rFonts w:ascii="SimSun" w:hAnsi="SimSun"/>
          <w:b/>
          <w:i w:val="0"/>
          <w:sz w:val="22"/>
        </w:rPr>
        <w:t>计划维护要点</w:t>
      </w:r>
      <w:r>
        <w:rPr>
          <w:rFonts w:ascii="SimSun" w:hAnsi="SimSun"/>
          <w:b w:val="0"/>
          <w:i w:val="0"/>
          <w:sz w:val="22"/>
        </w:rPr>
        <w:t>：</w:t>
      </w:r>
    </w:p>
    <w:p>
      <w:pPr>
        <w:pStyle w:val="ListBullet"/>
      </w:pPr>
      <w:r>
        <w:rPr>
          <w:rFonts w:ascii="SimSun" w:hAnsi="SimSun"/>
          <w:b w:val="0"/>
          <w:i w:val="0"/>
          <w:sz w:val="22"/>
        </w:rPr>
        <w:t>每月：检查曲轴轴承间隙、更换润滑油</w:t>
      </w:r>
    </w:p>
    <w:p>
      <w:pPr>
        <w:pStyle w:val="ListBullet"/>
      </w:pPr>
      <w:r>
        <w:rPr>
          <w:rFonts w:ascii="SimSun" w:hAnsi="SimSun"/>
          <w:b w:val="0"/>
          <w:i w:val="0"/>
          <w:sz w:val="22"/>
        </w:rPr>
        <w:t>每季度：检查传动皮带、校准送料机构</w:t>
      </w:r>
    </w:p>
    <w:p>
      <w:pPr>
        <w:pStyle w:val="ListBullet"/>
      </w:pPr>
      <w:r>
        <w:rPr>
          <w:rFonts w:ascii="SimSun" w:hAnsi="SimSun"/>
          <w:b w:val="0"/>
          <w:i w:val="0"/>
          <w:sz w:val="22"/>
        </w:rPr>
        <w:t>每半年：全面检查电气系统、液压系统</w:t>
      </w:r>
    </w:p>
    <w:p>
      <w:pPr>
        <w:pStyle w:val="ListBullet"/>
      </w:pPr>
      <w:r>
        <w:rPr>
          <w:rFonts w:ascii="SimSun" w:hAnsi="SimSun"/>
          <w:b w:val="0"/>
          <w:i w:val="0"/>
          <w:sz w:val="22"/>
        </w:rPr>
        <w:t>每年：设备精度检测、大修评估</w:t>
      </w:r>
    </w:p>
    <w:p>
      <w:pPr>
        <w:pStyle w:val="Heading3"/>
      </w:pPr>
      <w:r>
        <w:rPr>
          <w:rFonts w:ascii="SimHei" w:hAnsi="SimHei"/>
          <w:b/>
          <w:i w:val="0"/>
          <w:sz w:val="26"/>
        </w:rPr>
        <w:t>搓丝机TPM</w:t>
      </w:r>
    </w:p>
    <w:p>
      <w:pPr>
        <w:spacing w:after="120"/>
      </w:pPr>
      <w:r>
        <w:rPr>
          <w:rFonts w:ascii="SimSun" w:hAnsi="SimSun"/>
          <w:b/>
          <w:i w:val="0"/>
          <w:sz w:val="22"/>
        </w:rPr>
        <w:t>自主维护要点</w:t>
      </w:r>
      <w:r>
        <w:rPr>
          <w:rFonts w:ascii="SimSun" w:hAnsi="SimSun"/>
          <w:b w:val="0"/>
          <w:i w:val="0"/>
          <w:sz w:val="22"/>
        </w:rPr>
        <w:t>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58"/>
        <w:gridCol w:w="2158"/>
        <w:gridCol w:w="2158"/>
        <w:gridCol w:w="2158"/>
      </w:tblGrid>
      <w:tr>
        <w:tc>
          <w:tcPr>
            <w:tcW w:type="dxa" w:w="2075"/>
            <w:shd w:fill="1F3A5F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SimHei" w:hAnsi="SimHei"/>
                <w:b/>
                <w:i w:val="0"/>
                <w:color w:val="FFFFFF"/>
                <w:sz w:val="20"/>
              </w:rPr>
              <w:t>点检项目</w:t>
            </w:r>
          </w:p>
        </w:tc>
        <w:tc>
          <w:tcPr>
            <w:tcW w:type="dxa" w:w="2075"/>
            <w:shd w:fill="1F3A5F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SimHei" w:hAnsi="SimHei"/>
                <w:b/>
                <w:i w:val="0"/>
                <w:color w:val="FFFFFF"/>
                <w:sz w:val="20"/>
              </w:rPr>
              <w:t>频率</w:t>
            </w:r>
          </w:p>
        </w:tc>
        <w:tc>
          <w:tcPr>
            <w:tcW w:type="dxa" w:w="2075"/>
            <w:shd w:fill="1F3A5F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SimHei" w:hAnsi="SimHei"/>
                <w:b/>
                <w:i w:val="0"/>
                <w:color w:val="FFFFFF"/>
                <w:sz w:val="20"/>
              </w:rPr>
              <w:t>方法</w:t>
            </w:r>
          </w:p>
        </w:tc>
        <w:tc>
          <w:tcPr>
            <w:tcW w:type="dxa" w:w="2075"/>
            <w:shd w:fill="1F3A5F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SimHei" w:hAnsi="SimHei"/>
                <w:b/>
                <w:i w:val="0"/>
                <w:color w:val="FFFFFF"/>
                <w:sz w:val="20"/>
              </w:rPr>
              <w:t>判定标准</w:t>
            </w:r>
          </w:p>
        </w:tc>
      </w:tr>
      <w:tr>
        <w:tc>
          <w:tcPr>
            <w:tcW w:type="dxa" w:w="2075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搓丝板磨损</w:t>
            </w:r>
          </w:p>
        </w:tc>
        <w:tc>
          <w:tcPr>
            <w:tcW w:type="dxa" w:w="2075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每班</w:t>
            </w:r>
          </w:p>
        </w:tc>
        <w:tc>
          <w:tcPr>
            <w:tcW w:type="dxa" w:w="2075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目视+测量</w:t>
            </w:r>
          </w:p>
        </w:tc>
        <w:tc>
          <w:tcPr>
            <w:tcW w:type="dxa" w:w="2075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螺纹牙型完整</w:t>
            </w:r>
          </w:p>
        </w:tc>
      </w:tr>
      <w:tr>
        <w:tc>
          <w:tcPr>
            <w:tcW w:type="dxa" w:w="2075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送料轮压力</w:t>
            </w:r>
          </w:p>
        </w:tc>
        <w:tc>
          <w:tcPr>
            <w:tcW w:type="dxa" w:w="2075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每班</w:t>
            </w:r>
          </w:p>
        </w:tc>
        <w:tc>
          <w:tcPr>
            <w:tcW w:type="dxa" w:w="2075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压力表</w:t>
            </w:r>
          </w:p>
        </w:tc>
        <w:tc>
          <w:tcPr>
            <w:tcW w:type="dxa" w:w="2075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在标准范围</w:t>
            </w:r>
          </w:p>
        </w:tc>
      </w:tr>
      <w:tr>
        <w:tc>
          <w:tcPr>
            <w:tcW w:type="dxa" w:w="2075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冷却液浓度</w:t>
            </w:r>
          </w:p>
        </w:tc>
        <w:tc>
          <w:tcPr>
            <w:tcW w:type="dxa" w:w="2075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每班</w:t>
            </w:r>
          </w:p>
        </w:tc>
        <w:tc>
          <w:tcPr>
            <w:tcW w:type="dxa" w:w="2075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折光仪</w:t>
            </w:r>
          </w:p>
        </w:tc>
        <w:tc>
          <w:tcPr>
            <w:tcW w:type="dxa" w:w="2075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按工艺要求</w:t>
            </w:r>
          </w:p>
        </w:tc>
      </w:tr>
      <w:tr>
        <w:tc>
          <w:tcPr>
            <w:tcW w:type="dxa" w:w="2075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振动</w:t>
            </w:r>
          </w:p>
        </w:tc>
        <w:tc>
          <w:tcPr>
            <w:tcW w:type="dxa" w:w="2075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每班</w:t>
            </w:r>
          </w:p>
        </w:tc>
        <w:tc>
          <w:tcPr>
            <w:tcW w:type="dxa" w:w="2075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手感</w:t>
            </w:r>
          </w:p>
        </w:tc>
        <w:tc>
          <w:tcPr>
            <w:tcW w:type="dxa" w:w="2075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无异常振动</w:t>
            </w:r>
          </w:p>
        </w:tc>
      </w:tr>
      <w:tr>
        <w:tc>
          <w:tcPr>
            <w:tcW w:type="dxa" w:w="2075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噪音</w:t>
            </w:r>
          </w:p>
        </w:tc>
        <w:tc>
          <w:tcPr>
            <w:tcW w:type="dxa" w:w="2075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每班</w:t>
            </w:r>
          </w:p>
        </w:tc>
        <w:tc>
          <w:tcPr>
            <w:tcW w:type="dxa" w:w="2075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听诊</w:t>
            </w:r>
          </w:p>
        </w:tc>
        <w:tc>
          <w:tcPr>
            <w:tcW w:type="dxa" w:w="2075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无异常声响</w:t>
            </w:r>
          </w:p>
        </w:tc>
      </w:tr>
    </w:tbl>
    <w:p/>
    <w:p>
      <w:pPr>
        <w:spacing w:after="120"/>
      </w:pPr>
      <w:r>
        <w:rPr>
          <w:rFonts w:ascii="SimSun" w:hAnsi="SimSun"/>
          <w:b/>
          <w:i w:val="0"/>
          <w:sz w:val="22"/>
        </w:rPr>
        <w:t>计划维护要点</w:t>
      </w:r>
      <w:r>
        <w:rPr>
          <w:rFonts w:ascii="SimSun" w:hAnsi="SimSun"/>
          <w:b w:val="0"/>
          <w:i w:val="0"/>
          <w:sz w:val="22"/>
        </w:rPr>
        <w:t>：</w:t>
      </w:r>
    </w:p>
    <w:p>
      <w:pPr>
        <w:pStyle w:val="ListBullet"/>
      </w:pPr>
      <w:r>
        <w:rPr>
          <w:rFonts w:ascii="SimSun" w:hAnsi="SimSun"/>
          <w:b w:val="0"/>
          <w:i w:val="0"/>
          <w:sz w:val="22"/>
        </w:rPr>
        <w:t>每周：更换冷却液、清洗过滤器</w:t>
      </w:r>
    </w:p>
    <w:p>
      <w:pPr>
        <w:pStyle w:val="ListBullet"/>
      </w:pPr>
      <w:r>
        <w:rPr>
          <w:rFonts w:ascii="SimSun" w:hAnsi="SimSun"/>
          <w:b w:val="0"/>
          <w:i w:val="0"/>
          <w:sz w:val="22"/>
        </w:rPr>
        <w:t>每月：检查搓丝板寿命、更换送料轮</w:t>
      </w:r>
    </w:p>
    <w:p>
      <w:pPr>
        <w:pStyle w:val="ListBullet"/>
      </w:pPr>
      <w:r>
        <w:rPr>
          <w:rFonts w:ascii="SimSun" w:hAnsi="SimSun"/>
          <w:b w:val="0"/>
          <w:i w:val="0"/>
          <w:sz w:val="22"/>
        </w:rPr>
        <w:t>每季度：精度校准、传动系统检查</w:t>
      </w:r>
    </w:p>
    <w:p>
      <w:pPr>
        <w:pStyle w:val="Heading3"/>
      </w:pPr>
      <w:r>
        <w:rPr>
          <w:rFonts w:ascii="SimHei" w:hAnsi="SimHei"/>
          <w:b/>
          <w:i w:val="0"/>
          <w:sz w:val="26"/>
        </w:rPr>
        <w:t>网带炉TPM</w:t>
      </w:r>
    </w:p>
    <w:p>
      <w:pPr>
        <w:spacing w:after="120"/>
      </w:pPr>
      <w:r>
        <w:rPr>
          <w:rFonts w:ascii="SimSun" w:hAnsi="SimSun"/>
          <w:b/>
          <w:i w:val="0"/>
          <w:sz w:val="22"/>
        </w:rPr>
        <w:t>自主维护要点</w:t>
      </w:r>
      <w:r>
        <w:rPr>
          <w:rFonts w:ascii="SimSun" w:hAnsi="SimSun"/>
          <w:b w:val="0"/>
          <w:i w:val="0"/>
          <w:sz w:val="22"/>
        </w:rPr>
        <w:t>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58"/>
        <w:gridCol w:w="2158"/>
        <w:gridCol w:w="2158"/>
        <w:gridCol w:w="2158"/>
      </w:tblGrid>
      <w:tr>
        <w:tc>
          <w:tcPr>
            <w:tcW w:type="dxa" w:w="2075"/>
            <w:shd w:fill="1F3A5F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SimHei" w:hAnsi="SimHei"/>
                <w:b/>
                <w:i w:val="0"/>
                <w:color w:val="FFFFFF"/>
                <w:sz w:val="20"/>
              </w:rPr>
              <w:t>点检项目</w:t>
            </w:r>
          </w:p>
        </w:tc>
        <w:tc>
          <w:tcPr>
            <w:tcW w:type="dxa" w:w="2075"/>
            <w:shd w:fill="1F3A5F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SimHei" w:hAnsi="SimHei"/>
                <w:b/>
                <w:i w:val="0"/>
                <w:color w:val="FFFFFF"/>
                <w:sz w:val="20"/>
              </w:rPr>
              <w:t>频率</w:t>
            </w:r>
          </w:p>
        </w:tc>
        <w:tc>
          <w:tcPr>
            <w:tcW w:type="dxa" w:w="2075"/>
            <w:shd w:fill="1F3A5F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SimHei" w:hAnsi="SimHei"/>
                <w:b/>
                <w:i w:val="0"/>
                <w:color w:val="FFFFFF"/>
                <w:sz w:val="20"/>
              </w:rPr>
              <w:t>方法</w:t>
            </w:r>
          </w:p>
        </w:tc>
        <w:tc>
          <w:tcPr>
            <w:tcW w:type="dxa" w:w="2075"/>
            <w:shd w:fill="1F3A5F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SimHei" w:hAnsi="SimHei"/>
                <w:b/>
                <w:i w:val="0"/>
                <w:color w:val="FFFFFF"/>
                <w:sz w:val="20"/>
              </w:rPr>
              <w:t>判定标准</w:t>
            </w:r>
          </w:p>
        </w:tc>
      </w:tr>
      <w:tr>
        <w:tc>
          <w:tcPr>
            <w:tcW w:type="dxa" w:w="2075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炉温</w:t>
            </w:r>
          </w:p>
        </w:tc>
        <w:tc>
          <w:tcPr>
            <w:tcW w:type="dxa" w:w="2075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每小时</w:t>
            </w:r>
          </w:p>
        </w:tc>
        <w:tc>
          <w:tcPr>
            <w:tcW w:type="dxa" w:w="2075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温控仪</w:t>
            </w:r>
          </w:p>
        </w:tc>
        <w:tc>
          <w:tcPr>
            <w:tcW w:type="dxa" w:w="2075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按工艺曲线 ±10°C</w:t>
            </w:r>
          </w:p>
        </w:tc>
      </w:tr>
      <w:tr>
        <w:tc>
          <w:tcPr>
            <w:tcW w:type="dxa" w:w="2075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网带速度</w:t>
            </w:r>
          </w:p>
        </w:tc>
        <w:tc>
          <w:tcPr>
            <w:tcW w:type="dxa" w:w="2075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每班</w:t>
            </w:r>
          </w:p>
        </w:tc>
        <w:tc>
          <w:tcPr>
            <w:tcW w:type="dxa" w:w="2075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测速仪</w:t>
            </w:r>
          </w:p>
        </w:tc>
        <w:tc>
          <w:tcPr>
            <w:tcW w:type="dxa" w:w="2075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按工艺要求 ±2%</w:t>
            </w:r>
          </w:p>
        </w:tc>
      </w:tr>
      <w:tr>
        <w:tc>
          <w:tcPr>
            <w:tcW w:type="dxa" w:w="2075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气氛流量</w:t>
            </w:r>
          </w:p>
        </w:tc>
        <w:tc>
          <w:tcPr>
            <w:tcW w:type="dxa" w:w="2075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每班</w:t>
            </w:r>
          </w:p>
        </w:tc>
        <w:tc>
          <w:tcPr>
            <w:tcW w:type="dxa" w:w="2075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流量计</w:t>
            </w:r>
          </w:p>
        </w:tc>
        <w:tc>
          <w:tcPr>
            <w:tcW w:type="dxa" w:w="2075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按工艺要求</w:t>
            </w:r>
          </w:p>
        </w:tc>
      </w:tr>
      <w:tr>
        <w:tc>
          <w:tcPr>
            <w:tcW w:type="dxa" w:w="2075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网带跑偏</w:t>
            </w:r>
          </w:p>
        </w:tc>
        <w:tc>
          <w:tcPr>
            <w:tcW w:type="dxa" w:w="2075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每班</w:t>
            </w:r>
          </w:p>
        </w:tc>
        <w:tc>
          <w:tcPr>
            <w:tcW w:type="dxa" w:w="2075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目视</w:t>
            </w:r>
          </w:p>
        </w:tc>
        <w:tc>
          <w:tcPr>
            <w:tcW w:type="dxa" w:w="2075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居中运行</w:t>
            </w:r>
          </w:p>
        </w:tc>
      </w:tr>
      <w:tr>
        <w:tc>
          <w:tcPr>
            <w:tcW w:type="dxa" w:w="2075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淬火液温度</w:t>
            </w:r>
          </w:p>
        </w:tc>
        <w:tc>
          <w:tcPr>
            <w:tcW w:type="dxa" w:w="2075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每小时</w:t>
            </w:r>
          </w:p>
        </w:tc>
        <w:tc>
          <w:tcPr>
            <w:tcW w:type="dxa" w:w="2075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温度计</w:t>
            </w:r>
          </w:p>
        </w:tc>
        <w:tc>
          <w:tcPr>
            <w:tcW w:type="dxa" w:w="2075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按工艺要求</w:t>
            </w:r>
          </w:p>
        </w:tc>
      </w:tr>
      <w:tr>
        <w:tc>
          <w:tcPr>
            <w:tcW w:type="dxa" w:w="2075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排气</w:t>
            </w:r>
          </w:p>
        </w:tc>
        <w:tc>
          <w:tcPr>
            <w:tcW w:type="dxa" w:w="2075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每班</w:t>
            </w:r>
          </w:p>
        </w:tc>
        <w:tc>
          <w:tcPr>
            <w:tcW w:type="dxa" w:w="2075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目视</w:t>
            </w:r>
          </w:p>
        </w:tc>
        <w:tc>
          <w:tcPr>
            <w:tcW w:type="dxa" w:w="2075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烟气正常排放</w:t>
            </w:r>
          </w:p>
        </w:tc>
      </w:tr>
    </w:tbl>
    <w:p/>
    <w:p>
      <w:pPr>
        <w:spacing w:after="120"/>
      </w:pPr>
      <w:r>
        <w:rPr>
          <w:rFonts w:ascii="SimSun" w:hAnsi="SimSun"/>
          <w:b/>
          <w:i w:val="0"/>
          <w:sz w:val="22"/>
        </w:rPr>
        <w:t>计划维护要点</w:t>
      </w:r>
      <w:r>
        <w:rPr>
          <w:rFonts w:ascii="SimSun" w:hAnsi="SimSun"/>
          <w:b w:val="0"/>
          <w:i w:val="0"/>
          <w:sz w:val="22"/>
        </w:rPr>
        <w:t>：</w:t>
      </w:r>
    </w:p>
    <w:p>
      <w:pPr>
        <w:pStyle w:val="ListBullet"/>
      </w:pPr>
      <w:r>
        <w:rPr>
          <w:rFonts w:ascii="SimSun" w:hAnsi="SimSun"/>
          <w:b w:val="0"/>
          <w:i w:val="0"/>
          <w:sz w:val="22"/>
        </w:rPr>
        <w:t>每周：检查加热元件、清理炉膛</w:t>
      </w:r>
    </w:p>
    <w:p>
      <w:pPr>
        <w:pStyle w:val="ListBullet"/>
      </w:pPr>
      <w:r>
        <w:rPr>
          <w:rFonts w:ascii="SimSun" w:hAnsi="SimSun"/>
          <w:b w:val="0"/>
          <w:i w:val="0"/>
          <w:sz w:val="22"/>
        </w:rPr>
        <w:t>每月：检查网带张力、更换热电偶</w:t>
      </w:r>
    </w:p>
    <w:p>
      <w:pPr>
        <w:pStyle w:val="ListBullet"/>
      </w:pPr>
      <w:r>
        <w:rPr>
          <w:rFonts w:ascii="SimSun" w:hAnsi="SimSun"/>
          <w:b w:val="0"/>
          <w:i w:val="0"/>
          <w:sz w:val="22"/>
        </w:rPr>
        <w:t>每季度：炉膛耐火材料检查、气氛系统维护</w:t>
      </w:r>
    </w:p>
    <w:p>
      <w:pPr>
        <w:pStyle w:val="ListBullet"/>
      </w:pPr>
      <w:r>
        <w:rPr>
          <w:rFonts w:ascii="SimSun" w:hAnsi="SimSun"/>
          <w:b w:val="0"/>
          <w:i w:val="0"/>
          <w:sz w:val="22"/>
        </w:rPr>
        <w:t>每年：炉膛大修、加热元件更换</w:t>
      </w:r>
    </w:p>
    <w:p>
      <w:pPr>
        <w:spacing w:before="120" w:after="120"/>
        <w:pBdr>
          <w:bottom w:val="single" w:sz="6" w:space="1" w:color="CCCCCC"/>
        </w:pBdr>
      </w:pPr>
    </w:p>
    <w:p>
      <w:pPr>
        <w:pStyle w:val="Heading2"/>
      </w:pPr>
      <w:r>
        <w:rPr>
          <w:rFonts w:ascii="SimHei" w:hAnsi="SimHei"/>
          <w:b/>
          <w:i w:val="0"/>
          <w:sz w:val="32"/>
        </w:rPr>
        <w:t>关键指标/KPI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58"/>
        <w:gridCol w:w="2158"/>
        <w:gridCol w:w="2158"/>
        <w:gridCol w:w="2158"/>
      </w:tblGrid>
      <w:tr>
        <w:tc>
          <w:tcPr>
            <w:tcW w:type="dxa" w:w="2075"/>
            <w:shd w:fill="1F3A5F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SimHei" w:hAnsi="SimHei"/>
                <w:b/>
                <w:i w:val="0"/>
                <w:color w:val="FFFFFF"/>
                <w:sz w:val="20"/>
              </w:rPr>
              <w:t>指标</w:t>
            </w:r>
          </w:p>
        </w:tc>
        <w:tc>
          <w:tcPr>
            <w:tcW w:type="dxa" w:w="2075"/>
            <w:shd w:fill="1F3A5F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SimHei" w:hAnsi="SimHei"/>
                <w:b/>
                <w:i w:val="0"/>
                <w:color w:val="FFFFFF"/>
                <w:sz w:val="20"/>
              </w:rPr>
              <w:t>定义</w:t>
            </w:r>
          </w:p>
        </w:tc>
        <w:tc>
          <w:tcPr>
            <w:tcW w:type="dxa" w:w="2075"/>
            <w:shd w:fill="1F3A5F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SimHei" w:hAnsi="SimHei"/>
                <w:b/>
                <w:i w:val="0"/>
                <w:color w:val="FFFFFF"/>
                <w:sz w:val="20"/>
              </w:rPr>
              <w:t>计算方法</w:t>
            </w:r>
          </w:p>
        </w:tc>
        <w:tc>
          <w:tcPr>
            <w:tcW w:type="dxa" w:w="2075"/>
            <w:shd w:fill="1F3A5F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SimHei" w:hAnsi="SimHei"/>
                <w:b/>
                <w:i w:val="0"/>
                <w:color w:val="FFFFFF"/>
                <w:sz w:val="20"/>
              </w:rPr>
              <w:t>目标值参考</w:t>
            </w:r>
          </w:p>
        </w:tc>
      </w:tr>
      <w:tr>
        <w:tc>
          <w:tcPr>
            <w:tcW w:type="dxa" w:w="2075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OEE</w:t>
            </w:r>
          </w:p>
        </w:tc>
        <w:tc>
          <w:tcPr>
            <w:tcW w:type="dxa" w:w="2075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设备综合效率</w:t>
            </w:r>
          </w:p>
        </w:tc>
        <w:tc>
          <w:tcPr>
            <w:tcW w:type="dxa" w:w="2075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可用率 × 性能率 × 合格率</w:t>
            </w:r>
          </w:p>
        </w:tc>
        <w:tc>
          <w:tcPr>
            <w:tcW w:type="dxa" w:w="2075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&gt; 85%（世界级）</w:t>
            </w:r>
          </w:p>
        </w:tc>
      </w:tr>
      <w:tr>
        <w:tc>
          <w:tcPr>
            <w:tcW w:type="dxa" w:w="2075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MTBF</w:t>
            </w:r>
          </w:p>
        </w:tc>
        <w:tc>
          <w:tcPr>
            <w:tcW w:type="dxa" w:w="2075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平均故障间隔时间</w:t>
            </w:r>
          </w:p>
        </w:tc>
        <w:tc>
          <w:tcPr>
            <w:tcW w:type="dxa" w:w="2075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总运行时间 / 故障次数</w:t>
            </w:r>
          </w:p>
        </w:tc>
        <w:tc>
          <w:tcPr>
            <w:tcW w:type="dxa" w:w="2075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持续提升</w:t>
            </w:r>
          </w:p>
        </w:tc>
      </w:tr>
      <w:tr>
        <w:tc>
          <w:tcPr>
            <w:tcW w:type="dxa" w:w="2075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MTTR</w:t>
            </w:r>
          </w:p>
        </w:tc>
        <w:tc>
          <w:tcPr>
            <w:tcW w:type="dxa" w:w="2075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平均修复时间</w:t>
            </w:r>
          </w:p>
        </w:tc>
        <w:tc>
          <w:tcPr>
            <w:tcW w:type="dxa" w:w="2075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总维修时间 / 故障次数</w:t>
            </w:r>
          </w:p>
        </w:tc>
        <w:tc>
          <w:tcPr>
            <w:tcW w:type="dxa" w:w="2075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持续缩短</w:t>
            </w:r>
          </w:p>
        </w:tc>
      </w:tr>
      <w:tr>
        <w:tc>
          <w:tcPr>
            <w:tcW w:type="dxa" w:w="2075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计划维护完成率</w:t>
            </w:r>
          </w:p>
        </w:tc>
        <w:tc>
          <w:tcPr>
            <w:tcW w:type="dxa" w:w="2075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按计划完成的维护活动比例</w:t>
            </w:r>
          </w:p>
        </w:tc>
        <w:tc>
          <w:tcPr>
            <w:tcW w:type="dxa" w:w="2075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完成项数 / 计划项数 × 100%</w:t>
            </w:r>
          </w:p>
        </w:tc>
        <w:tc>
          <w:tcPr>
            <w:tcW w:type="dxa" w:w="2075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&gt; 95%</w:t>
            </w:r>
          </w:p>
        </w:tc>
      </w:tr>
      <w:tr>
        <w:tc>
          <w:tcPr>
            <w:tcW w:type="dxa" w:w="2075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自主维护点检率</w:t>
            </w:r>
          </w:p>
        </w:tc>
        <w:tc>
          <w:tcPr>
            <w:tcW w:type="dxa" w:w="2075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操作员自主点检执行率</w:t>
            </w:r>
          </w:p>
        </w:tc>
        <w:tc>
          <w:tcPr>
            <w:tcW w:type="dxa" w:w="2075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实际点检次数 / 计划点检次数 × 100%</w:t>
            </w:r>
          </w:p>
        </w:tc>
        <w:tc>
          <w:tcPr>
            <w:tcW w:type="dxa" w:w="2075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&gt; 98%</w:t>
            </w:r>
          </w:p>
        </w:tc>
      </w:tr>
      <w:tr>
        <w:tc>
          <w:tcPr>
            <w:tcW w:type="dxa" w:w="2075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故障次数</w:t>
            </w:r>
          </w:p>
        </w:tc>
        <w:tc>
          <w:tcPr>
            <w:tcW w:type="dxa" w:w="2075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月度/季度设备故障次数</w:t>
            </w:r>
          </w:p>
        </w:tc>
        <w:tc>
          <w:tcPr>
            <w:tcW w:type="dxa" w:w="2075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统计期内的故障总次数</w:t>
            </w:r>
          </w:p>
        </w:tc>
        <w:tc>
          <w:tcPr>
            <w:tcW w:type="dxa" w:w="2075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持续减少</w:t>
            </w:r>
          </w:p>
        </w:tc>
      </w:tr>
      <w:tr>
        <w:tc>
          <w:tcPr>
            <w:tcW w:type="dxa" w:w="2075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设备停机率</w:t>
            </w:r>
          </w:p>
        </w:tc>
        <w:tc>
          <w:tcPr>
            <w:tcW w:type="dxa" w:w="2075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设备停机时间占可用时间的比例</w:t>
            </w:r>
          </w:p>
        </w:tc>
        <w:tc>
          <w:tcPr>
            <w:tcW w:type="dxa" w:w="2075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停机时间 / 可用时间 × 100%</w:t>
            </w:r>
          </w:p>
        </w:tc>
        <w:tc>
          <w:tcPr>
            <w:tcW w:type="dxa" w:w="2075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&lt; 5%</w:t>
            </w:r>
          </w:p>
        </w:tc>
      </w:tr>
      <w:tr>
        <w:tc>
          <w:tcPr>
            <w:tcW w:type="dxa" w:w="2075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维护成本率</w:t>
            </w:r>
          </w:p>
        </w:tc>
        <w:tc>
          <w:tcPr>
            <w:tcW w:type="dxa" w:w="2075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维护费用占设备资产的比例</w:t>
            </w:r>
          </w:p>
        </w:tc>
        <w:tc>
          <w:tcPr>
            <w:tcW w:type="dxa" w:w="2075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年维护费用 / 设备资产 × 100%</w:t>
            </w:r>
          </w:p>
        </w:tc>
        <w:tc>
          <w:tcPr>
            <w:tcW w:type="dxa" w:w="2075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行业基准</w:t>
            </w:r>
          </w:p>
        </w:tc>
      </w:tr>
      <w:tr>
        <w:tc>
          <w:tcPr>
            <w:tcW w:type="dxa" w:w="2075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备件库存周转率</w:t>
            </w:r>
          </w:p>
        </w:tc>
        <w:tc>
          <w:tcPr>
            <w:tcW w:type="dxa" w:w="2075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备件使用与库存的比例</w:t>
            </w:r>
          </w:p>
        </w:tc>
        <w:tc>
          <w:tcPr>
            <w:tcW w:type="dxa" w:w="2075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年消耗金额 / 平均库存金额</w:t>
            </w:r>
          </w:p>
        </w:tc>
        <w:tc>
          <w:tcPr>
            <w:tcW w:type="dxa" w:w="2075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&gt; 2次/年</w:t>
            </w:r>
          </w:p>
        </w:tc>
      </w:tr>
    </w:tbl>
    <w:p/>
    <w:p>
      <w:pPr>
        <w:spacing w:before="120" w:after="120"/>
        <w:pBdr>
          <w:bottom w:val="single" w:sz="6" w:space="1" w:color="CCCCCC"/>
        </w:pBdr>
      </w:pPr>
    </w:p>
    <w:p>
      <w:pPr>
        <w:pStyle w:val="Heading2"/>
      </w:pPr>
      <w:r>
        <w:rPr>
          <w:rFonts w:ascii="SimHei" w:hAnsi="SimHei"/>
          <w:b/>
          <w:i w:val="0"/>
          <w:sz w:val="32"/>
        </w:rPr>
        <w:t>紧固件行业具体应用案例</w:t>
      </w:r>
    </w:p>
    <w:p>
      <w:pPr>
        <w:pStyle w:val="Heading3"/>
      </w:pPr>
      <w:r>
        <w:rPr>
          <w:rFonts w:ascii="SimHei" w:hAnsi="SimHei"/>
          <w:b/>
          <w:i w:val="0"/>
          <w:sz w:val="26"/>
        </w:rPr>
        <w:t>案例：冷镦车间OEE提升</w:t>
      </w:r>
    </w:p>
    <w:p>
      <w:pPr>
        <w:spacing w:after="120"/>
      </w:pPr>
      <w:r>
        <w:rPr>
          <w:rFonts w:ascii="SimSun" w:hAnsi="SimSun"/>
          <w:b/>
          <w:i w:val="0"/>
          <w:sz w:val="22"/>
        </w:rPr>
        <w:t>背景</w:t>
      </w:r>
      <w:r>
        <w:rPr>
          <w:rFonts w:ascii="SimSun" w:hAnsi="SimSun"/>
          <w:b w:val="0"/>
          <w:i w:val="0"/>
          <w:sz w:val="22"/>
        </w:rPr>
        <w:t>：某紧固件工厂冷镦车间12台冷镦机，平均OEE仅为55%，远低于行业平均水平。设备故障频繁，换型时间长，质量波动大。</w:t>
      </w:r>
    </w:p>
    <w:p>
      <w:pPr>
        <w:spacing w:after="120"/>
      </w:pPr>
      <w:r>
        <w:rPr>
          <w:rFonts w:ascii="SimSun" w:hAnsi="SimSun"/>
          <w:b/>
          <w:i w:val="0"/>
          <w:sz w:val="22"/>
        </w:rPr>
        <w:t>改善措施</w:t>
      </w:r>
      <w:r>
        <w:rPr>
          <w:rFonts w:ascii="SimSun" w:hAnsi="SimSun"/>
          <w:b w:val="0"/>
          <w:i w:val="0"/>
          <w:sz w:val="22"/>
        </w:rPr>
        <w:t>：</w:t>
      </w:r>
    </w:p>
    <w:p>
      <w:pPr>
        <w:pStyle w:val="ListNumber"/>
      </w:pPr>
      <w:r>
        <w:rPr>
          <w:rFonts w:ascii="SimSun" w:hAnsi="SimSun"/>
          <w:b/>
          <w:i w:val="0"/>
          <w:sz w:val="22"/>
        </w:rPr>
        <w:t>自主维护</w:t>
      </w:r>
      <w:r>
        <w:rPr>
          <w:rFonts w:ascii="SimSun" w:hAnsi="SimSun"/>
          <w:b w:val="0"/>
          <w:i w:val="0"/>
          <w:sz w:val="22"/>
        </w:rPr>
        <w:t>：培训所有操作员进行日常点检和保养，建立设备"家有"制度（每台设备有明确的负责人）</w:t>
      </w:r>
    </w:p>
    <w:p>
      <w:pPr>
        <w:pStyle w:val="ListNumber"/>
      </w:pPr>
      <w:r>
        <w:rPr>
          <w:rFonts w:ascii="SimSun" w:hAnsi="SimSun"/>
          <w:b/>
          <w:i w:val="0"/>
          <w:sz w:val="22"/>
        </w:rPr>
        <w:t>计划维护</w:t>
      </w:r>
      <w:r>
        <w:rPr>
          <w:rFonts w:ascii="SimSun" w:hAnsi="SimSun"/>
          <w:b w:val="0"/>
          <w:i w:val="0"/>
          <w:sz w:val="22"/>
        </w:rPr>
        <w:t>：建立设备维护日历，按周/月/季/年执行维护计划</w:t>
      </w:r>
    </w:p>
    <w:p>
      <w:pPr>
        <w:pStyle w:val="ListNumber"/>
      </w:pPr>
      <w:r>
        <w:rPr>
          <w:rFonts w:ascii="SimSun" w:hAnsi="SimSun"/>
          <w:b/>
          <w:i w:val="0"/>
          <w:sz w:val="22"/>
        </w:rPr>
        <w:t>换型改善</w:t>
      </w:r>
      <w:r>
        <w:rPr>
          <w:rFonts w:ascii="SimSun" w:hAnsi="SimSun"/>
          <w:b w:val="0"/>
          <w:i w:val="0"/>
          <w:sz w:val="22"/>
        </w:rPr>
        <w:t>：应用SMED方法，将平均换型时间从45分钟缩短到15分钟</w:t>
      </w:r>
    </w:p>
    <w:p>
      <w:pPr>
        <w:pStyle w:val="ListNumber"/>
      </w:pPr>
      <w:r>
        <w:rPr>
          <w:rFonts w:ascii="SimSun" w:hAnsi="SimSun"/>
          <w:b/>
          <w:i w:val="0"/>
          <w:sz w:val="22"/>
        </w:rPr>
        <w:t>故障分析</w:t>
      </w:r>
      <w:r>
        <w:rPr>
          <w:rFonts w:ascii="SimSun" w:hAnsi="SimSun"/>
          <w:b w:val="0"/>
          <w:i w:val="0"/>
          <w:sz w:val="22"/>
        </w:rPr>
        <w:t>：对Top 10故障类型进行根本原因分析，制定预防措施</w:t>
      </w:r>
    </w:p>
    <w:p>
      <w:pPr>
        <w:pStyle w:val="ListNumber"/>
      </w:pPr>
      <w:r>
        <w:rPr>
          <w:rFonts w:ascii="SimSun" w:hAnsi="SimSun"/>
          <w:b/>
          <w:i w:val="0"/>
          <w:sz w:val="22"/>
        </w:rPr>
        <w:t>精度管理</w:t>
      </w:r>
      <w:r>
        <w:rPr>
          <w:rFonts w:ascii="SimSun" w:hAnsi="SimSun"/>
          <w:b w:val="0"/>
          <w:i w:val="0"/>
          <w:sz w:val="22"/>
        </w:rPr>
        <w:t>：建立模具寿命跟踪系统，按寿命预警更换</w:t>
      </w:r>
    </w:p>
    <w:p>
      <w:pPr>
        <w:spacing w:after="120"/>
      </w:pPr>
      <w:r>
        <w:rPr>
          <w:rFonts w:ascii="SimSun" w:hAnsi="SimSun"/>
          <w:b/>
          <w:i w:val="0"/>
          <w:sz w:val="22"/>
        </w:rPr>
        <w:t>OEE提升效果</w:t>
      </w:r>
      <w:r>
        <w:rPr>
          <w:rFonts w:ascii="SimSun" w:hAnsi="SimSun"/>
          <w:b w:val="0"/>
          <w:i w:val="0"/>
          <w:sz w:val="22"/>
        </w:rPr>
        <w:t>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58"/>
        <w:gridCol w:w="2158"/>
        <w:gridCol w:w="2158"/>
        <w:gridCol w:w="2158"/>
      </w:tblGrid>
      <w:tr>
        <w:tc>
          <w:tcPr>
            <w:tcW w:type="dxa" w:w="2075"/>
            <w:shd w:fill="1F3A5F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SimHei" w:hAnsi="SimHei"/>
                <w:b/>
                <w:i w:val="0"/>
                <w:color w:val="FFFFFF"/>
                <w:sz w:val="20"/>
              </w:rPr>
              <w:t>OEE因素</w:t>
            </w:r>
          </w:p>
        </w:tc>
        <w:tc>
          <w:tcPr>
            <w:tcW w:type="dxa" w:w="2075"/>
            <w:shd w:fill="1F3A5F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SimHei" w:hAnsi="SimHei"/>
                <w:b/>
                <w:i w:val="0"/>
                <w:color w:val="FFFFFF"/>
                <w:sz w:val="20"/>
              </w:rPr>
              <w:t>改善前</w:t>
            </w:r>
          </w:p>
        </w:tc>
        <w:tc>
          <w:tcPr>
            <w:tcW w:type="dxa" w:w="2075"/>
            <w:shd w:fill="1F3A5F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SimHei" w:hAnsi="SimHei"/>
                <w:b/>
                <w:i w:val="0"/>
                <w:color w:val="FFFFFF"/>
                <w:sz w:val="20"/>
              </w:rPr>
              <w:t>改善后</w:t>
            </w:r>
          </w:p>
        </w:tc>
        <w:tc>
          <w:tcPr>
            <w:tcW w:type="dxa" w:w="2075"/>
            <w:shd w:fill="1F3A5F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SimHei" w:hAnsi="SimHei"/>
                <w:b/>
                <w:i w:val="0"/>
                <w:color w:val="FFFFFF"/>
                <w:sz w:val="20"/>
              </w:rPr>
              <w:t>主要改善措施</w:t>
            </w:r>
          </w:p>
        </w:tc>
      </w:tr>
      <w:tr>
        <w:tc>
          <w:tcPr>
            <w:tcW w:type="dxa" w:w="2075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可用率</w:t>
            </w:r>
          </w:p>
        </w:tc>
        <w:tc>
          <w:tcPr>
            <w:tcW w:type="dxa" w:w="2075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78%</w:t>
            </w:r>
          </w:p>
        </w:tc>
        <w:tc>
          <w:tcPr>
            <w:tcW w:type="dxa" w:w="2075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92%</w:t>
            </w:r>
          </w:p>
        </w:tc>
        <w:tc>
          <w:tcPr>
            <w:tcW w:type="dxa" w:w="2075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减少故障、缩短换型</w:t>
            </w:r>
          </w:p>
        </w:tc>
      </w:tr>
      <w:tr>
        <w:tc>
          <w:tcPr>
            <w:tcW w:type="dxa" w:w="2075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性能率</w:t>
            </w:r>
          </w:p>
        </w:tc>
        <w:tc>
          <w:tcPr>
            <w:tcW w:type="dxa" w:w="2075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82%</w:t>
            </w:r>
          </w:p>
        </w:tc>
        <w:tc>
          <w:tcPr>
            <w:tcW w:type="dxa" w:w="2075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90%</w:t>
            </w:r>
          </w:p>
        </w:tc>
        <w:tc>
          <w:tcPr>
            <w:tcW w:type="dxa" w:w="2075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减少短暂停机、恢复速度</w:t>
            </w:r>
          </w:p>
        </w:tc>
      </w:tr>
      <w:tr>
        <w:tc>
          <w:tcPr>
            <w:tcW w:type="dxa" w:w="2075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合格率</w:t>
            </w:r>
          </w:p>
        </w:tc>
        <w:tc>
          <w:tcPr>
            <w:tcW w:type="dxa" w:w="2075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86%</w:t>
            </w:r>
          </w:p>
        </w:tc>
        <w:tc>
          <w:tcPr>
            <w:tcW w:type="dxa" w:w="2075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98%</w:t>
            </w:r>
          </w:p>
        </w:tc>
        <w:tc>
          <w:tcPr>
            <w:tcW w:type="dxa" w:w="2075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模具精度管理、参数优化</w:t>
            </w:r>
          </w:p>
        </w:tc>
      </w:tr>
      <w:tr>
        <w:tc>
          <w:tcPr>
            <w:tcW w:type="dxa" w:w="2075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OEE</w:t>
            </w:r>
          </w:p>
        </w:tc>
        <w:tc>
          <w:tcPr>
            <w:tcW w:type="dxa" w:w="2075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55%</w:t>
            </w:r>
          </w:p>
        </w:tc>
        <w:tc>
          <w:tcPr>
            <w:tcW w:type="dxa" w:w="2075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81%</w:t>
            </w:r>
          </w:p>
        </w:tc>
        <w:tc>
          <w:tcPr>
            <w:tcW w:type="dxa" w:w="2075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+26个百分点</w:t>
            </w:r>
          </w:p>
        </w:tc>
      </w:tr>
    </w:tbl>
    <w:p/>
    <w:p>
      <w:pPr>
        <w:spacing w:after="120"/>
      </w:pPr>
      <w:r>
        <w:rPr>
          <w:rFonts w:ascii="SimSun" w:hAnsi="SimSun"/>
          <w:b/>
          <w:i w:val="0"/>
          <w:sz w:val="22"/>
        </w:rPr>
        <w:t>经济效益</w:t>
      </w:r>
      <w:r>
        <w:rPr>
          <w:rFonts w:ascii="SimSun" w:hAnsi="SimSun"/>
          <w:b w:val="0"/>
          <w:i w:val="0"/>
          <w:sz w:val="22"/>
        </w:rPr>
        <w:t>：</w:t>
      </w:r>
    </w:p>
    <w:p>
      <w:pPr>
        <w:pStyle w:val="ListBullet"/>
      </w:pPr>
      <w:r>
        <w:rPr>
          <w:rFonts w:ascii="SimSun" w:hAnsi="SimSun"/>
          <w:b w:val="0"/>
          <w:i w:val="0"/>
          <w:sz w:val="22"/>
        </w:rPr>
        <w:t>产能提升35%（不增加设备）</w:t>
      </w:r>
    </w:p>
    <w:p>
      <w:pPr>
        <w:pStyle w:val="ListBullet"/>
      </w:pPr>
      <w:r>
        <w:rPr>
          <w:rFonts w:ascii="SimSun" w:hAnsi="SimSun"/>
          <w:b w:val="0"/>
          <w:i w:val="0"/>
          <w:sz w:val="22"/>
        </w:rPr>
        <w:t>年节约维修费用约30万元</w:t>
      </w:r>
    </w:p>
    <w:p>
      <w:pPr>
        <w:pStyle w:val="ListBullet"/>
      </w:pPr>
      <w:r>
        <w:rPr>
          <w:rFonts w:ascii="SimSun" w:hAnsi="SimSun"/>
          <w:b w:val="0"/>
          <w:i w:val="0"/>
          <w:sz w:val="22"/>
        </w:rPr>
        <w:t>不良品率降低60%</w:t>
      </w:r>
    </w:p>
    <w:p>
      <w:pPr>
        <w:pStyle w:val="ListBullet"/>
      </w:pPr>
      <w:r>
        <w:rPr>
          <w:rFonts w:ascii="SimSun" w:hAnsi="SimSun"/>
          <w:b w:val="0"/>
          <w:i w:val="0"/>
          <w:sz w:val="22"/>
        </w:rPr>
        <w:t>设备投资回收期缩短</w:t>
      </w:r>
    </w:p>
    <w:p>
      <w:pPr>
        <w:spacing w:before="120" w:after="120"/>
        <w:pBdr>
          <w:bottom w:val="single" w:sz="6" w:space="1" w:color="CCCCCC"/>
        </w:pBdr>
      </w:pPr>
    </w:p>
    <w:p>
      <w:pPr>
        <w:pStyle w:val="Heading2"/>
      </w:pPr>
      <w:r>
        <w:rPr>
          <w:rFonts w:ascii="SimHei" w:hAnsi="SimHei"/>
          <w:b/>
          <w:i w:val="0"/>
          <w:sz w:val="32"/>
        </w:rPr>
        <w:t>相关工具关联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17"/>
        <w:gridCol w:w="4317"/>
      </w:tblGrid>
      <w:tr>
        <w:tc>
          <w:tcPr>
            <w:tcW w:type="dxa" w:w="4150"/>
            <w:shd w:fill="1F3A5F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SimHei" w:hAnsi="SimHei"/>
                <w:b/>
                <w:i w:val="0"/>
                <w:color w:val="FFFFFF"/>
                <w:sz w:val="20"/>
              </w:rPr>
              <w:t>相关工具</w:t>
            </w:r>
          </w:p>
        </w:tc>
        <w:tc>
          <w:tcPr>
            <w:tcW w:type="dxa" w:w="4150"/>
            <w:shd w:fill="1F3A5F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SimHei" w:hAnsi="SimHei"/>
                <w:b/>
                <w:i w:val="0"/>
                <w:color w:val="FFFFFF"/>
                <w:sz w:val="20"/>
              </w:rPr>
              <w:t>关联说明</w:t>
            </w:r>
          </w:p>
        </w:tc>
      </w:tr>
      <w:tr>
        <w:tc>
          <w:tcPr>
            <w:tcW w:type="dxa" w:w="4150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标准作业</w:t>
            </w:r>
          </w:p>
        </w:tc>
        <w:tc>
          <w:tcPr>
            <w:tcW w:type="dxa" w:w="4150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自主维护活动纳入操作员标准作业</w:t>
            </w:r>
          </w:p>
        </w:tc>
      </w:tr>
      <w:tr>
        <w:tc>
          <w:tcPr>
            <w:tcW w:type="dxa" w:w="4150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5S管理</w:t>
            </w:r>
          </w:p>
        </w:tc>
        <w:tc>
          <w:tcPr>
            <w:tcW w:type="dxa" w:w="4150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5S是TPM自主维护的基础，清扫即点检</w:t>
            </w:r>
          </w:p>
        </w:tc>
      </w:tr>
      <w:tr>
        <w:tc>
          <w:tcPr>
            <w:tcW w:type="dxa" w:w="4150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安灯系统</w:t>
            </w:r>
          </w:p>
        </w:tc>
        <w:tc>
          <w:tcPr>
            <w:tcW w:type="dxa" w:w="4150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安灯记录的设备故障数据驱动TPM改善</w:t>
            </w:r>
          </w:p>
        </w:tc>
      </w:tr>
      <w:tr>
        <w:tc>
          <w:tcPr>
            <w:tcW w:type="dxa" w:w="4150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快速换型（SMED）</w:t>
            </w:r>
          </w:p>
        </w:tc>
        <w:tc>
          <w:tcPr>
            <w:tcW w:type="dxa" w:w="4150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减少换型停机是提升可用率的重要手段</w:t>
            </w:r>
          </w:p>
        </w:tc>
      </w:tr>
      <w:tr>
        <w:tc>
          <w:tcPr>
            <w:tcW w:type="dxa" w:w="4150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价值流图（VSM）</w:t>
            </w:r>
          </w:p>
        </w:tc>
        <w:tc>
          <w:tcPr>
            <w:tcW w:type="dxa" w:w="4150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设备OEE数据是VSM分析的关键输入</w:t>
            </w:r>
          </w:p>
        </w:tc>
      </w:tr>
      <w:tr>
        <w:tc>
          <w:tcPr>
            <w:tcW w:type="dxa" w:w="4150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根本原因分析</w:t>
            </w:r>
          </w:p>
        </w:tc>
        <w:tc>
          <w:tcPr>
            <w:tcW w:type="dxa" w:w="4150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TPM故障分析使用鱼骨图、5Why等工具</w:t>
            </w:r>
          </w:p>
        </w:tc>
      </w:tr>
      <w:tr>
        <w:tc>
          <w:tcPr>
            <w:tcW w:type="dxa" w:w="4150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防错（Poka-Yoke）</w:t>
            </w:r>
          </w:p>
        </w:tc>
        <w:tc>
          <w:tcPr>
            <w:tcW w:type="dxa" w:w="4150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在设备上安装防错装置防止人为操作失误</w:t>
            </w:r>
          </w:p>
        </w:tc>
      </w:tr>
    </w:tbl>
    <w:p/>
    <w:p>
      <w:pPr>
        <w:spacing w:before="120" w:after="120"/>
        <w:pBdr>
          <w:bottom w:val="single" w:sz="6" w:space="1" w:color="CCCCCC"/>
        </w:pBdr>
      </w:pPr>
    </w:p>
    <w:p>
      <w:pPr>
        <w:pStyle w:val="Heading2"/>
      </w:pPr>
      <w:r>
        <w:rPr>
          <w:rFonts w:ascii="SimHei" w:hAnsi="SimHei"/>
          <w:b/>
          <w:i w:val="0"/>
          <w:sz w:val="32"/>
        </w:rPr>
        <w:t>常见误区</w:t>
      </w:r>
    </w:p>
    <w:p>
      <w:pPr>
        <w:pStyle w:val="Heading3"/>
      </w:pPr>
      <w:r>
        <w:rPr>
          <w:rFonts w:ascii="SimHei" w:hAnsi="SimHei"/>
          <w:b/>
          <w:i w:val="0"/>
          <w:sz w:val="26"/>
        </w:rPr>
        <w:t>误区一：TPM只是维修部门的事</w:t>
      </w:r>
    </w:p>
    <w:p>
      <w:pPr>
        <w:spacing w:after="120"/>
      </w:pPr>
      <w:r>
        <w:rPr>
          <w:rFonts w:ascii="SimSun" w:hAnsi="SimSun"/>
          <w:b w:val="0"/>
          <w:i w:val="0"/>
          <w:sz w:val="22"/>
        </w:rPr>
        <w:t>TPM的"T"代表Total（全员），操作员、班组长、工程师、管理层都应参与。操作员的自主维护是TPM的基础，维修部门主要负责专业性较强的计划维护和故障修复。</w:t>
      </w:r>
    </w:p>
    <w:p>
      <w:pPr>
        <w:pStyle w:val="Heading3"/>
      </w:pPr>
      <w:r>
        <w:rPr>
          <w:rFonts w:ascii="SimHei" w:hAnsi="SimHei"/>
          <w:b/>
          <w:i w:val="0"/>
          <w:sz w:val="26"/>
        </w:rPr>
        <w:t>误区二：OEE越高越好，追求100%</w:t>
      </w:r>
    </w:p>
    <w:p>
      <w:pPr>
        <w:spacing w:after="120"/>
      </w:pPr>
      <w:r>
        <w:rPr>
          <w:rFonts w:ascii="SimSun" w:hAnsi="SimSun"/>
          <w:b w:val="0"/>
          <w:i w:val="0"/>
          <w:sz w:val="22"/>
        </w:rPr>
        <w:t>OEE的理论上限是100%，但盲目追求100%可能导致过度维护、过度库存或过度生产。OEE应与客户需求和生产计划协调。关键是消除六大损失中最大的损失。</w:t>
      </w:r>
    </w:p>
    <w:p>
      <w:pPr>
        <w:pStyle w:val="Heading3"/>
      </w:pPr>
      <w:r>
        <w:rPr>
          <w:rFonts w:ascii="SimHei" w:hAnsi="SimHei"/>
          <w:b/>
          <w:i w:val="0"/>
          <w:sz w:val="26"/>
        </w:rPr>
        <w:t>误区三：TPM只关注设备</w:t>
      </w:r>
    </w:p>
    <w:p>
      <w:pPr>
        <w:spacing w:after="120"/>
      </w:pPr>
      <w:r>
        <w:rPr>
          <w:rFonts w:ascii="SimSun" w:hAnsi="SimSun"/>
          <w:b w:val="0"/>
          <w:i w:val="0"/>
          <w:sz w:val="22"/>
        </w:rPr>
        <w:t>TPM虽然以设备为中心，但最终目标是通过设备管理推动整体生产系统的改善，包括质量、效率、成本、安全、交期等全方位的提升。</w:t>
      </w:r>
    </w:p>
    <w:p>
      <w:pPr>
        <w:pStyle w:val="Heading3"/>
      </w:pPr>
      <w:r>
        <w:rPr>
          <w:rFonts w:ascii="SimHei" w:hAnsi="SimHei"/>
          <w:b/>
          <w:i w:val="0"/>
          <w:sz w:val="26"/>
        </w:rPr>
        <w:t>误区四：TPM投入大见效慢</w:t>
      </w:r>
    </w:p>
    <w:p>
      <w:pPr>
        <w:spacing w:after="120"/>
      </w:pPr>
      <w:r>
        <w:rPr>
          <w:rFonts w:ascii="SimSun" w:hAnsi="SimSun"/>
          <w:b w:val="0"/>
          <w:i w:val="0"/>
          <w:sz w:val="22"/>
        </w:rPr>
        <w:t>TPM的初期投入主要是培训和时间成本，但通过减少故障、降低不良、提升效率带来的回报通常远超投入。自主维护活动几乎不需要额外的硬件投资。</w:t>
      </w:r>
    </w:p>
    <w:p>
      <w:pPr>
        <w:pStyle w:val="Heading3"/>
      </w:pPr>
      <w:r>
        <w:rPr>
          <w:rFonts w:ascii="SimHei" w:hAnsi="SimHei"/>
          <w:b/>
          <w:i w:val="0"/>
          <w:sz w:val="26"/>
        </w:rPr>
        <w:t>误区五：买了好设备就不需要TPM</w:t>
      </w:r>
    </w:p>
    <w:p>
      <w:pPr>
        <w:spacing w:after="120"/>
      </w:pPr>
      <w:r>
        <w:rPr>
          <w:rFonts w:ascii="SimSun" w:hAnsi="SimSun"/>
          <w:b w:val="0"/>
          <w:i w:val="0"/>
          <w:sz w:val="22"/>
        </w:rPr>
        <w:t>设备再先进也需要维护。且越是先进的设备，维护的专业性和及时性要求越高。TPM是确保设备在整个生命周期内保持最佳状态的管理体系。</w:t>
      </w:r>
    </w:p>
    <w:p>
      <w:pPr>
        <w:pStyle w:val="Heading3"/>
      </w:pPr>
      <w:r>
        <w:rPr>
          <w:rFonts w:ascii="SimHei" w:hAnsi="SimHei"/>
          <w:b/>
          <w:i w:val="0"/>
          <w:sz w:val="26"/>
        </w:rPr>
        <w:t>误区六：TPM活动就是贴标签和做表格</w:t>
      </w:r>
    </w:p>
    <w:p>
      <w:pPr>
        <w:spacing w:after="120"/>
      </w:pPr>
      <w:r>
        <w:rPr>
          <w:rFonts w:ascii="SimSun" w:hAnsi="SimSun"/>
          <w:b w:val="0"/>
          <w:i w:val="0"/>
          <w:sz w:val="22"/>
        </w:rPr>
        <w:t>TPM有丰富的工具和表格，但这些只是手段而非目的。TPM的核心是通过全员参与的文化建设，实现设备零故障和生产系统持续改善。</w:t>
      </w:r>
    </w:p>
    <w:p>
      <w:pPr>
        <w:spacing w:before="120" w:after="120"/>
        <w:pBdr>
          <w:bottom w:val="single" w:sz="6" w:space="1" w:color="CCCCCC"/>
        </w:pBdr>
      </w:pPr>
    </w:p>
    <w:p>
      <w:pPr>
        <w:pStyle w:val="Heading2"/>
      </w:pPr>
      <w:r>
        <w:rPr>
          <w:rFonts w:ascii="SimHei" w:hAnsi="SimHei"/>
          <w:b/>
          <w:i w:val="0"/>
          <w:sz w:val="32"/>
        </w:rPr>
        <w:t>参考标准与延伸阅读</w:t>
      </w:r>
    </w:p>
    <w:p>
      <w:pPr>
        <w:pStyle w:val="ListBullet"/>
      </w:pPr>
      <w:r>
        <w:rPr>
          <w:rFonts w:ascii="SimSun" w:hAnsi="SimSun"/>
          <w:b w:val="0"/>
          <w:i w:val="0"/>
          <w:sz w:val="22"/>
        </w:rPr>
        <w:t>《TPM入门》（中清一夫）</w:t>
      </w:r>
    </w:p>
    <w:p>
      <w:pPr>
        <w:pStyle w:val="ListBullet"/>
      </w:pPr>
      <w:r>
        <w:rPr>
          <w:rFonts w:ascii="SimSun" w:hAnsi="SimSun"/>
          <w:b w:val="0"/>
          <w:i w:val="0"/>
          <w:sz w:val="22"/>
        </w:rPr>
        <w:t>《全员生产维护》（Seiichi Nakajima）</w:t>
      </w:r>
    </w:p>
    <w:p>
      <w:pPr>
        <w:pStyle w:val="ListBullet"/>
      </w:pPr>
      <w:r>
        <w:rPr>
          <w:rFonts w:ascii="SimSun" w:hAnsi="SimSun"/>
          <w:b w:val="0"/>
          <w:i w:val="0"/>
          <w:sz w:val="22"/>
        </w:rPr>
        <w:t>JIPM（日本设备维护协会）TPM奖评审标准</w:t>
      </w:r>
    </w:p>
    <w:p>
      <w:pPr>
        <w:pStyle w:val="ListBullet"/>
      </w:pPr>
      <w:r>
        <w:rPr>
          <w:rFonts w:ascii="SimSun" w:hAnsi="SimSun"/>
          <w:b w:val="0"/>
          <w:i w:val="0"/>
          <w:sz w:val="22"/>
        </w:rPr>
        <w:t>ISO 55000 资产管理体系</w:t>
      </w:r>
    </w:p>
    <w:p>
      <w:pPr>
        <w:pStyle w:val="ListBullet"/>
      </w:pPr>
      <w:r>
        <w:rPr>
          <w:rFonts w:ascii="SimSun" w:hAnsi="SimSun"/>
          <w:b w:val="0"/>
          <w:i w:val="0"/>
          <w:sz w:val="22"/>
        </w:rPr>
        <w:t>SAE J1693 设备OEE计算标准</w:t>
      </w:r>
    </w:p>
    <w:sectPr w:rsidR="00FC693F" w:rsidRPr="0006063C" w:rsidSect="00034616">
      <w:pgSz w:w="12240" w:h="15840"/>
      <w:pgMar w:top="1440" w:right="1803" w:bottom="1440" w:left="180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SimSun" w:hAnsi="SimSun" w:eastAsia="SimSu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SimHei" w:hAnsi="SimHei" w:eastAsia="SimHei"/>
      <w:b/>
      <w:bCs/>
      <w:color w:val="1F3A5F"/>
      <w:sz w:val="4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SimHei" w:hAnsi="SimHei" w:eastAsia="SimHei"/>
      <w:b/>
      <w:bCs/>
      <w:color w:val="1F3A5F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SimHei" w:hAnsi="SimHei" w:eastAsia="SimHei"/>
      <w:b/>
      <w:bCs/>
      <w:color w:val="1F3A5F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SimHei" w:hAnsi="SimHei" w:eastAsia="SimHei"/>
      <w:b/>
      <w:bCs/>
      <w:i/>
      <w:iCs/>
      <w:color w:val="1F3A5F"/>
      <w:sz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全面生产维护（TPM）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