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评分标准与判定规则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评分体系概述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本评估采用1-5分制评分体系，每个分数等级都有明确的定义和判定规则。评分旨在客观反映企业在精益实施各维度的真实水平，而非简单的打分排名。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评分等级总览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核心特征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无/初始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基本没有相关实践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随机、被动、无系统化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初步建立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开始导入相关实践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有意识但执行不一致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有效实施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实践已稳定运行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系统化、规范化、有成效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持续优化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在有效实施基础上持续改善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数据驱动、主动优化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卓越标杆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行业标杆级水平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创新引领、自驱运行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各分数详细判定规则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评分1分——无/初始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：该维度或子项基本没有系统化的实践，或处于完全被动状态。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判定标准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没有建立相关的制度、流程或标准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管理完全依赖个人经验，缺乏系统性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问题处理以被动救火为主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没有相关的数据记录或追踪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员工对该领域缺乏基本认知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典型表现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无标准作业文件，或文件过时未更新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无数据记录，无法追溯历史表现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无明确的负责人或职责分工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仅在出现问题时才临时应对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管理者对该领域的改善缺乏意识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评分2分——初步建立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：已经意识到该维度的重要性并开始导入相关实践，但执行不一致，效果不稳定。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判定标准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已建立基本的制度、流程或标准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有指定的负责人，但职责不够清晰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实践开始执行，但执行一致性不足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有基础的数据记录，但不够完整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偶尔有改善活动，但不系统化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典型表现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标准作业已编写，但未定期更新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数据有记录，但收集频率不规范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有改善提案，但实施率低于30%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5S有基础，但维持困难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培训有计划，但执行不够系统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评分3分——有效实施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：该维度的实践已系统化建立并稳定运行，取得可见的成效。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判定标准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制度、流程、标准完整且定期更新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职责清晰，执行到位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实践执行一致性高，成为日常工作的一部分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数据完整，定期分析并用于决策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持续有改善活动，且形成闭环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典型表现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标准作业完整、执行到位、定期审查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数据可视化，定期在会议上讨论分析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改善提案实施率50%以上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5S水平稳定，维持良好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培训计划执行率80%以上，效果有评估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质量、效率等关键指标达到行业平均水平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2.4 评分4分——持续优化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：在有效实施基础上，能够主动识别改善机会并系统性推进优化。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判定标准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在有效实施的基础上，有明确的优化目标和计划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数据分析深入，能预测趋势并提前应对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改善活动主动、系统化，跨职能协作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该领域的绩效指标持续改善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具备对标先进实践的能力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典型表现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OEE持续改善，达到行业先进水平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质量成本持续下降，六西格玛项目活跃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员工主动提出改善建议，参与率高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管理层通过数据分析驱动改善决策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具有对标行业最佳实践并借鉴的能力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改善成果可复制到其他工序或部门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2.5 评分5分——卓越标杆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：该维度达到行业标杆水平，具有创新引领能力，能够输出最佳实践。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判定标准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绩效指标达到行业领先水平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具有创新性的实践和方法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成为行业学习和参观的标杆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能够输出方法论和最佳实践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自驱运行，持续超越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典型表现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OEE达到世界级水平（90%以上）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质量达到六西格玛水平（3.4 PPM以下）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创新性改善方法被行业广泛采用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定期接待行业参观交流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精益实践被行业权威机构认可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人才输出，推动行业整体水平提升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评分指南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评分原则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就高不就低</w:t>
      </w:r>
      <w:r>
        <w:rPr>
          <w:rFonts w:ascii="SimSun" w:hAnsi="SimSun"/>
          <w:b w:val="0"/>
          <w:i w:val="0"/>
          <w:sz w:val="22"/>
        </w:rPr>
        <w:t>：当某子项的表现跨越两个等级时，应基于更多证据判定更接近的等级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证据为本</w:t>
      </w:r>
      <w:r>
        <w:rPr>
          <w:rFonts w:ascii="SimSun" w:hAnsi="SimSun"/>
          <w:b w:val="0"/>
          <w:i w:val="0"/>
          <w:sz w:val="22"/>
        </w:rPr>
        <w:t>：评分必须有客观证据支撑，不可凭印象打分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整体判断</w:t>
      </w:r>
      <w:r>
        <w:rPr>
          <w:rFonts w:ascii="SimSun" w:hAnsi="SimSun"/>
          <w:b w:val="0"/>
          <w:i w:val="0"/>
          <w:sz w:val="22"/>
        </w:rPr>
        <w:t>：不应仅凭个别亮点或不足就大幅调整评分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一致性原则</w:t>
      </w:r>
      <w:r>
        <w:rPr>
          <w:rFonts w:ascii="SimSun" w:hAnsi="SimSun"/>
          <w:b w:val="0"/>
          <w:i w:val="0"/>
          <w:sz w:val="22"/>
        </w:rPr>
        <w:t>：相同表现应在不同评估者之间获得相近的评分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发展导向</w:t>
      </w:r>
      <w:r>
        <w:rPr>
          <w:rFonts w:ascii="SimSun" w:hAnsi="SimSun"/>
          <w:b w:val="0"/>
          <w:i w:val="0"/>
          <w:sz w:val="22"/>
        </w:rPr>
        <w:t>：评分的目的是帮助改进，而非批评或考核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常见评分误区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误区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纠正方法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光环效应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某一方面表现好就给所有方面高分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逐项独立评估，避免相互影响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近因效应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近期表现影响整体判断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关注长期表现，而非短期事件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中间倾向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习惯性给3分，避免极端评分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对照判定规则严格评分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证据不足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缺乏数据时凭感觉评分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标注"证据不足"，评分偏保守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对标偏差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与不恰当的对象对标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使用统一的对标基准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评分操作步骤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阅读标准</w:t>
      </w:r>
      <w:r>
        <w:rPr>
          <w:rFonts w:ascii="SimSun" w:hAnsi="SimSun"/>
          <w:b w:val="0"/>
          <w:i w:val="0"/>
          <w:sz w:val="22"/>
        </w:rPr>
        <w:t>：评估前统一阅读评分标准和判定规则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收集证据</w:t>
      </w:r>
      <w:r>
        <w:rPr>
          <w:rFonts w:ascii="SimSun" w:hAnsi="SimSun"/>
          <w:b w:val="0"/>
          <w:i w:val="0"/>
          <w:sz w:val="22"/>
        </w:rPr>
        <w:t>：通过现场走访、文件审查、人员访谈收集证据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逐项评分</w:t>
      </w:r>
      <w:r>
        <w:rPr>
          <w:rFonts w:ascii="SimSun" w:hAnsi="SimSun"/>
          <w:b w:val="0"/>
          <w:i w:val="0"/>
          <w:sz w:val="22"/>
        </w:rPr>
        <w:t>：对照判定规则，对每个子项独立评分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交叉验证</w:t>
      </w:r>
      <w:r>
        <w:rPr>
          <w:rFonts w:ascii="SimSun" w:hAnsi="SimSun"/>
          <w:b w:val="0"/>
          <w:i w:val="0"/>
          <w:sz w:val="22"/>
        </w:rPr>
        <w:t>：多位评估者独立评分后对比，讨论差异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确认评分</w:t>
      </w:r>
      <w:r>
        <w:rPr>
          <w:rFonts w:ascii="SimSun" w:hAnsi="SimSun"/>
          <w:b w:val="0"/>
          <w:i w:val="0"/>
          <w:sz w:val="22"/>
        </w:rPr>
        <w:t>：综合讨论后确认最终评分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记录依据</w:t>
      </w:r>
      <w:r>
        <w:rPr>
          <w:rFonts w:ascii="SimSun" w:hAnsi="SimSun"/>
          <w:b w:val="0"/>
          <w:i w:val="0"/>
          <w:sz w:val="22"/>
        </w:rPr>
        <w:t>：记录每个评分的关键证据和理由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评分一致性保障方法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评估前准备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评估团队培训</w:t>
      </w:r>
      <w:r>
        <w:rPr>
          <w:rFonts w:ascii="SimSun" w:hAnsi="SimSun"/>
          <w:b w:val="0"/>
          <w:i w:val="0"/>
          <w:sz w:val="22"/>
        </w:rPr>
        <w:t>：所有评估者参加评分标准培训，统一认知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标杆案例学习</w:t>
      </w:r>
      <w:r>
        <w:rPr>
          <w:rFonts w:ascii="SimSun" w:hAnsi="SimSun"/>
          <w:b w:val="0"/>
          <w:i w:val="0"/>
          <w:sz w:val="22"/>
        </w:rPr>
        <w:t>：使用标杆案例进行评分练习，校准评分尺度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评估分工明确</w:t>
      </w:r>
      <w:r>
        <w:rPr>
          <w:rFonts w:ascii="SimSun" w:hAnsi="SimSun"/>
          <w:b w:val="0"/>
          <w:i w:val="0"/>
          <w:sz w:val="22"/>
        </w:rPr>
        <w:t>：明确各评估者的评估范围，避免遗漏或重复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评估中控制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双人评估</w:t>
      </w:r>
      <w:r>
        <w:rPr>
          <w:rFonts w:ascii="SimSun" w:hAnsi="SimSun"/>
          <w:b w:val="0"/>
          <w:i w:val="0"/>
          <w:sz w:val="22"/>
        </w:rPr>
        <w:t>：关键维度由两位评估者独立评分，取平均值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偏差讨论</w:t>
      </w:r>
      <w:r>
        <w:rPr>
          <w:rFonts w:ascii="SimSun" w:hAnsi="SimSun"/>
          <w:b w:val="0"/>
          <w:i w:val="0"/>
          <w:sz w:val="22"/>
        </w:rPr>
        <w:t>：评分差异超过1分的子项，必须讨论达成一致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实时校准</w:t>
      </w:r>
      <w:r>
        <w:rPr>
          <w:rFonts w:ascii="SimSun" w:hAnsi="SimSun"/>
          <w:b w:val="0"/>
          <w:i w:val="0"/>
          <w:sz w:val="22"/>
        </w:rPr>
        <w:t>：评估过程中定期对照评分标准校准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评估后验证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评分审核</w:t>
      </w:r>
      <w:r>
        <w:rPr>
          <w:rFonts w:ascii="SimSun" w:hAnsi="SimSun"/>
          <w:b w:val="0"/>
          <w:i w:val="0"/>
          <w:sz w:val="22"/>
        </w:rPr>
        <w:t>：由评估组长审核所有评分的合理性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横向对比</w:t>
      </w:r>
      <w:r>
        <w:rPr>
          <w:rFonts w:ascii="SimSun" w:hAnsi="SimSun"/>
          <w:b w:val="0"/>
          <w:i w:val="0"/>
          <w:sz w:val="22"/>
        </w:rPr>
        <w:t>：检查各维度评分是否与企业整体印象一致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历史对比</w:t>
      </w:r>
      <w:r>
        <w:rPr>
          <w:rFonts w:ascii="SimSun" w:hAnsi="SimSun"/>
          <w:b w:val="0"/>
          <w:i w:val="0"/>
          <w:sz w:val="22"/>
        </w:rPr>
        <w:t>：与上一次评估结果对比，检查异常波动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4.4 评分记录格式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每个子项的评分应记录以下信息：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记录项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子项编号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如 3.1、3.2 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子项名称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如"5S与可视化"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1-5分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评分依据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关键证据描述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改进建议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该子项的主要改进方向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评估者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评分人姓名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评分结果应用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等级判定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根据综合评分确定企业精益成熟度等级：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综合评分区间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1.0 - 1.8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L1 初始级/传统级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1.9 - 2.6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L2 发展级/基础级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2.7 - 3.4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 定义级/系统级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3.5 - 4.2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 管理级/前瞻级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4.3 - 5.0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L5 优化级/世界级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5.2 结果报告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评估结果应以以下方式呈现：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综合评分和等级</w:t>
      </w:r>
      <w:r>
        <w:rPr>
          <w:rFonts w:ascii="SimSun" w:hAnsi="SimSun"/>
          <w:b w:val="0"/>
          <w:i w:val="0"/>
          <w:sz w:val="22"/>
        </w:rPr>
        <w:t>：企业整体精益成熟度水平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各维度得分</w:t>
      </w:r>
      <w:r>
        <w:rPr>
          <w:rFonts w:ascii="SimSun" w:hAnsi="SimSun"/>
          <w:b w:val="0"/>
          <w:i w:val="0"/>
          <w:sz w:val="22"/>
        </w:rPr>
        <w:t>：六维度得分和雷达图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强项和弱项</w:t>
      </w:r>
      <w:r>
        <w:rPr>
          <w:rFonts w:ascii="SimSun" w:hAnsi="SimSun"/>
          <w:b w:val="0"/>
          <w:i w:val="0"/>
          <w:sz w:val="22"/>
        </w:rPr>
        <w:t>：得分最高和最低的维度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改进优先级</w:t>
      </w:r>
      <w:r>
        <w:rPr>
          <w:rFonts w:ascii="SimSun" w:hAnsi="SimSun"/>
          <w:b w:val="0"/>
          <w:i w:val="0"/>
          <w:sz w:val="22"/>
        </w:rPr>
        <w:t>：基于得分和权重确定改进重点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历史对比</w:t>
      </w:r>
      <w:r>
        <w:rPr>
          <w:rFonts w:ascii="SimSun" w:hAnsi="SimSun"/>
          <w:b w:val="0"/>
          <w:i w:val="0"/>
          <w:sz w:val="22"/>
        </w:rPr>
        <w:t>：与上一次评估的变化趋势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注意事项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评估结果仅反映评估时点的水平，不代表未来表现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评分应保密，仅向管理层和相关部门通报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评估结果不可用于个人绩效考核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改进建议应与评估结果一起通报，避免只看到问题没有方向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评分标准与判定规则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