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三种实施路径对比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本文档对比三种精益转型实施路径，帮助企业选择最适合自身情境的实施策略。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概述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精益转型没有唯一正确的实施路径，不同企业根据自身基础、领导力水平、资源条件和战略需求，应选择不同的切入点和推进策略。本文对比三种典型路径，并为紧固件企业提供推荐方案。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路径A：工具优先（自下而上）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核心思路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从具体的精益工具导入开始，通过一个个工具的落地见效，逐步积累改善经验和信心，最终形成系统性的精益体系。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实施方式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5S → 可视化管理 → 标准作业 → Kaizen事件 → 看板 → TPM → SMED → VSM → 系统整合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典型特征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选择1-2个车间或工序作为起点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从最容易见效的工具（如5S）开始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由基层管理者和精益推进员主导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用成功的改善案例吸引更多部门参与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逐步扩大工具覆盖范围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优点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优点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见效快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5S等工具导入后短期内可见现场变化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基层参与度高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一线员工直接参与改善活动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风险低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小范围试点，失败影响可控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建立信心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用具体成果证明精益的价值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投入小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初期不需要大量资源投入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缺点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缺点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缺乏战略对齐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工具导入可能与企业战略目标脱节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各自为政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不同区域各自改善，缺乏系统性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难以深入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停留在工具层面，难以触及文化变革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进展缓慢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缺乏顶层设计，整体转型速度慢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可能走偏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缺乏系统指导，工具应用可能偏离精益原则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适用场景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基层改善意愿强，有自发改善动力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高层支持有限，无法自上而下推动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企业规模较小，协调难度低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精益基础薄弱，需要从零开始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希望低成本启动精益转型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路径B：价值流优先（自上而下）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核心思路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从企业级价值流分析入手，设计未来状态价值流图，明确改善方向和优先级，然后系统性地部署所需工具来实现未来状态。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实施方式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VSM（当前状态）→ VSM（未来状态）→ 工具部署计划 → 系统性导入 → 持续优化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典型特征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由高层管理者和精益推进团队主导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首先完成全厂价值流图（当前状态和未来状态）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根据未来状态设计制定工具导入计划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按价值流优先级配置资源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建立项目化的推进机制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优点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优点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战略对齐好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改善活动直接支撑企业战略目标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系统性强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工具导入有明确的方向和逻辑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资源聚焦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把资源集中在最有价值的改善点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见效系统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不是单点改善，而是整体提升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可衡量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有清晰的未来状态作为对照基准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缺点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缺点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需要强领导力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高层必须深度参与和持续推动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初期见效慢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VSM分析和规划需要时间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推进难度大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系统性变革涉及面广，协调成本高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依赖专业能力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需要具备VSM分析和系统设计能力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员工感受弱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基层员工可能感觉参与度不足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适用场景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领导力强，高层坚定承诺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有精益推进团队或外部顾问支持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企业规模较大，需要系统性规划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已有一定精益基础，需要提升到新水平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追求整体最优而非局部改善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路径C：文化优先（Shingo模型）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核心思路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以Shingo模型为指导，从建立指导原则和领导行为入手，构建驱动正确行为的管理系统，通过文化变革实现可持续的卓越运营。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实施方式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指导原则定义 → 领导行为变革 → 管理系统重塑 → 工具自然融入 → 卓越文化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典型特征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从企业使命、愿景和指导原则出发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首先改变领导者的行为模式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重新设计驱动行为的管理系统（绩效、激励、晋升）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工具和方法作为行为的自然结果被采用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强调"正确的原则"而非"正确的工具"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优点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优点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可持续性强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文化根基深，不会因人员变动而退化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全员一致性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从高层到基层行为标准统一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防止工具化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避免"形似神不似"的精益推行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长期回报大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一旦文化形成，改善成为自发行为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竞争壁垒高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文化是最难复制的竞争优势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缺点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缺点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启动慢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文化变革需要较长的时间酝酿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需要长期投入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通常需要3-5年才能看到显著成果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高层要求高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要求高层管理者以身作则、持续投入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难以量化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文化变革的效果难以用短期指标衡量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实施难度大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涉及价值观和行为模式的深层改变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适用场景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追求长期卓越，愿意投入3-5年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高层管理者有强烈的变革意愿和领导力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已经尝试过工具导入但效果不持久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希望建立真正的精益文化而非表面文章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企业处于战略转型期，需要文化重塑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三种路径对比矩阵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路径A：工具优先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路径B：价值流优先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路径C：文化优先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切入点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具体工具（5S、标准作业）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价值流分析和设计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指导原则和领导行为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主导者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基层管理者和推进员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高层和精益团队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高层管理者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见效速度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快（1-3月可见变化）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中（3-6月见成效）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慢（12-18月见成效）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初始投入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中高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持续性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中（可能退化）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中高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高（文化驱动）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系统性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低（局部优化）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高（系统优化）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高（文化系统）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领导力要求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极高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基层参与度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中高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风险等级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长期回报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极高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实施难度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适合阶段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精益起步期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精益提升期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精益深化期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紧固件企业推荐路径：混合路径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推荐策略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基于紧固件制造企业的特点——劳动密集与设备密集并存、产品标准化程度高、工艺流程相对固定，推荐采用</w:t>
      </w:r>
      <w:r>
        <w:rPr>
          <w:rFonts w:ascii="SimSun" w:hAnsi="SimSun"/>
          <w:b/>
          <w:i w:val="0"/>
          <w:sz w:val="22"/>
        </w:rPr>
        <w:t>"工具+文化"混合路径</w:t>
      </w:r>
      <w:r>
        <w:rPr>
          <w:rFonts w:ascii="SimSun" w:hAnsi="SimSun"/>
          <w:b w:val="0"/>
          <w:i w:val="0"/>
          <w:sz w:val="22"/>
        </w:rPr>
        <w:t>，分阶段灵活运用不同路径的优势。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混合路径设计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阶段1-2（0-9月）：工具优先为主</w:t>
        <w:br/>
        <w:t>├── 从5S和标准作业快速见效</w:t>
        <w:br/>
        <w:t>├── 建立基层精益信心和能力</w:t>
        <w:br/>
        <w:t>└── 同步启动文化意识培训</w:t>
        <w:br/>
        <w:br/>
        <w:t>阶段3（9-18月）：价值流优先为主</w:t>
        <w:br/>
        <w:t>├── 全厂价值流分析和优化</w:t>
        <w:br/>
        <w:t>├── 系统性部署拉动系统</w:t>
        <w:br/>
        <w:t>└── 工具之间的系统整合</w:t>
        <w:br/>
        <w:br/>
        <w:t>阶段4-5（18月+）：文化优先为主</w:t>
        <w:br/>
        <w:t>├── 精益融入绩效和管理制度</w:t>
        <w:br/>
        <w:t>├── 培养内部精益领导者</w:t>
        <w:br/>
        <w:t>└── 建立自驱动改善文化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混合路径的优势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快速见效</w:t>
      </w:r>
      <w:r>
        <w:rPr>
          <w:rFonts w:ascii="SimSun" w:hAnsi="SimSun"/>
          <w:b w:val="0"/>
          <w:i w:val="0"/>
          <w:sz w:val="22"/>
        </w:rPr>
        <w:t>：用工具优先建立信心和成果基础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系统提升</w:t>
      </w:r>
      <w:r>
        <w:rPr>
          <w:rFonts w:ascii="SimSun" w:hAnsi="SimSun"/>
          <w:b w:val="0"/>
          <w:i w:val="0"/>
          <w:sz w:val="22"/>
        </w:rPr>
        <w:t>：用价值流分析确保整体优化方向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文化扎根</w:t>
      </w:r>
      <w:r>
        <w:rPr>
          <w:rFonts w:ascii="SimSun" w:hAnsi="SimSun"/>
          <w:b w:val="0"/>
          <w:i w:val="0"/>
          <w:sz w:val="22"/>
        </w:rPr>
        <w:t>：用文化建设确保可持续性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灵活调整</w:t>
      </w:r>
      <w:r>
        <w:rPr>
          <w:rFonts w:ascii="SimSun" w:hAnsi="SimSun"/>
          <w:b w:val="0"/>
          <w:i w:val="0"/>
          <w:sz w:val="22"/>
        </w:rPr>
        <w:t>：根据实际进展在不同路径间灵活切换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实施要点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不要混淆阶段</w:t>
      </w:r>
      <w:r>
        <w:rPr>
          <w:rFonts w:ascii="SimSun" w:hAnsi="SimSun"/>
          <w:b w:val="0"/>
          <w:i w:val="0"/>
          <w:sz w:val="22"/>
        </w:rPr>
        <w:t>：每个阶段有主要路径，其他路径为辅助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保持一致性</w:t>
      </w:r>
      <w:r>
        <w:rPr>
          <w:rFonts w:ascii="SimSun" w:hAnsi="SimSun"/>
          <w:b w:val="0"/>
          <w:i w:val="0"/>
          <w:sz w:val="22"/>
        </w:rPr>
        <w:t>：无论采用哪种路径，都要坚守精益原则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因企制宜</w:t>
      </w:r>
      <w:r>
        <w:rPr>
          <w:rFonts w:ascii="SimSun" w:hAnsi="SimSun"/>
          <w:b w:val="0"/>
          <w:i w:val="0"/>
          <w:sz w:val="22"/>
        </w:rPr>
        <w:t>：根据企业实际情况调整混合比例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持续评估</w:t>
      </w:r>
      <w:r>
        <w:rPr>
          <w:rFonts w:ascii="SimSun" w:hAnsi="SimSun"/>
          <w:b w:val="0"/>
          <w:i w:val="0"/>
          <w:sz w:val="22"/>
        </w:rPr>
        <w:t>：定期评估路径有效性，必要时调整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选择建议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自我评估问题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在选择实施路径前，建议回答以下问题：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高层承诺度如何？</w:t>
      </w:r>
      <w:r>
        <w:rPr>
          <w:rFonts w:ascii="SimSun" w:hAnsi="SimSun"/>
          <w:b w:val="0"/>
          <w:i w:val="0"/>
          <w:sz w:val="22"/>
        </w:rPr>
        <w:t xml:space="preserve"> 承诺度高→路径B或C；承诺度有限→路径A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是否有精益专业人才？</w:t>
      </w:r>
      <w:r>
        <w:rPr>
          <w:rFonts w:ascii="SimSun" w:hAnsi="SimSun"/>
          <w:b w:val="0"/>
          <w:i w:val="0"/>
          <w:sz w:val="22"/>
        </w:rPr>
        <w:t xml:space="preserve"> 有→路径B；没有→路径A或引入外部顾问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企业规模多大？</w:t>
      </w:r>
      <w:r>
        <w:rPr>
          <w:rFonts w:ascii="SimSun" w:hAnsi="SimSun"/>
          <w:b w:val="0"/>
          <w:i w:val="0"/>
          <w:sz w:val="22"/>
        </w:rPr>
        <w:t xml:space="preserve"> 大→路径B；小→路径A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精益基础如何？</w:t>
      </w:r>
      <w:r>
        <w:rPr>
          <w:rFonts w:ascii="SimSun" w:hAnsi="SimSun"/>
          <w:b w:val="0"/>
          <w:i w:val="0"/>
          <w:sz w:val="22"/>
        </w:rPr>
        <w:t xml:space="preserve"> 零基础→路径A；有基础→路径B或C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期望多久见效？</w:t>
      </w:r>
      <w:r>
        <w:rPr>
          <w:rFonts w:ascii="SimSun" w:hAnsi="SimSun"/>
          <w:b w:val="0"/>
          <w:i w:val="0"/>
          <w:sz w:val="22"/>
        </w:rPr>
        <w:t xml:space="preserve"> 快→路径A；可以等→路径B或C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追求短期还是长期？</w:t>
      </w:r>
      <w:r>
        <w:rPr>
          <w:rFonts w:ascii="SimSun" w:hAnsi="SimSun"/>
          <w:b w:val="0"/>
          <w:i w:val="0"/>
          <w:sz w:val="22"/>
        </w:rPr>
        <w:t xml:space="preserve"> 短期→路径A；长期→路径B或C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决策矩阵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如果你的情况是...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推荐路径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基层有改善意愿，高层支持有限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路径A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高层坚定支持，有专业团队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路径B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追求长期卓越，愿意深度投入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路径C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精益零起步，希望稳妥推进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混合路径（推荐）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已有工具基础，需要系统提升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路径B为主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尝试过工具但效果不持久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路径C为主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总结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没有最好的路径，只有最适合的路径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路径可以混合和切换</w:t>
      </w:r>
      <w:r>
        <w:rPr>
          <w:rFonts w:ascii="SimSun" w:hAnsi="SimSun"/>
          <w:b w:val="0"/>
          <w:i w:val="0"/>
          <w:sz w:val="22"/>
        </w:rPr>
        <w:t>，关键是保持精益原则的一致性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紧固件企业推荐混合路径</w:t>
      </w:r>
      <w:r>
        <w:rPr>
          <w:rFonts w:ascii="SimSun" w:hAnsi="SimSun"/>
          <w:b w:val="0"/>
          <w:i w:val="0"/>
          <w:sz w:val="22"/>
        </w:rPr>
        <w:t>，前期用工具快速见效，中期用价值流系统优化，后期用文化确保可持续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无论选择哪条路径</w:t>
      </w:r>
      <w:r>
        <w:rPr>
          <w:rFonts w:ascii="SimSun" w:hAnsi="SimSun"/>
          <w:b w:val="0"/>
          <w:i w:val="0"/>
          <w:sz w:val="22"/>
        </w:rPr>
        <w:t>，高层承诺和全员参与都是成功的基础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三种实施路径对比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