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阶段4：整合与文化（第18-36月）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本阶段是精益转型的关键阶段——将精益从"额外的项目"转变为"日常工作的方式"，建立自驱动的改善文化。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将精益融入组织文化、管理制度和日常行为，建立自驱动改善机制，培养精益领导者，实现从"要我精益"到"我要精益"的转变。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18月基线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24月目标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36月目标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≥82%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≤1.5%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≤1.3%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≤1.0%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≤9天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≤7天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改善提案参与率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15-20%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20条/月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50条/月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80条/月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关键活动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第一部分：精益融入管理（第18-24月）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绩效考核与精益挂钩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设计精益指标体系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为各层级设计精益相关KPI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纳入绩效考核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将精益指标纳入各级管理者和员工的绩效考核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建立考核规则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明确指标权重、评分标准、考核周期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试运行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先试运行一个季度，收集反馈后调整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正式运行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修正后正式纳入绩效考核体系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各层级精益绩效指标建议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权重建议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公司精益成熟度、改善效益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15-20%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部门OEE、质量指标、改善提案数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20-30%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5S得分、标准作业执行率、提案指导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20-30%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一线员工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5S执行、标准作业遵守、改善提案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10-15%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精益日常管理深化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制定各级管理者的日常精益行为标准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Walk制度化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管理层每周固定时间Gemba Walk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A3报告驱动决策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重大决策和问题解决使用A3格式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经营会议精益化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经营会议引入精益review环节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管理者标准作业示例（车间主任级）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活动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07:50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参加早班站立会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了解夜班情况，协调资源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08:30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Walk（30分钟）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观察现场，与员工交流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09:00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处理异常问题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跟进站立会提出的异常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10:00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改善活动推进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检查改善项目进展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14:00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管理板Review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更新管理板数据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16:00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次日准备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确认次日生产安排和资源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第二部分：跨职能改善团队自驱动（第20-28月）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改善提案制度全面推行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提案制度设计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制定提案评审标准、处理流程、奖励机制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全员培训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培训全员如何提出改善提案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便捷渠道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建立线上+线下提案提交渠道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快速响应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提案72小时内给予初步反馈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定期评审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每周评审提案，每月公布结果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激励机制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设立月度/季度/年度改善奖项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改善提案处理流程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提案提交 → 初审（72h） → 评审（周评） → 分类处理</w:t>
        <w:br/>
        <w:t xml:space="preserve">                                              ├→ 立即实施（≤100元）</w:t>
        <w:br/>
        <w:t xml:space="preserve">                                              ├→ 审批实施（&gt;100元）</w:t>
        <w:br/>
        <w:t xml:space="preserve">                                              ├→ 纳入改善项目</w:t>
        <w:br/>
        <w:t xml:space="preserve">                                              └→ 暂缓/不采纳（反馈原因）</w:t>
        <w:br/>
        <w:t xml:space="preserve">                                                    → 实施验证 → 效果确认 → 奖励发放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跨职能改善团队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组建团队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组建3-5个跨部门改善小组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自主选题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团队自主选择改善课题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用A3报告管理改善过程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定期汇报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每月向精益推进委员会汇报进展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成果展示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每季度组织改善成果展示会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QC小组活动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组建QC小组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每个部门至少1个QC小组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QC方法培训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基础QC七大工具培训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课题注册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每半年注册改善课题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活动开展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按PDCA循环开展QC活动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发表交流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每半年组织QC成果发表会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第三部分：高级工具导入（第22-30月）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VA/VE（价值分析/价值工程）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选择高产量/高成本产品进行VA/VE分析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功能分析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分析产品的必要功能和过剩功能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分析各功能的成本构成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方案创新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用头脑风暴等方法提出替代方案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方案评估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从成本、质量、功能等维度评估方案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实施验证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实施优选方案并验证效果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Hoshin Kanri（方针管理）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年度方针制定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制定公司年度精益方针和突破性目标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目标分解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将方针目标逐级分解到部门和班组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X矩阵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用X矩阵建立目标-策略-指标的关联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回顾机制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建立月度/季度/年度的方针回顾机制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持续修正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根据进展调整策略和行动计划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供应商精益协同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供应商分级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按重要程度对供应商进行分级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标准输出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向关键供应商输出精益要求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联合改善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与关键供应商开展联合Kaizen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信息共享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建立与供应商的信息共享机制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协同交付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与供应商协同优化交付流程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第四部分：精益领导者培养（第24-36月）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内部讲师培养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选拔和培养5-8名内部精益讲师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精益教练技术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培养精益推进团队的教练能力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外部研修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组织管理团队参观精益标杆企业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精益认证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支持核心人员取得外部精益认证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经验传承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建立内部精益知识传承机制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内部讲师培养路径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选拔（意愿+能力） → 基础培训（40课时） → 试讲考核</w:t>
        <w:br/>
        <w:t>→ 跟岗辅导（3个月） → 独立授课 → 持续提升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第五部分：精益审计和评估（第24-36月）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审核类型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审核人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5S审核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各区域5S执行情况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班组长互审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标准作业审核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标准作业执行合规性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班组长/主管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精益成熟度评估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全面精益状态评估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经营审计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精益对经营指标的贡献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精益推进委员会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外部评审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第三方精益成熟度评审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外部顾问/机构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交付物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精益绩效考核方案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第20月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HR+精益推进办公室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管理者标准作业手册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第20月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改善提案制度文件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第21月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改善提案管理平台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第22月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精益推进办公室+IT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QC小组管理办法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第22月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质量部+精益推进办公室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VA/VE改善报告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第26月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工程部+推进团队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Hoshin Kanri年度方针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第24月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精益推进委员会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供应商协同方案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第28月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采购部+推进团队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内部讲师认证名单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第30月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精益审计报告（季度）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资源类型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全职，逐步转为教练角色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5-8人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兼职，逐步承担培训职能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改善提案激励基金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10-20万元/年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提案奖励、改善奖项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外部研修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5-10万元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标杆参观、精益认证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信息化支持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10-15万元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提案管理平台、数据系统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供应商协同费用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联合Kaizen、培训交流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风险和应对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绩效考核设计不合理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试运行后调整，避免唯指标论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改善提案流于形式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确保提案得到快速响应和处理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跨职能团队缺乏动力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高层支持、成果展示、激励机制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精益审计走过场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审计结果与部门考核挂钩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供应商配合不积极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选择配合度高的供应商先行试点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文化变革进展缓慢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保持耐心，用成功故事激励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里程碑检查点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第24月末检查点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达标标准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绩效考核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精益指标纳入绩效考核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改善提案参与率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≥40%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Walk、站立会制度化运行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跨职能团队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至少3个自运行的改善团队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第36月末检查点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达标标准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≥85%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≤1.0%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≤7天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改善提案参与率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≥60%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≥L4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≥5人认证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供应商协同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至少2家关键供应商参与</w:t>
            </w:r>
          </w:p>
        </w:tc>
        <w:tc>
          <w:tcPr>
            <w:tcW w:type="dxa" w:w="2767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阶段4经验提示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文化变革需要时间</w:t>
      </w:r>
      <w:r>
        <w:rPr>
          <w:rFonts w:ascii="SimSun" w:hAnsi="SimSun"/>
          <w:b w:val="0"/>
          <w:i w:val="0"/>
          <w:sz w:val="22"/>
        </w:rPr>
        <w:t>：不要期望几个月就形成文化，这是一个渐进过程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绩效考核是双刃剑</w:t>
      </w:r>
      <w:r>
        <w:rPr>
          <w:rFonts w:ascii="SimSun" w:hAnsi="SimSun"/>
          <w:b w:val="0"/>
          <w:i w:val="0"/>
          <w:sz w:val="22"/>
        </w:rPr>
        <w:t>：设计不好可能导致数字游戏，要平衡量化指标和质性评估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提案制度的灵魂是响应</w:t>
      </w:r>
      <w:r>
        <w:rPr>
          <w:rFonts w:ascii="SimSun" w:hAnsi="SimSun"/>
          <w:b w:val="0"/>
          <w:i w:val="0"/>
          <w:sz w:val="22"/>
        </w:rPr>
        <w:t>：员工提了建议没人理，比不提更糟糕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审计要严肃认真</w:t>
      </w:r>
      <w:r>
        <w:rPr>
          <w:rFonts w:ascii="SimSun" w:hAnsi="SimSun"/>
          <w:b w:val="0"/>
          <w:i w:val="0"/>
          <w:sz w:val="22"/>
        </w:rPr>
        <w:t>：走过场的审计比不审计更糟糕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培养人是最大的投资</w:t>
      </w:r>
      <w:r>
        <w:rPr>
          <w:rFonts w:ascii="SimSun" w:hAnsi="SimSun"/>
          <w:b w:val="0"/>
          <w:i w:val="0"/>
          <w:sz w:val="22"/>
        </w:rPr>
        <w:t>：内部讲师和精益教练是长期资产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阶段4：整合与文化（第18-36月）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