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SimHei" w:hAnsi="SimHei"/>
          <w:b/>
          <w:i w:val="0"/>
          <w:sz w:val="44"/>
        </w:rPr>
        <w:t>精益术语表</w:t>
      </w:r>
    </w:p>
    <w:p>
      <w:pPr>
        <w:pStyle w:val="Heading2"/>
      </w:pPr>
      <w:r>
        <w:rPr>
          <w:rFonts w:ascii="SimHei" w:hAnsi="SimHei"/>
          <w:b/>
          <w:i w:val="0"/>
          <w:sz w:val="32"/>
        </w:rPr>
        <w:t>说明</w:t>
      </w:r>
    </w:p>
    <w:p>
      <w:pPr>
        <w:spacing w:after="120"/>
      </w:pPr>
      <w:r>
        <w:rPr>
          <w:rFonts w:ascii="SimSun" w:hAnsi="SimSun"/>
          <w:b w:val="0"/>
          <w:i w:val="0"/>
          <w:sz w:val="22"/>
        </w:rPr>
        <w:t>本术语表收录精益生产与精益转型相关的核心术语，按类别分组，提供中英文对照及简要定义。供项目团队成员日常参考使用。</w:t>
      </w:r>
    </w:p>
    <w:p>
      <w:pPr>
        <w:spacing w:before="120" w:after="120"/>
        <w:pBdr>
          <w:bottom w:val="single" w:sz="6" w:space="1" w:color="CCCCCC"/>
        </w:pBdr>
      </w:pPr>
    </w:p>
    <w:p>
      <w:pPr>
        <w:pStyle w:val="Heading2"/>
      </w:pPr>
      <w:r>
        <w:rPr>
          <w:rFonts w:ascii="SimHei" w:hAnsi="SimHei"/>
          <w:b/>
          <w:i w:val="0"/>
          <w:sz w:val="32"/>
        </w:rPr>
        <w:t>1. 基础概念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7"/>
        <w:gridCol w:w="1727"/>
        <w:gridCol w:w="1727"/>
        <w:gridCol w:w="1727"/>
        <w:gridCol w:w="1727"/>
      </w:tblGrid>
      <w:tr>
        <w:tc>
          <w:tcPr>
            <w:tcW w:type="dxa" w:w="1660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序号</w:t>
            </w:r>
          </w:p>
        </w:tc>
        <w:tc>
          <w:tcPr>
            <w:tcW w:type="dxa" w:w="1660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英文</w:t>
            </w:r>
          </w:p>
        </w:tc>
        <w:tc>
          <w:tcPr>
            <w:tcW w:type="dxa" w:w="1660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日文</w:t>
            </w:r>
          </w:p>
        </w:tc>
        <w:tc>
          <w:tcPr>
            <w:tcW w:type="dxa" w:w="1660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中文</w:t>
            </w:r>
          </w:p>
        </w:tc>
        <w:tc>
          <w:tcPr>
            <w:tcW w:type="dxa" w:w="1660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简要定义</w:t>
            </w:r>
          </w:p>
        </w:tc>
      </w:tr>
      <w:tr>
        <w:tc>
          <w:tcPr>
            <w:tcW w:type="dxa" w:w="166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1</w:t>
            </w:r>
          </w:p>
        </w:tc>
        <w:tc>
          <w:tcPr>
            <w:tcW w:type="dxa" w:w="166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Lean</w:t>
            </w:r>
          </w:p>
        </w:tc>
        <w:tc>
          <w:tcPr>
            <w:tcW w:type="dxa" w:w="166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リーン</w:t>
            </w:r>
          </w:p>
        </w:tc>
        <w:tc>
          <w:tcPr>
            <w:tcW w:type="dxa" w:w="166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精益</w:t>
            </w:r>
          </w:p>
        </w:tc>
        <w:tc>
          <w:tcPr>
            <w:tcW w:type="dxa" w:w="166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以最少资源投入创造最大价值的管理哲学和方法体系</w:t>
            </w:r>
          </w:p>
        </w:tc>
      </w:tr>
      <w:tr>
        <w:tc>
          <w:tcPr>
            <w:tcW w:type="dxa" w:w="166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66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Waste</w:t>
            </w:r>
          </w:p>
        </w:tc>
        <w:tc>
          <w:tcPr>
            <w:tcW w:type="dxa" w:w="166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ムダ</w:t>
            </w:r>
          </w:p>
        </w:tc>
        <w:tc>
          <w:tcPr>
            <w:tcW w:type="dxa" w:w="166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浪费</w:t>
            </w:r>
          </w:p>
        </w:tc>
        <w:tc>
          <w:tcPr>
            <w:tcW w:type="dxa" w:w="166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任何不增加产品或服务价值的活动</w:t>
            </w:r>
          </w:p>
        </w:tc>
      </w:tr>
      <w:tr>
        <w:tc>
          <w:tcPr>
            <w:tcW w:type="dxa" w:w="166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3</w:t>
            </w:r>
          </w:p>
        </w:tc>
        <w:tc>
          <w:tcPr>
            <w:tcW w:type="dxa" w:w="166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Value</w:t>
            </w:r>
          </w:p>
        </w:tc>
        <w:tc>
          <w:tcPr>
            <w:tcW w:type="dxa" w:w="166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価値</w:t>
            </w:r>
          </w:p>
        </w:tc>
        <w:tc>
          <w:tcPr>
            <w:tcW w:type="dxa" w:w="166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价值</w:t>
            </w:r>
          </w:p>
        </w:tc>
        <w:tc>
          <w:tcPr>
            <w:tcW w:type="dxa" w:w="166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客户愿意为之付费的活动或特性</w:t>
            </w:r>
          </w:p>
        </w:tc>
      </w:tr>
      <w:tr>
        <w:tc>
          <w:tcPr>
            <w:tcW w:type="dxa" w:w="166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4</w:t>
            </w:r>
          </w:p>
        </w:tc>
        <w:tc>
          <w:tcPr>
            <w:tcW w:type="dxa" w:w="166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Value Stream</w:t>
            </w:r>
          </w:p>
        </w:tc>
        <w:tc>
          <w:tcPr>
            <w:tcW w:type="dxa" w:w="166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価値流れ</w:t>
            </w:r>
          </w:p>
        </w:tc>
        <w:tc>
          <w:tcPr>
            <w:tcW w:type="dxa" w:w="166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价值流</w:t>
            </w:r>
          </w:p>
        </w:tc>
        <w:tc>
          <w:tcPr>
            <w:tcW w:type="dxa" w:w="166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将产品或服务从概念到交付客户的全部活动</w:t>
            </w:r>
          </w:p>
        </w:tc>
      </w:tr>
      <w:tr>
        <w:tc>
          <w:tcPr>
            <w:tcW w:type="dxa" w:w="166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5</w:t>
            </w:r>
          </w:p>
        </w:tc>
        <w:tc>
          <w:tcPr>
            <w:tcW w:type="dxa" w:w="166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Flow</w:t>
            </w:r>
          </w:p>
        </w:tc>
        <w:tc>
          <w:tcPr>
            <w:tcW w:type="dxa" w:w="166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流れ</w:t>
            </w:r>
          </w:p>
        </w:tc>
        <w:tc>
          <w:tcPr>
            <w:tcW w:type="dxa" w:w="166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流动</w:t>
            </w:r>
          </w:p>
        </w:tc>
        <w:tc>
          <w:tcPr>
            <w:tcW w:type="dxa" w:w="166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价值流中各环节无中断、无等待地顺畅运行</w:t>
            </w:r>
          </w:p>
        </w:tc>
      </w:tr>
      <w:tr>
        <w:tc>
          <w:tcPr>
            <w:tcW w:type="dxa" w:w="166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6</w:t>
            </w:r>
          </w:p>
        </w:tc>
        <w:tc>
          <w:tcPr>
            <w:tcW w:type="dxa" w:w="166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Pull</w:t>
            </w:r>
          </w:p>
        </w:tc>
        <w:tc>
          <w:tcPr>
            <w:tcW w:type="dxa" w:w="166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引き</w:t>
            </w:r>
          </w:p>
        </w:tc>
        <w:tc>
          <w:tcPr>
            <w:tcW w:type="dxa" w:w="166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拉动</w:t>
            </w:r>
          </w:p>
        </w:tc>
        <w:tc>
          <w:tcPr>
            <w:tcW w:type="dxa" w:w="166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由下游需求驱动上游生产，按需制造</w:t>
            </w:r>
          </w:p>
        </w:tc>
      </w:tr>
      <w:tr>
        <w:tc>
          <w:tcPr>
            <w:tcW w:type="dxa" w:w="166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7</w:t>
            </w:r>
          </w:p>
        </w:tc>
        <w:tc>
          <w:tcPr>
            <w:tcW w:type="dxa" w:w="166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Takt Time</w:t>
            </w:r>
          </w:p>
        </w:tc>
        <w:tc>
          <w:tcPr>
            <w:tcW w:type="dxa" w:w="166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タクトタイム</w:t>
            </w:r>
          </w:p>
        </w:tc>
        <w:tc>
          <w:tcPr>
            <w:tcW w:type="dxa" w:w="166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节拍时间</w:t>
            </w:r>
          </w:p>
        </w:tc>
        <w:tc>
          <w:tcPr>
            <w:tcW w:type="dxa" w:w="166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满客户需求的生产节奏 = 可用时间 / 客户需求量</w:t>
            </w:r>
          </w:p>
        </w:tc>
      </w:tr>
      <w:tr>
        <w:tc>
          <w:tcPr>
            <w:tcW w:type="dxa" w:w="166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8</w:t>
            </w:r>
          </w:p>
        </w:tc>
        <w:tc>
          <w:tcPr>
            <w:tcW w:type="dxa" w:w="166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Cycle Time</w:t>
            </w:r>
          </w:p>
        </w:tc>
        <w:tc>
          <w:tcPr>
            <w:tcW w:type="dxa" w:w="166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サイクルタイム</w:t>
            </w:r>
          </w:p>
        </w:tc>
        <w:tc>
          <w:tcPr>
            <w:tcW w:type="dxa" w:w="166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周期时间</w:t>
            </w:r>
          </w:p>
        </w:tc>
        <w:tc>
          <w:tcPr>
            <w:tcW w:type="dxa" w:w="166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完成一个工序或一个产品所需的实际时间</w:t>
            </w:r>
          </w:p>
        </w:tc>
      </w:tr>
      <w:tr>
        <w:tc>
          <w:tcPr>
            <w:tcW w:type="dxa" w:w="166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9</w:t>
            </w:r>
          </w:p>
        </w:tc>
        <w:tc>
          <w:tcPr>
            <w:tcW w:type="dxa" w:w="166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Lead Time</w:t>
            </w:r>
          </w:p>
        </w:tc>
        <w:tc>
          <w:tcPr>
            <w:tcW w:type="dxa" w:w="166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リードタイム</w:t>
            </w:r>
          </w:p>
        </w:tc>
        <w:tc>
          <w:tcPr>
            <w:tcW w:type="dxa" w:w="166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前置时间/交付周期</w:t>
            </w:r>
          </w:p>
        </w:tc>
        <w:tc>
          <w:tcPr>
            <w:tcW w:type="dxa" w:w="166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从客户下单到收到产品的总时间</w:t>
            </w:r>
          </w:p>
        </w:tc>
      </w:tr>
      <w:tr>
        <w:tc>
          <w:tcPr>
            <w:tcW w:type="dxa" w:w="166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10</w:t>
            </w:r>
          </w:p>
        </w:tc>
        <w:tc>
          <w:tcPr>
            <w:tcW w:type="dxa" w:w="166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Just-In-Time (JIT)</w:t>
            </w:r>
          </w:p>
        </w:tc>
        <w:tc>
          <w:tcPr>
            <w:tcW w:type="dxa" w:w="166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ジャストインタイム</w:t>
            </w:r>
          </w:p>
        </w:tc>
        <w:tc>
          <w:tcPr>
            <w:tcW w:type="dxa" w:w="166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准时化生产</w:t>
            </w:r>
          </w:p>
        </w:tc>
        <w:tc>
          <w:tcPr>
            <w:tcW w:type="dxa" w:w="166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在需要的时间、按需要的数量、生产需要的产品</w:t>
            </w:r>
          </w:p>
        </w:tc>
      </w:tr>
      <w:tr>
        <w:tc>
          <w:tcPr>
            <w:tcW w:type="dxa" w:w="166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11</w:t>
            </w:r>
          </w:p>
        </w:tc>
        <w:tc>
          <w:tcPr>
            <w:tcW w:type="dxa" w:w="166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Heijunka</w:t>
            </w:r>
          </w:p>
        </w:tc>
        <w:tc>
          <w:tcPr>
            <w:tcW w:type="dxa" w:w="166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平準化</w:t>
            </w:r>
          </w:p>
        </w:tc>
        <w:tc>
          <w:tcPr>
            <w:tcW w:type="dxa" w:w="166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均衡化</w:t>
            </w:r>
          </w:p>
        </w:tc>
        <w:tc>
          <w:tcPr>
            <w:tcW w:type="dxa" w:w="166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通过平准化生产减少波动和浪费</w:t>
            </w:r>
          </w:p>
        </w:tc>
      </w:tr>
      <w:tr>
        <w:tc>
          <w:tcPr>
            <w:tcW w:type="dxa" w:w="166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12</w:t>
            </w:r>
          </w:p>
        </w:tc>
        <w:tc>
          <w:tcPr>
            <w:tcW w:type="dxa" w:w="166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Kaizen</w:t>
            </w:r>
          </w:p>
        </w:tc>
        <w:tc>
          <w:tcPr>
            <w:tcW w:type="dxa" w:w="166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改善</w:t>
            </w:r>
          </w:p>
        </w:tc>
        <w:tc>
          <w:tcPr>
            <w:tcW w:type="dxa" w:w="166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改善</w:t>
            </w:r>
          </w:p>
        </w:tc>
        <w:tc>
          <w:tcPr>
            <w:tcW w:type="dxa" w:w="166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持续改进的哲学和方法，鼓励全员参与</w:t>
            </w:r>
          </w:p>
        </w:tc>
      </w:tr>
      <w:tr>
        <w:tc>
          <w:tcPr>
            <w:tcW w:type="dxa" w:w="166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13</w:t>
            </w:r>
          </w:p>
        </w:tc>
        <w:tc>
          <w:tcPr>
            <w:tcW w:type="dxa" w:w="166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Muda</w:t>
            </w:r>
          </w:p>
        </w:tc>
        <w:tc>
          <w:tcPr>
            <w:tcW w:type="dxa" w:w="166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ムダ</w:t>
            </w:r>
          </w:p>
        </w:tc>
        <w:tc>
          <w:tcPr>
            <w:tcW w:type="dxa" w:w="166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浪费</w:t>
            </w:r>
          </w:p>
        </w:tc>
        <w:tc>
          <w:tcPr>
            <w:tcW w:type="dxa" w:w="166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不创造价值的活动（七大浪费）</w:t>
            </w:r>
          </w:p>
        </w:tc>
      </w:tr>
      <w:tr>
        <w:tc>
          <w:tcPr>
            <w:tcW w:type="dxa" w:w="166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14</w:t>
            </w:r>
          </w:p>
        </w:tc>
        <w:tc>
          <w:tcPr>
            <w:tcW w:type="dxa" w:w="166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Mura</w:t>
            </w:r>
          </w:p>
        </w:tc>
        <w:tc>
          <w:tcPr>
            <w:tcW w:type="dxa" w:w="166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ムラ</w:t>
            </w:r>
          </w:p>
        </w:tc>
        <w:tc>
          <w:tcPr>
            <w:tcW w:type="dxa" w:w="166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不均衡</w:t>
            </w:r>
          </w:p>
        </w:tc>
        <w:tc>
          <w:tcPr>
            <w:tcW w:type="dxa" w:w="166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工作负荷或流程中的波动和不一致</w:t>
            </w:r>
          </w:p>
        </w:tc>
      </w:tr>
      <w:tr>
        <w:tc>
          <w:tcPr>
            <w:tcW w:type="dxa" w:w="166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15</w:t>
            </w:r>
          </w:p>
        </w:tc>
        <w:tc>
          <w:tcPr>
            <w:tcW w:type="dxa" w:w="166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Muri</w:t>
            </w:r>
          </w:p>
        </w:tc>
        <w:tc>
          <w:tcPr>
            <w:tcW w:type="dxa" w:w="166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ムリ</w:t>
            </w:r>
          </w:p>
        </w:tc>
        <w:tc>
          <w:tcPr>
            <w:tcW w:type="dxa" w:w="166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过劳</w:t>
            </w:r>
          </w:p>
        </w:tc>
        <w:tc>
          <w:tcPr>
            <w:tcW w:type="dxa" w:w="166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超出人员或设备能力的过度负荷</w:t>
            </w:r>
          </w:p>
        </w:tc>
      </w:tr>
      <w:tr>
        <w:tc>
          <w:tcPr>
            <w:tcW w:type="dxa" w:w="166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16</w:t>
            </w:r>
          </w:p>
        </w:tc>
        <w:tc>
          <w:tcPr>
            <w:tcW w:type="dxa" w:w="166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Continuous Improvement</w:t>
            </w:r>
          </w:p>
        </w:tc>
        <w:tc>
          <w:tcPr>
            <w:tcW w:type="dxa" w:w="166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持続的改善</w:t>
            </w:r>
          </w:p>
        </w:tc>
        <w:tc>
          <w:tcPr>
            <w:tcW w:type="dxa" w:w="166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持续改进</w:t>
            </w:r>
          </w:p>
        </w:tc>
        <w:tc>
          <w:tcPr>
            <w:tcW w:type="dxa" w:w="166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不断寻找更好方法的永无止境的过程</w:t>
            </w:r>
          </w:p>
        </w:tc>
      </w:tr>
      <w:tr>
        <w:tc>
          <w:tcPr>
            <w:tcW w:type="dxa" w:w="166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17</w:t>
            </w:r>
          </w:p>
        </w:tc>
        <w:tc>
          <w:tcPr>
            <w:tcW w:type="dxa" w:w="166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Standard Work</w:t>
            </w:r>
          </w:p>
        </w:tc>
        <w:tc>
          <w:tcPr>
            <w:tcW w:type="dxa" w:w="166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標準作業</w:t>
            </w:r>
          </w:p>
        </w:tc>
        <w:tc>
          <w:tcPr>
            <w:tcW w:type="dxa" w:w="166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标准作业</w:t>
            </w:r>
          </w:p>
        </w:tc>
        <w:tc>
          <w:tcPr>
            <w:tcW w:type="dxa" w:w="166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当前最佳的工作方法，作为持续改进的基准</w:t>
            </w:r>
          </w:p>
        </w:tc>
      </w:tr>
      <w:tr>
        <w:tc>
          <w:tcPr>
            <w:tcW w:type="dxa" w:w="166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18</w:t>
            </w:r>
          </w:p>
        </w:tc>
        <w:tc>
          <w:tcPr>
            <w:tcW w:type="dxa" w:w="166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Visual Management</w:t>
            </w:r>
          </w:p>
        </w:tc>
        <w:tc>
          <w:tcPr>
            <w:tcW w:type="dxa" w:w="166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目で見る管理</w:t>
            </w:r>
          </w:p>
        </w:tc>
        <w:tc>
          <w:tcPr>
            <w:tcW w:type="dxa" w:w="166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可视化管理</w:t>
            </w:r>
          </w:p>
        </w:tc>
        <w:tc>
          <w:tcPr>
            <w:tcW w:type="dxa" w:w="166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通过视觉信号使问题和状态一目了然</w:t>
            </w:r>
          </w:p>
        </w:tc>
      </w:tr>
      <w:tr>
        <w:tc>
          <w:tcPr>
            <w:tcW w:type="dxa" w:w="166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19</w:t>
            </w:r>
          </w:p>
        </w:tc>
        <w:tc>
          <w:tcPr>
            <w:tcW w:type="dxa" w:w="166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Gemba</w:t>
            </w:r>
          </w:p>
        </w:tc>
        <w:tc>
          <w:tcPr>
            <w:tcW w:type="dxa" w:w="166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現場</w:t>
            </w:r>
          </w:p>
        </w:tc>
        <w:tc>
          <w:tcPr>
            <w:tcW w:type="dxa" w:w="166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现场</w:t>
            </w:r>
          </w:p>
        </w:tc>
        <w:tc>
          <w:tcPr>
            <w:tcW w:type="dxa" w:w="166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实际发生工作的地方，管理者应亲临现场</w:t>
            </w:r>
          </w:p>
        </w:tc>
      </w:tr>
      <w:tr>
        <w:tc>
          <w:tcPr>
            <w:tcW w:type="dxa" w:w="166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20</w:t>
            </w:r>
          </w:p>
        </w:tc>
        <w:tc>
          <w:tcPr>
            <w:tcW w:type="dxa" w:w="166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Respect for People</w:t>
            </w:r>
          </w:p>
        </w:tc>
        <w:tc>
          <w:tcPr>
            <w:tcW w:type="dxa" w:w="166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人間性尊重</w:t>
            </w:r>
          </w:p>
        </w:tc>
        <w:tc>
          <w:tcPr>
            <w:tcW w:type="dxa" w:w="166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尊重员工</w:t>
            </w:r>
          </w:p>
        </w:tc>
        <w:tc>
          <w:tcPr>
            <w:tcW w:type="dxa" w:w="166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精益的两大支柱之一，重视员工智慧和参与</w:t>
            </w:r>
          </w:p>
        </w:tc>
      </w:tr>
    </w:tbl>
    <w:p/>
    <w:p>
      <w:pPr>
        <w:spacing w:before="120" w:after="120"/>
        <w:pBdr>
          <w:bottom w:val="single" w:sz="6" w:space="1" w:color="CCCCCC"/>
        </w:pBdr>
      </w:pPr>
    </w:p>
    <w:p>
      <w:pPr>
        <w:pStyle w:val="Heading2"/>
      </w:pPr>
      <w:r>
        <w:rPr>
          <w:rFonts w:ascii="SimHei" w:hAnsi="SimHei"/>
          <w:b/>
          <w:i w:val="0"/>
          <w:sz w:val="32"/>
        </w:rPr>
        <w:t>2. 工具方法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7"/>
        <w:gridCol w:w="1727"/>
        <w:gridCol w:w="1727"/>
        <w:gridCol w:w="1727"/>
        <w:gridCol w:w="1727"/>
      </w:tblGrid>
      <w:tr>
        <w:tc>
          <w:tcPr>
            <w:tcW w:type="dxa" w:w="1660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序号</w:t>
            </w:r>
          </w:p>
        </w:tc>
        <w:tc>
          <w:tcPr>
            <w:tcW w:type="dxa" w:w="1660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英文</w:t>
            </w:r>
          </w:p>
        </w:tc>
        <w:tc>
          <w:tcPr>
            <w:tcW w:type="dxa" w:w="1660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日文</w:t>
            </w:r>
          </w:p>
        </w:tc>
        <w:tc>
          <w:tcPr>
            <w:tcW w:type="dxa" w:w="1660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中文</w:t>
            </w:r>
          </w:p>
        </w:tc>
        <w:tc>
          <w:tcPr>
            <w:tcW w:type="dxa" w:w="1660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简要定义</w:t>
            </w:r>
          </w:p>
        </w:tc>
      </w:tr>
      <w:tr>
        <w:tc>
          <w:tcPr>
            <w:tcW w:type="dxa" w:w="166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21</w:t>
            </w:r>
          </w:p>
        </w:tc>
        <w:tc>
          <w:tcPr>
            <w:tcW w:type="dxa" w:w="166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Kanban</w:t>
            </w:r>
          </w:p>
        </w:tc>
        <w:tc>
          <w:tcPr>
            <w:tcW w:type="dxa" w:w="166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看板</w:t>
            </w:r>
          </w:p>
        </w:tc>
        <w:tc>
          <w:tcPr>
            <w:tcW w:type="dxa" w:w="166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看板</w:t>
            </w:r>
          </w:p>
        </w:tc>
        <w:tc>
          <w:tcPr>
            <w:tcW w:type="dxa" w:w="166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用于拉动系统的信息卡片或信号</w:t>
            </w:r>
          </w:p>
        </w:tc>
      </w:tr>
      <w:tr>
        <w:tc>
          <w:tcPr>
            <w:tcW w:type="dxa" w:w="166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22</w:t>
            </w:r>
          </w:p>
        </w:tc>
        <w:tc>
          <w:tcPr>
            <w:tcW w:type="dxa" w:w="166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Value Stream Mapping (VSM)</w:t>
            </w:r>
          </w:p>
        </w:tc>
        <w:tc>
          <w:tcPr>
            <w:tcW w:type="dxa" w:w="166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価値流れマッピング</w:t>
            </w:r>
          </w:p>
        </w:tc>
        <w:tc>
          <w:tcPr>
            <w:tcW w:type="dxa" w:w="166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价值流图</w:t>
            </w:r>
          </w:p>
        </w:tc>
        <w:tc>
          <w:tcPr>
            <w:tcW w:type="dxa" w:w="166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可视化当前和未来状态价值流的分析工具</w:t>
            </w:r>
          </w:p>
        </w:tc>
      </w:tr>
      <w:tr>
        <w:tc>
          <w:tcPr>
            <w:tcW w:type="dxa" w:w="166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23</w:t>
            </w:r>
          </w:p>
        </w:tc>
        <w:tc>
          <w:tcPr>
            <w:tcW w:type="dxa" w:w="166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Andon</w:t>
            </w:r>
          </w:p>
        </w:tc>
        <w:tc>
          <w:tcPr>
            <w:tcW w:type="dxa" w:w="166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安灯</w:t>
            </w:r>
          </w:p>
        </w:tc>
        <w:tc>
          <w:tcPr>
            <w:tcW w:type="dxa" w:w="166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安灯</w:t>
            </w:r>
          </w:p>
        </w:tc>
        <w:tc>
          <w:tcPr>
            <w:tcW w:type="dxa" w:w="166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异常信号灯系统，用于及时暴露和响应问题</w:t>
            </w:r>
          </w:p>
        </w:tc>
      </w:tr>
      <w:tr>
        <w:tc>
          <w:tcPr>
            <w:tcW w:type="dxa" w:w="166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24</w:t>
            </w:r>
          </w:p>
        </w:tc>
        <w:tc>
          <w:tcPr>
            <w:tcW w:type="dxa" w:w="166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5S</w:t>
            </w:r>
          </w:p>
        </w:tc>
        <w:tc>
          <w:tcPr>
            <w:tcW w:type="dxa" w:w="166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5S</w:t>
            </w:r>
          </w:p>
        </w:tc>
        <w:tc>
          <w:tcPr>
            <w:tcW w:type="dxa" w:w="166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5S</w:t>
            </w:r>
          </w:p>
        </w:tc>
        <w:tc>
          <w:tcPr>
            <w:tcW w:type="dxa" w:w="166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整理(Seiri)、整顿(Seiton)、清扫(Seiso)、清洁(Seiketsu)、素养(Shitsuke)</w:t>
            </w:r>
          </w:p>
        </w:tc>
      </w:tr>
      <w:tr>
        <w:tc>
          <w:tcPr>
            <w:tcW w:type="dxa" w:w="166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25</w:t>
            </w:r>
          </w:p>
        </w:tc>
        <w:tc>
          <w:tcPr>
            <w:tcW w:type="dxa" w:w="166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SMED</w:t>
            </w:r>
          </w:p>
        </w:tc>
        <w:tc>
          <w:tcPr>
            <w:tcW w:type="dxa" w:w="166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SMED</w:t>
            </w:r>
          </w:p>
        </w:tc>
        <w:tc>
          <w:tcPr>
            <w:tcW w:type="dxa" w:w="166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快速换型</w:t>
            </w:r>
          </w:p>
        </w:tc>
        <w:tc>
          <w:tcPr>
            <w:tcW w:type="dxa" w:w="166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Single Minute Exchange of Die，将换型时间缩短到10分钟以内</w:t>
            </w:r>
          </w:p>
        </w:tc>
      </w:tr>
      <w:tr>
        <w:tc>
          <w:tcPr>
            <w:tcW w:type="dxa" w:w="166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26</w:t>
            </w:r>
          </w:p>
        </w:tc>
        <w:tc>
          <w:tcPr>
            <w:tcW w:type="dxa" w:w="166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TPM</w:t>
            </w:r>
          </w:p>
        </w:tc>
        <w:tc>
          <w:tcPr>
            <w:tcW w:type="dxa" w:w="166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TPM</w:t>
            </w:r>
          </w:p>
        </w:tc>
        <w:tc>
          <w:tcPr>
            <w:tcW w:type="dxa" w:w="166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全面生产维护</w:t>
            </w:r>
          </w:p>
        </w:tc>
        <w:tc>
          <w:tcPr>
            <w:tcW w:type="dxa" w:w="166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Total Productive Maintenance，全员参与的设备维护体系</w:t>
            </w:r>
          </w:p>
        </w:tc>
      </w:tr>
      <w:tr>
        <w:tc>
          <w:tcPr>
            <w:tcW w:type="dxa" w:w="166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27</w:t>
            </w:r>
          </w:p>
        </w:tc>
        <w:tc>
          <w:tcPr>
            <w:tcW w:type="dxa" w:w="166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Poka-Yoke</w:t>
            </w:r>
          </w:p>
        </w:tc>
        <w:tc>
          <w:tcPr>
            <w:tcW w:type="dxa" w:w="166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ポカヨケ</w:t>
            </w:r>
          </w:p>
        </w:tc>
        <w:tc>
          <w:tcPr>
            <w:tcW w:type="dxa" w:w="166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防错/防呆</w:t>
            </w:r>
          </w:p>
        </w:tc>
        <w:tc>
          <w:tcPr>
            <w:tcW w:type="dxa" w:w="166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通过设计防止人为错误发生或及时发现错误</w:t>
            </w:r>
          </w:p>
        </w:tc>
      </w:tr>
      <w:tr>
        <w:tc>
          <w:tcPr>
            <w:tcW w:type="dxa" w:w="166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28</w:t>
            </w:r>
          </w:p>
        </w:tc>
        <w:tc>
          <w:tcPr>
            <w:tcW w:type="dxa" w:w="166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A3 Problem Solving</w:t>
            </w:r>
          </w:p>
        </w:tc>
        <w:tc>
          <w:tcPr>
            <w:tcW w:type="dxa" w:w="166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A3問題解決</w:t>
            </w:r>
          </w:p>
        </w:tc>
        <w:tc>
          <w:tcPr>
            <w:tcW w:type="dxa" w:w="166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A3问题解决</w:t>
            </w:r>
          </w:p>
        </w:tc>
        <w:tc>
          <w:tcPr>
            <w:tcW w:type="dxa" w:w="166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将问题分析和解决方案浓缩在一张A3纸上的方法</w:t>
            </w:r>
          </w:p>
        </w:tc>
      </w:tr>
      <w:tr>
        <w:tc>
          <w:tcPr>
            <w:tcW w:type="dxa" w:w="166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29</w:t>
            </w:r>
          </w:p>
        </w:tc>
        <w:tc>
          <w:tcPr>
            <w:tcW w:type="dxa" w:w="166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Root Cause Analysis</w:t>
            </w:r>
          </w:p>
        </w:tc>
        <w:tc>
          <w:tcPr>
            <w:tcW w:type="dxa" w:w="166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根本原因分析</w:t>
            </w:r>
          </w:p>
        </w:tc>
        <w:tc>
          <w:tcPr>
            <w:tcW w:type="dxa" w:w="166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根因分析</w:t>
            </w:r>
          </w:p>
        </w:tc>
        <w:tc>
          <w:tcPr>
            <w:tcW w:type="dxa" w:w="166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通过5个Why等方法找到问题根本原因</w:t>
            </w:r>
          </w:p>
        </w:tc>
      </w:tr>
      <w:tr>
        <w:tc>
          <w:tcPr>
            <w:tcW w:type="dxa" w:w="166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30</w:t>
            </w:r>
          </w:p>
        </w:tc>
        <w:tc>
          <w:tcPr>
            <w:tcW w:type="dxa" w:w="166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5 Whys</w:t>
            </w:r>
          </w:p>
        </w:tc>
        <w:tc>
          <w:tcPr>
            <w:tcW w:type="dxa" w:w="166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5つのWhy</w:t>
            </w:r>
          </w:p>
        </w:tc>
        <w:tc>
          <w:tcPr>
            <w:tcW w:type="dxa" w:w="166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五个为什么</w:t>
            </w:r>
          </w:p>
        </w:tc>
        <w:tc>
          <w:tcPr>
            <w:tcW w:type="dxa" w:w="166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连续追问"为什么"以找到问题根因的方法</w:t>
            </w:r>
          </w:p>
        </w:tc>
      </w:tr>
      <w:tr>
        <w:tc>
          <w:tcPr>
            <w:tcW w:type="dxa" w:w="166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31</w:t>
            </w:r>
          </w:p>
        </w:tc>
        <w:tc>
          <w:tcPr>
            <w:tcW w:type="dxa" w:w="166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Ishikawa Diagram</w:t>
            </w:r>
          </w:p>
        </w:tc>
        <w:tc>
          <w:tcPr>
            <w:tcW w:type="dxa" w:w="166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魚の骨図</w:t>
            </w:r>
          </w:p>
        </w:tc>
        <w:tc>
          <w:tcPr>
            <w:tcW w:type="dxa" w:w="166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鱼骨图/因果图</w:t>
            </w:r>
          </w:p>
        </w:tc>
        <w:tc>
          <w:tcPr>
            <w:tcW w:type="dxa" w:w="166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用于分析问题原因的图形化工具</w:t>
            </w:r>
          </w:p>
        </w:tc>
      </w:tr>
      <w:tr>
        <w:tc>
          <w:tcPr>
            <w:tcW w:type="dxa" w:w="166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32</w:t>
            </w:r>
          </w:p>
        </w:tc>
        <w:tc>
          <w:tcPr>
            <w:tcW w:type="dxa" w:w="166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PDCA</w:t>
            </w:r>
          </w:p>
        </w:tc>
        <w:tc>
          <w:tcPr>
            <w:tcW w:type="dxa" w:w="166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PDCA</w:t>
            </w:r>
          </w:p>
        </w:tc>
        <w:tc>
          <w:tcPr>
            <w:tcW w:type="dxa" w:w="166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计划-执行-检查-行动</w:t>
            </w:r>
          </w:p>
        </w:tc>
        <w:tc>
          <w:tcPr>
            <w:tcW w:type="dxa" w:w="166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Plan-Do-Check-Act，持续改进的循环方法</w:t>
            </w:r>
          </w:p>
        </w:tc>
      </w:tr>
      <w:tr>
        <w:tc>
          <w:tcPr>
            <w:tcW w:type="dxa" w:w="166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33</w:t>
            </w:r>
          </w:p>
        </w:tc>
        <w:tc>
          <w:tcPr>
            <w:tcW w:type="dxa" w:w="166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Kaizen Event/Kaizen Blitz</w:t>
            </w:r>
          </w:p>
        </w:tc>
        <w:tc>
          <w:tcPr>
            <w:tcW w:type="dxa" w:w="166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改善イベント</w:t>
            </w:r>
          </w:p>
        </w:tc>
        <w:tc>
          <w:tcPr>
            <w:tcW w:type="dxa" w:w="166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改善活动</w:t>
            </w:r>
          </w:p>
        </w:tc>
        <w:tc>
          <w:tcPr>
            <w:tcW w:type="dxa" w:w="166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集中3-5天进行的快速改善活动</w:t>
            </w:r>
          </w:p>
        </w:tc>
      </w:tr>
      <w:tr>
        <w:tc>
          <w:tcPr>
            <w:tcW w:type="dxa" w:w="166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34</w:t>
            </w:r>
          </w:p>
        </w:tc>
        <w:tc>
          <w:tcPr>
            <w:tcW w:type="dxa" w:w="166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Jidoka</w:t>
            </w:r>
          </w:p>
        </w:tc>
        <w:tc>
          <w:tcPr>
            <w:tcW w:type="dxa" w:w="166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自働化</w:t>
            </w:r>
          </w:p>
        </w:tc>
        <w:tc>
          <w:tcPr>
            <w:tcW w:type="dxa" w:w="166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自働化</w:t>
            </w:r>
          </w:p>
        </w:tc>
        <w:tc>
          <w:tcPr>
            <w:tcW w:type="dxa" w:w="166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人机分离，设备自动检测异常并停机</w:t>
            </w:r>
          </w:p>
        </w:tc>
      </w:tr>
      <w:tr>
        <w:tc>
          <w:tcPr>
            <w:tcW w:type="dxa" w:w="166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35</w:t>
            </w:r>
          </w:p>
        </w:tc>
        <w:tc>
          <w:tcPr>
            <w:tcW w:type="dxa" w:w="166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One Piece Flow</w:t>
            </w:r>
          </w:p>
        </w:tc>
        <w:tc>
          <w:tcPr>
            <w:tcW w:type="dxa" w:w="166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一個流し</w:t>
            </w:r>
          </w:p>
        </w:tc>
        <w:tc>
          <w:tcPr>
            <w:tcW w:type="dxa" w:w="166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单件流</w:t>
            </w:r>
          </w:p>
        </w:tc>
        <w:tc>
          <w:tcPr>
            <w:tcW w:type="dxa" w:w="166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一次只处理一个产品，减少在制品库存</w:t>
            </w:r>
          </w:p>
        </w:tc>
      </w:tr>
      <w:tr>
        <w:tc>
          <w:tcPr>
            <w:tcW w:type="dxa" w:w="166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36</w:t>
            </w:r>
          </w:p>
        </w:tc>
        <w:tc>
          <w:tcPr>
            <w:tcW w:type="dxa" w:w="166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Cellular Manufacturing</w:t>
            </w:r>
          </w:p>
        </w:tc>
        <w:tc>
          <w:tcPr>
            <w:tcW w:type="dxa" w:w="166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セル生産</w:t>
            </w:r>
          </w:p>
        </w:tc>
        <w:tc>
          <w:tcPr>
            <w:tcW w:type="dxa" w:w="166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单元化生产</w:t>
            </w:r>
          </w:p>
        </w:tc>
        <w:tc>
          <w:tcPr>
            <w:tcW w:type="dxa" w:w="166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将设备按工艺流程排列成U型生产单元</w:t>
            </w:r>
          </w:p>
        </w:tc>
      </w:tr>
      <w:tr>
        <w:tc>
          <w:tcPr>
            <w:tcW w:type="dxa" w:w="166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37</w:t>
            </w:r>
          </w:p>
        </w:tc>
        <w:tc>
          <w:tcPr>
            <w:tcW w:type="dxa" w:w="166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Standardized Work</w:t>
            </w:r>
          </w:p>
        </w:tc>
        <w:tc>
          <w:tcPr>
            <w:tcW w:type="dxa" w:w="166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標準化作業</w:t>
            </w:r>
          </w:p>
        </w:tc>
        <w:tc>
          <w:tcPr>
            <w:tcW w:type="dxa" w:w="166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标准化作业</w:t>
            </w:r>
          </w:p>
        </w:tc>
        <w:tc>
          <w:tcPr>
            <w:tcW w:type="dxa" w:w="166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将最佳实践固化为标准操作程序</w:t>
            </w:r>
          </w:p>
        </w:tc>
      </w:tr>
      <w:tr>
        <w:tc>
          <w:tcPr>
            <w:tcW w:type="dxa" w:w="166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38</w:t>
            </w:r>
          </w:p>
        </w:tc>
        <w:tc>
          <w:tcPr>
            <w:tcW w:type="dxa" w:w="166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Hoshin Kanri</w:t>
            </w:r>
          </w:p>
        </w:tc>
        <w:tc>
          <w:tcPr>
            <w:tcW w:type="dxa" w:w="166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方針管理</w:t>
            </w:r>
          </w:p>
        </w:tc>
        <w:tc>
          <w:tcPr>
            <w:tcW w:type="dxa" w:w="166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方针管理/战略部署</w:t>
            </w:r>
          </w:p>
        </w:tc>
        <w:tc>
          <w:tcPr>
            <w:tcW w:type="dxa" w:w="166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将企业战略目标层层分解到各部门和班组</w:t>
            </w:r>
          </w:p>
        </w:tc>
      </w:tr>
      <w:tr>
        <w:tc>
          <w:tcPr>
            <w:tcW w:type="dxa" w:w="166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39</w:t>
            </w:r>
          </w:p>
        </w:tc>
        <w:tc>
          <w:tcPr>
            <w:tcW w:type="dxa" w:w="166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Gemba Walk</w:t>
            </w:r>
          </w:p>
        </w:tc>
        <w:tc>
          <w:tcPr>
            <w:tcW w:type="dxa" w:w="166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現場歩行</w:t>
            </w:r>
          </w:p>
        </w:tc>
        <w:tc>
          <w:tcPr>
            <w:tcW w:type="dxa" w:w="166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现场巡视</w:t>
            </w:r>
          </w:p>
        </w:tc>
        <w:tc>
          <w:tcPr>
            <w:tcW w:type="dxa" w:w="166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管理者定期到现场观察、沟通和指导</w:t>
            </w:r>
          </w:p>
        </w:tc>
      </w:tr>
      <w:tr>
        <w:tc>
          <w:tcPr>
            <w:tcW w:type="dxa" w:w="166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40</w:t>
            </w:r>
          </w:p>
        </w:tc>
        <w:tc>
          <w:tcPr>
            <w:tcW w:type="dxa" w:w="166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Daily Management</w:t>
            </w:r>
          </w:p>
        </w:tc>
        <w:tc>
          <w:tcPr>
            <w:tcW w:type="dxa" w:w="166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日常管理</w:t>
            </w:r>
          </w:p>
        </w:tc>
        <w:tc>
          <w:tcPr>
            <w:tcW w:type="dxa" w:w="166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日常管理</w:t>
            </w:r>
          </w:p>
        </w:tc>
        <w:tc>
          <w:tcPr>
            <w:tcW w:type="dxa" w:w="166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通过每日例会和看板管理日常运营</w:t>
            </w:r>
          </w:p>
        </w:tc>
      </w:tr>
      <w:tr>
        <w:tc>
          <w:tcPr>
            <w:tcW w:type="dxa" w:w="166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41</w:t>
            </w:r>
          </w:p>
        </w:tc>
        <w:tc>
          <w:tcPr>
            <w:tcW w:type="dxa" w:w="166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Layered Process Audit</w:t>
            </w:r>
          </w:p>
        </w:tc>
        <w:tc>
          <w:tcPr>
            <w:tcW w:type="dxa" w:w="166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階層別監查</w:t>
            </w:r>
          </w:p>
        </w:tc>
        <w:tc>
          <w:tcPr>
            <w:tcW w:type="dxa" w:w="166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分层审核</w:t>
            </w:r>
          </w:p>
        </w:tc>
        <w:tc>
          <w:tcPr>
            <w:tcW w:type="dxa" w:w="166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不同层级管理者按频率进行现场审核</w:t>
            </w:r>
          </w:p>
        </w:tc>
      </w:tr>
      <w:tr>
        <w:tc>
          <w:tcPr>
            <w:tcW w:type="dxa" w:w="166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42</w:t>
            </w:r>
          </w:p>
        </w:tc>
        <w:tc>
          <w:tcPr>
            <w:tcW w:type="dxa" w:w="166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Quick Changeover</w:t>
            </w:r>
          </w:p>
        </w:tc>
        <w:tc>
          <w:tcPr>
            <w:tcW w:type="dxa" w:w="166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快速切替</w:t>
            </w:r>
          </w:p>
        </w:tc>
        <w:tc>
          <w:tcPr>
            <w:tcW w:type="dxa" w:w="166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快速换型</w:t>
            </w:r>
          </w:p>
        </w:tc>
        <w:tc>
          <w:tcPr>
            <w:tcW w:type="dxa" w:w="166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SMED的日文直译，缩短设备换型时间</w:t>
            </w:r>
          </w:p>
        </w:tc>
      </w:tr>
      <w:tr>
        <w:tc>
          <w:tcPr>
            <w:tcW w:type="dxa" w:w="166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43</w:t>
            </w:r>
          </w:p>
        </w:tc>
        <w:tc>
          <w:tcPr>
            <w:tcW w:type="dxa" w:w="166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Poka-Yoke Device</w:t>
            </w:r>
          </w:p>
        </w:tc>
        <w:tc>
          <w:tcPr>
            <w:tcW w:type="dxa" w:w="166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ポカヨケ装置</w:t>
            </w:r>
          </w:p>
        </w:tc>
        <w:tc>
          <w:tcPr>
            <w:tcW w:type="dxa" w:w="166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防错装置</w:t>
            </w:r>
          </w:p>
        </w:tc>
        <w:tc>
          <w:tcPr>
            <w:tcW w:type="dxa" w:w="166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防止错误发生或使错误显而易见的装置</w:t>
            </w:r>
          </w:p>
        </w:tc>
      </w:tr>
    </w:tbl>
    <w:p/>
    <w:p>
      <w:pPr>
        <w:spacing w:before="120" w:after="120"/>
        <w:pBdr>
          <w:bottom w:val="single" w:sz="6" w:space="1" w:color="CCCCCC"/>
        </w:pBdr>
      </w:pPr>
    </w:p>
    <w:p>
      <w:pPr>
        <w:pStyle w:val="Heading2"/>
      </w:pPr>
      <w:r>
        <w:rPr>
          <w:rFonts w:ascii="SimHei" w:hAnsi="SimHei"/>
          <w:b/>
          <w:i w:val="0"/>
          <w:sz w:val="32"/>
        </w:rPr>
        <w:t>3. 度量指标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7"/>
        <w:gridCol w:w="1727"/>
        <w:gridCol w:w="1727"/>
        <w:gridCol w:w="1727"/>
        <w:gridCol w:w="1727"/>
      </w:tblGrid>
      <w:tr>
        <w:tc>
          <w:tcPr>
            <w:tcW w:type="dxa" w:w="1660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序号</w:t>
            </w:r>
          </w:p>
        </w:tc>
        <w:tc>
          <w:tcPr>
            <w:tcW w:type="dxa" w:w="1660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英文</w:t>
            </w:r>
          </w:p>
        </w:tc>
        <w:tc>
          <w:tcPr>
            <w:tcW w:type="dxa" w:w="1660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日文</w:t>
            </w:r>
          </w:p>
        </w:tc>
        <w:tc>
          <w:tcPr>
            <w:tcW w:type="dxa" w:w="1660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中文</w:t>
            </w:r>
          </w:p>
        </w:tc>
        <w:tc>
          <w:tcPr>
            <w:tcW w:type="dxa" w:w="1660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简要定义</w:t>
            </w:r>
          </w:p>
        </w:tc>
      </w:tr>
      <w:tr>
        <w:tc>
          <w:tcPr>
            <w:tcW w:type="dxa" w:w="166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44</w:t>
            </w:r>
          </w:p>
        </w:tc>
        <w:tc>
          <w:tcPr>
            <w:tcW w:type="dxa" w:w="166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OEE</w:t>
            </w:r>
          </w:p>
        </w:tc>
        <w:tc>
          <w:tcPr>
            <w:tcW w:type="dxa" w:w="166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設備総合効率</w:t>
            </w:r>
          </w:p>
        </w:tc>
        <w:tc>
          <w:tcPr>
            <w:tcW w:type="dxa" w:w="166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设备综合效率</w:t>
            </w:r>
          </w:p>
        </w:tc>
        <w:tc>
          <w:tcPr>
            <w:tcW w:type="dxa" w:w="166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Overall Equipment Effectiveness = 可用率×性能率×合格率</w:t>
            </w:r>
          </w:p>
        </w:tc>
      </w:tr>
      <w:tr>
        <w:tc>
          <w:tcPr>
            <w:tcW w:type="dxa" w:w="166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45</w:t>
            </w:r>
          </w:p>
        </w:tc>
        <w:tc>
          <w:tcPr>
            <w:tcW w:type="dxa" w:w="166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MTBF</w:t>
            </w:r>
          </w:p>
        </w:tc>
        <w:tc>
          <w:tcPr>
            <w:tcW w:type="dxa" w:w="166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平均故障間隔</w:t>
            </w:r>
          </w:p>
        </w:tc>
        <w:tc>
          <w:tcPr>
            <w:tcW w:type="dxa" w:w="166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平均故障间隔</w:t>
            </w:r>
          </w:p>
        </w:tc>
        <w:tc>
          <w:tcPr>
            <w:tcW w:type="dxa" w:w="166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Mean Time Between Failures，设备两次故障之间的平均时间</w:t>
            </w:r>
          </w:p>
        </w:tc>
      </w:tr>
      <w:tr>
        <w:tc>
          <w:tcPr>
            <w:tcW w:type="dxa" w:w="166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46</w:t>
            </w:r>
          </w:p>
        </w:tc>
        <w:tc>
          <w:tcPr>
            <w:tcW w:type="dxa" w:w="166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MTTR</w:t>
            </w:r>
          </w:p>
        </w:tc>
        <w:tc>
          <w:tcPr>
            <w:tcW w:type="dxa" w:w="166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平均修復時間</w:t>
            </w:r>
          </w:p>
        </w:tc>
        <w:tc>
          <w:tcPr>
            <w:tcW w:type="dxa" w:w="166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平均修复时间</w:t>
            </w:r>
          </w:p>
        </w:tc>
        <w:tc>
          <w:tcPr>
            <w:tcW w:type="dxa" w:w="166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Mean Time To Repair，设备故障后恢复所需的平均时间</w:t>
            </w:r>
          </w:p>
        </w:tc>
      </w:tr>
      <w:tr>
        <w:tc>
          <w:tcPr>
            <w:tcW w:type="dxa" w:w="166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47</w:t>
            </w:r>
          </w:p>
        </w:tc>
        <w:tc>
          <w:tcPr>
            <w:tcW w:type="dxa" w:w="166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First Pass Yield (FPY)</w:t>
            </w:r>
          </w:p>
        </w:tc>
        <w:tc>
          <w:tcPr>
            <w:tcW w:type="dxa" w:w="166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初段合格率</w:t>
            </w:r>
          </w:p>
        </w:tc>
        <w:tc>
          <w:tcPr>
            <w:tcW w:type="dxa" w:w="166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一次合格率</w:t>
            </w:r>
          </w:p>
        </w:tc>
        <w:tc>
          <w:tcPr>
            <w:tcW w:type="dxa" w:w="166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产品首次通过所有检验的合格率</w:t>
            </w:r>
          </w:p>
        </w:tc>
      </w:tr>
      <w:tr>
        <w:tc>
          <w:tcPr>
            <w:tcW w:type="dxa" w:w="166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48</w:t>
            </w:r>
          </w:p>
        </w:tc>
        <w:tc>
          <w:tcPr>
            <w:tcW w:type="dxa" w:w="166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PPM</w:t>
            </w:r>
          </w:p>
        </w:tc>
        <w:tc>
          <w:tcPr>
            <w:tcW w:type="dxa" w:w="166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PPM</w:t>
            </w:r>
          </w:p>
        </w:tc>
        <w:tc>
          <w:tcPr>
            <w:tcW w:type="dxa" w:w="166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百万分之不良率</w:t>
            </w:r>
          </w:p>
        </w:tc>
        <w:tc>
          <w:tcPr>
            <w:tcW w:type="dxa" w:w="166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Parts Per Million，每百万件中的不良品数</w:t>
            </w:r>
          </w:p>
        </w:tc>
      </w:tr>
      <w:tr>
        <w:tc>
          <w:tcPr>
            <w:tcW w:type="dxa" w:w="166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49</w:t>
            </w:r>
          </w:p>
        </w:tc>
        <w:tc>
          <w:tcPr>
            <w:tcW w:type="dxa" w:w="166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Takt Time</w:t>
            </w:r>
          </w:p>
        </w:tc>
        <w:tc>
          <w:tcPr>
            <w:tcW w:type="dxa" w:w="166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タクトタイム</w:t>
            </w:r>
          </w:p>
        </w:tc>
        <w:tc>
          <w:tcPr>
            <w:tcW w:type="dxa" w:w="166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节拍时间</w:t>
            </w:r>
          </w:p>
        </w:tc>
        <w:tc>
          <w:tcPr>
            <w:tcW w:type="dxa" w:w="166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客户需求节奏 = 可用生产时间 / 客户需求量</w:t>
            </w:r>
          </w:p>
        </w:tc>
      </w:tr>
      <w:tr>
        <w:tc>
          <w:tcPr>
            <w:tcW w:type="dxa" w:w="166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50</w:t>
            </w:r>
          </w:p>
        </w:tc>
        <w:tc>
          <w:tcPr>
            <w:tcW w:type="dxa" w:w="166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Throughput</w:t>
            </w:r>
          </w:p>
        </w:tc>
        <w:tc>
          <w:tcPr>
            <w:tcW w:type="dxa" w:w="166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スループット</w:t>
            </w:r>
          </w:p>
        </w:tc>
        <w:tc>
          <w:tcPr>
            <w:tcW w:type="dxa" w:w="166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吞吐量</w:t>
            </w:r>
          </w:p>
        </w:tc>
        <w:tc>
          <w:tcPr>
            <w:tcW w:type="dxa" w:w="166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单位时间内产出的产品数量</w:t>
            </w:r>
          </w:p>
        </w:tc>
      </w:tr>
      <w:tr>
        <w:tc>
          <w:tcPr>
            <w:tcW w:type="dxa" w:w="166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51</w:t>
            </w:r>
          </w:p>
        </w:tc>
        <w:tc>
          <w:tcPr>
            <w:tcW w:type="dxa" w:w="166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WIP</w:t>
            </w:r>
          </w:p>
        </w:tc>
        <w:tc>
          <w:tcPr>
            <w:tcW w:type="dxa" w:w="166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仕掛品</w:t>
            </w:r>
          </w:p>
        </w:tc>
        <w:tc>
          <w:tcPr>
            <w:tcW w:type="dxa" w:w="166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在制品</w:t>
            </w:r>
          </w:p>
        </w:tc>
        <w:tc>
          <w:tcPr>
            <w:tcW w:type="dxa" w:w="166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Work In Process，生产线上的半成品数量</w:t>
            </w:r>
          </w:p>
        </w:tc>
      </w:tr>
      <w:tr>
        <w:tc>
          <w:tcPr>
            <w:tcW w:type="dxa" w:w="166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52</w:t>
            </w:r>
          </w:p>
        </w:tc>
        <w:tc>
          <w:tcPr>
            <w:tcW w:type="dxa" w:w="166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Inventory Turnover</w:t>
            </w:r>
          </w:p>
        </w:tc>
        <w:tc>
          <w:tcPr>
            <w:tcW w:type="dxa" w:w="166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在庫回転率</w:t>
            </w:r>
          </w:p>
        </w:tc>
        <w:tc>
          <w:tcPr>
            <w:tcW w:type="dxa" w:w="166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库存周转率</w:t>
            </w:r>
          </w:p>
        </w:tc>
        <w:tc>
          <w:tcPr>
            <w:tcW w:type="dxa" w:w="166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年销售成本 / 平均库存金额</w:t>
            </w:r>
          </w:p>
        </w:tc>
      </w:tr>
      <w:tr>
        <w:tc>
          <w:tcPr>
            <w:tcW w:type="dxa" w:w="166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53</w:t>
            </w:r>
          </w:p>
        </w:tc>
        <w:tc>
          <w:tcPr>
            <w:tcW w:type="dxa" w:w="166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Capacity Utilization</w:t>
            </w:r>
          </w:p>
        </w:tc>
        <w:tc>
          <w:tcPr>
            <w:tcW w:type="dxa" w:w="166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能力稼働率</w:t>
            </w:r>
          </w:p>
        </w:tc>
        <w:tc>
          <w:tcPr>
            <w:tcW w:type="dxa" w:w="166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产能利用率</w:t>
            </w:r>
          </w:p>
        </w:tc>
        <w:tc>
          <w:tcPr>
            <w:tcW w:type="dxa" w:w="166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实际产出 / 设计产能 × 100%</w:t>
            </w:r>
          </w:p>
        </w:tc>
      </w:tr>
      <w:tr>
        <w:tc>
          <w:tcPr>
            <w:tcW w:type="dxa" w:w="166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54</w:t>
            </w:r>
          </w:p>
        </w:tc>
        <w:tc>
          <w:tcPr>
            <w:tcW w:type="dxa" w:w="166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Scrap Rate</w:t>
            </w:r>
          </w:p>
        </w:tc>
        <w:tc>
          <w:tcPr>
            <w:tcW w:type="dxa" w:w="166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スクラップ率</w:t>
            </w:r>
          </w:p>
        </w:tc>
        <w:tc>
          <w:tcPr>
            <w:tcW w:type="dxa" w:w="166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废品率</w:t>
            </w:r>
          </w:p>
        </w:tc>
        <w:tc>
          <w:tcPr>
            <w:tcW w:type="dxa" w:w="166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废品数量 / 总产出数量 × 100%</w:t>
            </w:r>
          </w:p>
        </w:tc>
      </w:tr>
      <w:tr>
        <w:tc>
          <w:tcPr>
            <w:tcW w:type="dxa" w:w="166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55</w:t>
            </w:r>
          </w:p>
        </w:tc>
        <w:tc>
          <w:tcPr>
            <w:tcW w:type="dxa" w:w="166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Rework Rate</w:t>
            </w:r>
          </w:p>
        </w:tc>
        <w:tc>
          <w:tcPr>
            <w:tcW w:type="dxa" w:w="166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見直し率</w:t>
            </w:r>
          </w:p>
        </w:tc>
        <w:tc>
          <w:tcPr>
            <w:tcW w:type="dxa" w:w="166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返工率</w:t>
            </w:r>
          </w:p>
        </w:tc>
        <w:tc>
          <w:tcPr>
            <w:tcW w:type="dxa" w:w="166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需要返工的数量 / 总产出数量 × 100%</w:t>
            </w:r>
          </w:p>
        </w:tc>
      </w:tr>
      <w:tr>
        <w:tc>
          <w:tcPr>
            <w:tcW w:type="dxa" w:w="166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56</w:t>
            </w:r>
          </w:p>
        </w:tc>
        <w:tc>
          <w:tcPr>
            <w:tcW w:type="dxa" w:w="166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On-Time Delivery (OTD)</w:t>
            </w:r>
          </w:p>
        </w:tc>
        <w:tc>
          <w:tcPr>
            <w:tcW w:type="dxa" w:w="166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納期遵守率</w:t>
            </w:r>
          </w:p>
        </w:tc>
        <w:tc>
          <w:tcPr>
            <w:tcW w:type="dxa" w:w="166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准时交付率</w:t>
            </w:r>
          </w:p>
        </w:tc>
        <w:tc>
          <w:tcPr>
            <w:tcW w:type="dxa" w:w="166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按时交付的订单数 / 总订单数 × 100%</w:t>
            </w:r>
          </w:p>
        </w:tc>
      </w:tr>
      <w:tr>
        <w:tc>
          <w:tcPr>
            <w:tcW w:type="dxa" w:w="166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57</w:t>
            </w:r>
          </w:p>
        </w:tc>
        <w:tc>
          <w:tcPr>
            <w:tcW w:type="dxa" w:w="166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Overall Labor Effectiveness (OLE)</w:t>
            </w:r>
          </w:p>
        </w:tc>
        <w:tc>
          <w:tcPr>
            <w:tcW w:type="dxa" w:w="166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総合人形効率</w:t>
            </w:r>
          </w:p>
        </w:tc>
        <w:tc>
          <w:tcPr>
            <w:tcW w:type="dxa" w:w="166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综合人效</w:t>
            </w:r>
          </w:p>
        </w:tc>
        <w:tc>
          <w:tcPr>
            <w:tcW w:type="dxa" w:w="166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类似OEE，衡量人员效率的综合指标</w:t>
            </w:r>
          </w:p>
        </w:tc>
      </w:tr>
    </w:tbl>
    <w:p/>
    <w:p>
      <w:pPr>
        <w:spacing w:before="120" w:after="120"/>
        <w:pBdr>
          <w:bottom w:val="single" w:sz="6" w:space="1" w:color="CCCCCC"/>
        </w:pBdr>
      </w:pPr>
    </w:p>
    <w:p>
      <w:pPr>
        <w:pStyle w:val="Heading2"/>
      </w:pPr>
      <w:r>
        <w:rPr>
          <w:rFonts w:ascii="SimHei" w:hAnsi="SimHei"/>
          <w:b/>
          <w:i w:val="0"/>
          <w:sz w:val="32"/>
        </w:rPr>
        <w:t>4. 组织文化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7"/>
        <w:gridCol w:w="1727"/>
        <w:gridCol w:w="1727"/>
        <w:gridCol w:w="1727"/>
        <w:gridCol w:w="1727"/>
      </w:tblGrid>
      <w:tr>
        <w:tc>
          <w:tcPr>
            <w:tcW w:type="dxa" w:w="1660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序号</w:t>
            </w:r>
          </w:p>
        </w:tc>
        <w:tc>
          <w:tcPr>
            <w:tcW w:type="dxa" w:w="1660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英文</w:t>
            </w:r>
          </w:p>
        </w:tc>
        <w:tc>
          <w:tcPr>
            <w:tcW w:type="dxa" w:w="1660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日文</w:t>
            </w:r>
          </w:p>
        </w:tc>
        <w:tc>
          <w:tcPr>
            <w:tcW w:type="dxa" w:w="1660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中文</w:t>
            </w:r>
          </w:p>
        </w:tc>
        <w:tc>
          <w:tcPr>
            <w:tcW w:type="dxa" w:w="1660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简要定义</w:t>
            </w:r>
          </w:p>
        </w:tc>
      </w:tr>
      <w:tr>
        <w:tc>
          <w:tcPr>
            <w:tcW w:type="dxa" w:w="166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58</w:t>
            </w:r>
          </w:p>
        </w:tc>
        <w:tc>
          <w:tcPr>
            <w:tcW w:type="dxa" w:w="166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Kaizen Circle</w:t>
            </w:r>
          </w:p>
        </w:tc>
        <w:tc>
          <w:tcPr>
            <w:tcW w:type="dxa" w:w="166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改善サークル</w:t>
            </w:r>
          </w:p>
        </w:tc>
        <w:tc>
          <w:tcPr>
            <w:tcW w:type="dxa" w:w="166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改善圈</w:t>
            </w:r>
          </w:p>
        </w:tc>
        <w:tc>
          <w:tcPr>
            <w:tcW w:type="dxa" w:w="166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由一线员工组成的自愿改善小组</w:t>
            </w:r>
          </w:p>
        </w:tc>
      </w:tr>
      <w:tr>
        <w:tc>
          <w:tcPr>
            <w:tcW w:type="dxa" w:w="166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59</w:t>
            </w:r>
          </w:p>
        </w:tc>
        <w:tc>
          <w:tcPr>
            <w:tcW w:type="dxa" w:w="166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Suggestion System</w:t>
            </w:r>
          </w:p>
        </w:tc>
        <w:tc>
          <w:tcPr>
            <w:tcW w:type="dxa" w:w="166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提案制度</w:t>
            </w:r>
          </w:p>
        </w:tc>
        <w:tc>
          <w:tcPr>
            <w:tcW w:type="dxa" w:w="166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提案制度</w:t>
            </w:r>
          </w:p>
        </w:tc>
        <w:tc>
          <w:tcPr>
            <w:tcW w:type="dxa" w:w="166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鼓励员工提出改善建议的制度</w:t>
            </w:r>
          </w:p>
        </w:tc>
      </w:tr>
      <w:tr>
        <w:tc>
          <w:tcPr>
            <w:tcW w:type="dxa" w:w="166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60</w:t>
            </w:r>
          </w:p>
        </w:tc>
        <w:tc>
          <w:tcPr>
            <w:tcW w:type="dxa" w:w="166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TWI</w:t>
            </w:r>
          </w:p>
        </w:tc>
        <w:tc>
          <w:tcPr>
            <w:tcW w:type="dxa" w:w="166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作業指導法</w:t>
            </w:r>
          </w:p>
        </w:tc>
        <w:tc>
          <w:tcPr>
            <w:tcW w:type="dxa" w:w="166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工业培训</w:t>
            </w:r>
          </w:p>
        </w:tc>
        <w:tc>
          <w:tcPr>
            <w:tcW w:type="dxa" w:w="166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Training Within Industry，一线主管培训体系</w:t>
            </w:r>
          </w:p>
        </w:tc>
      </w:tr>
      <w:tr>
        <w:tc>
          <w:tcPr>
            <w:tcW w:type="dxa" w:w="166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61</w:t>
            </w:r>
          </w:p>
        </w:tc>
        <w:tc>
          <w:tcPr>
            <w:tcW w:type="dxa" w:w="166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Yokoten</w:t>
            </w:r>
          </w:p>
        </w:tc>
        <w:tc>
          <w:tcPr>
            <w:tcW w:type="dxa" w:w="166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横展開</w:t>
            </w:r>
          </w:p>
        </w:tc>
        <w:tc>
          <w:tcPr>
            <w:tcW w:type="dxa" w:w="166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横向展开</w:t>
            </w:r>
          </w:p>
        </w:tc>
        <w:tc>
          <w:tcPr>
            <w:tcW w:type="dxa" w:w="166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将一个地点的成功经验推广到其他地点</w:t>
            </w:r>
          </w:p>
        </w:tc>
      </w:tr>
      <w:tr>
        <w:tc>
          <w:tcPr>
            <w:tcW w:type="dxa" w:w="166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62</w:t>
            </w:r>
          </w:p>
        </w:tc>
        <w:tc>
          <w:tcPr>
            <w:tcW w:type="dxa" w:w="166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Nemawashi</w:t>
            </w:r>
          </w:p>
        </w:tc>
        <w:tc>
          <w:tcPr>
            <w:tcW w:type="dxa" w:w="166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根回し</w:t>
            </w:r>
          </w:p>
        </w:tc>
        <w:tc>
          <w:tcPr>
            <w:tcW w:type="dxa" w:w="166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事前协商</w:t>
            </w:r>
          </w:p>
        </w:tc>
        <w:tc>
          <w:tcPr>
            <w:tcW w:type="dxa" w:w="166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在正式决策前与相关方充分沟通达成共识</w:t>
            </w:r>
          </w:p>
        </w:tc>
      </w:tr>
      <w:tr>
        <w:tc>
          <w:tcPr>
            <w:tcW w:type="dxa" w:w="166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63</w:t>
            </w:r>
          </w:p>
        </w:tc>
        <w:tc>
          <w:tcPr>
            <w:tcW w:type="dxa" w:w="166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Ringi</w:t>
            </w:r>
          </w:p>
        </w:tc>
        <w:tc>
          <w:tcPr>
            <w:tcW w:type="dxa" w:w="166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稟議</w:t>
            </w:r>
          </w:p>
        </w:tc>
        <w:tc>
          <w:tcPr>
            <w:tcW w:type="dxa" w:w="166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集体决策</w:t>
            </w:r>
          </w:p>
        </w:tc>
        <w:tc>
          <w:tcPr>
            <w:tcW w:type="dxa" w:w="166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自下而上的集体决策方式</w:t>
            </w:r>
          </w:p>
        </w:tc>
      </w:tr>
      <w:tr>
        <w:tc>
          <w:tcPr>
            <w:tcW w:type="dxa" w:w="166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64</w:t>
            </w:r>
          </w:p>
        </w:tc>
        <w:tc>
          <w:tcPr>
            <w:tcW w:type="dxa" w:w="166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Sensei</w:t>
            </w:r>
          </w:p>
        </w:tc>
        <w:tc>
          <w:tcPr>
            <w:tcW w:type="dxa" w:w="166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先生</w:t>
            </w:r>
          </w:p>
        </w:tc>
        <w:tc>
          <w:tcPr>
            <w:tcW w:type="dxa" w:w="166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导师/师傅</w:t>
            </w:r>
          </w:p>
        </w:tc>
        <w:tc>
          <w:tcPr>
            <w:tcW w:type="dxa" w:w="166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精益转型中的指导者或教练角色</w:t>
            </w:r>
          </w:p>
        </w:tc>
      </w:tr>
      <w:tr>
        <w:tc>
          <w:tcPr>
            <w:tcW w:type="dxa" w:w="166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65</w:t>
            </w:r>
          </w:p>
        </w:tc>
        <w:tc>
          <w:tcPr>
            <w:tcW w:type="dxa" w:w="166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Mieruka</w:t>
            </w:r>
          </w:p>
        </w:tc>
        <w:tc>
          <w:tcPr>
            <w:tcW w:type="dxa" w:w="166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見える化</w:t>
            </w:r>
          </w:p>
        </w:tc>
        <w:tc>
          <w:tcPr>
            <w:tcW w:type="dxa" w:w="166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可视化</w:t>
            </w:r>
          </w:p>
        </w:tc>
        <w:tc>
          <w:tcPr>
            <w:tcW w:type="dxa" w:w="166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使问题、状态和信息对所有人可见</w:t>
            </w:r>
          </w:p>
        </w:tc>
      </w:tr>
      <w:tr>
        <w:tc>
          <w:tcPr>
            <w:tcW w:type="dxa" w:w="166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66</w:t>
            </w:r>
          </w:p>
        </w:tc>
        <w:tc>
          <w:tcPr>
            <w:tcW w:type="dxa" w:w="166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Hansei</w:t>
            </w:r>
          </w:p>
        </w:tc>
        <w:tc>
          <w:tcPr>
            <w:tcW w:type="dxa" w:w="166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反省</w:t>
            </w:r>
          </w:p>
        </w:tc>
        <w:tc>
          <w:tcPr>
            <w:tcW w:type="dxa" w:w="166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反思</w:t>
            </w:r>
          </w:p>
        </w:tc>
        <w:tc>
          <w:tcPr>
            <w:tcW w:type="dxa" w:w="166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对工作进行深刻反省，找出不足和改进方向</w:t>
            </w:r>
          </w:p>
        </w:tc>
      </w:tr>
    </w:tbl>
    <w:p/>
    <w:p>
      <w:pPr>
        <w:spacing w:before="120" w:after="120"/>
        <w:pBdr>
          <w:bottom w:val="single" w:sz="6" w:space="1" w:color="CCCCCC"/>
        </w:pBdr>
      </w:pPr>
    </w:p>
    <w:p>
      <w:pPr>
        <w:pStyle w:val="Heading2"/>
      </w:pPr>
      <w:r>
        <w:rPr>
          <w:rFonts w:ascii="SimHei" w:hAnsi="SimHei"/>
          <w:b/>
          <w:i w:val="0"/>
          <w:sz w:val="32"/>
        </w:rPr>
        <w:t>5. 紧固件行业术语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7"/>
        <w:gridCol w:w="1727"/>
        <w:gridCol w:w="1727"/>
        <w:gridCol w:w="1727"/>
        <w:gridCol w:w="1727"/>
      </w:tblGrid>
      <w:tr>
        <w:tc>
          <w:tcPr>
            <w:tcW w:type="dxa" w:w="1660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序号</w:t>
            </w:r>
          </w:p>
        </w:tc>
        <w:tc>
          <w:tcPr>
            <w:tcW w:type="dxa" w:w="1660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英文</w:t>
            </w:r>
          </w:p>
        </w:tc>
        <w:tc>
          <w:tcPr>
            <w:tcW w:type="dxa" w:w="1660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日文</w:t>
            </w:r>
          </w:p>
        </w:tc>
        <w:tc>
          <w:tcPr>
            <w:tcW w:type="dxa" w:w="1660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中文</w:t>
            </w:r>
          </w:p>
        </w:tc>
        <w:tc>
          <w:tcPr>
            <w:tcW w:type="dxa" w:w="1660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简要定义</w:t>
            </w:r>
          </w:p>
        </w:tc>
      </w:tr>
      <w:tr>
        <w:tc>
          <w:tcPr>
            <w:tcW w:type="dxa" w:w="166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67</w:t>
            </w:r>
          </w:p>
        </w:tc>
        <w:tc>
          <w:tcPr>
            <w:tcW w:type="dxa" w:w="166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Cold Heading</w:t>
            </w:r>
          </w:p>
        </w:tc>
        <w:tc>
          <w:tcPr>
            <w:tcW w:type="dxa" w:w="166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冷間鍛造</w:t>
            </w:r>
          </w:p>
        </w:tc>
        <w:tc>
          <w:tcPr>
            <w:tcW w:type="dxa" w:w="166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冷镦</w:t>
            </w:r>
          </w:p>
        </w:tc>
        <w:tc>
          <w:tcPr>
            <w:tcW w:type="dxa" w:w="166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在室温下通过模具对线材进行镦粗成型</w:t>
            </w:r>
          </w:p>
        </w:tc>
      </w:tr>
      <w:tr>
        <w:tc>
          <w:tcPr>
            <w:tcW w:type="dxa" w:w="166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68</w:t>
            </w:r>
          </w:p>
        </w:tc>
        <w:tc>
          <w:tcPr>
            <w:tcW w:type="dxa" w:w="166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Thread Rolling</w:t>
            </w:r>
          </w:p>
        </w:tc>
        <w:tc>
          <w:tcPr>
            <w:tcW w:type="dxa" w:w="166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捺丝</w:t>
            </w:r>
          </w:p>
        </w:tc>
        <w:tc>
          <w:tcPr>
            <w:tcW w:type="dxa" w:w="166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搓丝</w:t>
            </w:r>
          </w:p>
        </w:tc>
        <w:tc>
          <w:tcPr>
            <w:tcW w:type="dxa" w:w="166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通过搓丝板或滚丝轮在工件上加工螺纹</w:t>
            </w:r>
          </w:p>
        </w:tc>
      </w:tr>
      <w:tr>
        <w:tc>
          <w:tcPr>
            <w:tcW w:type="dxa" w:w="166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69</w:t>
            </w:r>
          </w:p>
        </w:tc>
        <w:tc>
          <w:tcPr>
            <w:tcW w:type="dxa" w:w="166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Thread Cutting</w:t>
            </w:r>
          </w:p>
        </w:tc>
        <w:tc>
          <w:tcPr>
            <w:tcW w:type="dxa" w:w="166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切削螺纹</w:t>
            </w:r>
          </w:p>
        </w:tc>
        <w:tc>
          <w:tcPr>
            <w:tcW w:type="dxa" w:w="166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攻丝/切削螺纹</w:t>
            </w:r>
          </w:p>
        </w:tc>
        <w:tc>
          <w:tcPr>
            <w:tcW w:type="dxa" w:w="166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通过切削方式加工螺纹</w:t>
            </w:r>
          </w:p>
        </w:tc>
      </w:tr>
      <w:tr>
        <w:tc>
          <w:tcPr>
            <w:tcW w:type="dxa" w:w="166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70</w:t>
            </w:r>
          </w:p>
        </w:tc>
        <w:tc>
          <w:tcPr>
            <w:tcW w:type="dxa" w:w="166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Die Life</w:t>
            </w:r>
          </w:p>
        </w:tc>
        <w:tc>
          <w:tcPr>
            <w:tcW w:type="dxa" w:w="166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ダイ寿命</w:t>
            </w:r>
          </w:p>
        </w:tc>
        <w:tc>
          <w:tcPr>
            <w:tcW w:type="dxa" w:w="166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模具寿命</w:t>
            </w:r>
          </w:p>
        </w:tc>
        <w:tc>
          <w:tcPr>
            <w:tcW w:type="dxa" w:w="166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模具在需要修磨或更换前可生产的合格品数量</w:t>
            </w:r>
          </w:p>
        </w:tc>
      </w:tr>
      <w:tr>
        <w:tc>
          <w:tcPr>
            <w:tcW w:type="dxa" w:w="166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71</w:t>
            </w:r>
          </w:p>
        </w:tc>
        <w:tc>
          <w:tcPr>
            <w:tcW w:type="dxa" w:w="166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Die Set</w:t>
            </w:r>
          </w:p>
        </w:tc>
        <w:tc>
          <w:tcPr>
            <w:tcW w:type="dxa" w:w="166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ダイセット</w:t>
            </w:r>
          </w:p>
        </w:tc>
        <w:tc>
          <w:tcPr>
            <w:tcW w:type="dxa" w:w="166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模具组</w:t>
            </w:r>
          </w:p>
        </w:tc>
        <w:tc>
          <w:tcPr>
            <w:tcW w:type="dxa" w:w="166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冷镦机上完成一个成型步骤的上下模组合</w:t>
            </w:r>
          </w:p>
        </w:tc>
      </w:tr>
      <w:tr>
        <w:tc>
          <w:tcPr>
            <w:tcW w:type="dxa" w:w="166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72</w:t>
            </w:r>
          </w:p>
        </w:tc>
        <w:tc>
          <w:tcPr>
            <w:tcW w:type="dxa" w:w="166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Blanking</w:t>
            </w:r>
          </w:p>
        </w:tc>
        <w:tc>
          <w:tcPr>
            <w:tcW w:type="dxa" w:w="166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ブランキング</w:t>
            </w:r>
          </w:p>
        </w:tc>
        <w:tc>
          <w:tcPr>
            <w:tcW w:type="dxa" w:w="166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下料/落料</w:t>
            </w:r>
          </w:p>
        </w:tc>
        <w:tc>
          <w:tcPr>
            <w:tcW w:type="dxa" w:w="166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将线材切断为一定长度的坯料</w:t>
            </w:r>
          </w:p>
        </w:tc>
      </w:tr>
      <w:tr>
        <w:tc>
          <w:tcPr>
            <w:tcW w:type="dxa" w:w="166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73</w:t>
            </w:r>
          </w:p>
        </w:tc>
        <w:tc>
          <w:tcPr>
            <w:tcW w:type="dxa" w:w="166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Trimming</w:t>
            </w:r>
          </w:p>
        </w:tc>
        <w:tc>
          <w:tcPr>
            <w:tcW w:type="dxa" w:w="166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トリミング</w:t>
            </w:r>
          </w:p>
        </w:tc>
        <w:tc>
          <w:tcPr>
            <w:tcW w:type="dxa" w:w="166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切边/修整</w:t>
            </w:r>
          </w:p>
        </w:tc>
        <w:tc>
          <w:tcPr>
            <w:tcW w:type="dxa" w:w="166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去除冷镦成型后工件上的飞边或毛刺</w:t>
            </w:r>
          </w:p>
        </w:tc>
      </w:tr>
      <w:tr>
        <w:tc>
          <w:tcPr>
            <w:tcW w:type="dxa" w:w="166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74</w:t>
            </w:r>
          </w:p>
        </w:tc>
        <w:tc>
          <w:tcPr>
            <w:tcW w:type="dxa" w:w="166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Heat Treatment</w:t>
            </w:r>
          </w:p>
        </w:tc>
        <w:tc>
          <w:tcPr>
            <w:tcW w:type="dxa" w:w="166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熱処理</w:t>
            </w:r>
          </w:p>
        </w:tc>
        <w:tc>
          <w:tcPr>
            <w:tcW w:type="dxa" w:w="166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热处理</w:t>
            </w:r>
          </w:p>
        </w:tc>
        <w:tc>
          <w:tcPr>
            <w:tcW w:type="dxa" w:w="166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通过加热和冷却改变金属组织和性能</w:t>
            </w:r>
          </w:p>
        </w:tc>
      </w:tr>
      <w:tr>
        <w:tc>
          <w:tcPr>
            <w:tcW w:type="dxa" w:w="166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75</w:t>
            </w:r>
          </w:p>
        </w:tc>
        <w:tc>
          <w:tcPr>
            <w:tcW w:type="dxa" w:w="166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Surface Treatment</w:t>
            </w:r>
          </w:p>
        </w:tc>
        <w:tc>
          <w:tcPr>
            <w:tcW w:type="dxa" w:w="166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表面処理</w:t>
            </w:r>
          </w:p>
        </w:tc>
        <w:tc>
          <w:tcPr>
            <w:tcW w:type="dxa" w:w="166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表面处理</w:t>
            </w:r>
          </w:p>
        </w:tc>
        <w:tc>
          <w:tcPr>
            <w:tcW w:type="dxa" w:w="166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电镀、磷化、发黑等表面处理工艺</w:t>
            </w:r>
          </w:p>
        </w:tc>
      </w:tr>
      <w:tr>
        <w:tc>
          <w:tcPr>
            <w:tcW w:type="dxa" w:w="166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76</w:t>
            </w:r>
          </w:p>
        </w:tc>
        <w:tc>
          <w:tcPr>
            <w:tcW w:type="dxa" w:w="166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Tensile Strength</w:t>
            </w:r>
          </w:p>
        </w:tc>
        <w:tc>
          <w:tcPr>
            <w:tcW w:type="dxa" w:w="166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引張強度</w:t>
            </w:r>
          </w:p>
        </w:tc>
        <w:tc>
          <w:tcPr>
            <w:tcW w:type="dxa" w:w="166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抗拉强度</w:t>
            </w:r>
          </w:p>
        </w:tc>
        <w:tc>
          <w:tcPr>
            <w:tcW w:type="dxa" w:w="166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材料在拉伸断裂前所能承受的最大应力</w:t>
            </w:r>
          </w:p>
        </w:tc>
      </w:tr>
      <w:tr>
        <w:tc>
          <w:tcPr>
            <w:tcW w:type="dxa" w:w="166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77</w:t>
            </w:r>
          </w:p>
        </w:tc>
        <w:tc>
          <w:tcPr>
            <w:tcW w:type="dxa" w:w="166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Proof Load</w:t>
            </w:r>
          </w:p>
        </w:tc>
        <w:tc>
          <w:tcPr>
            <w:tcW w:type="dxa" w:w="166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試験荷載</w:t>
            </w:r>
          </w:p>
        </w:tc>
        <w:tc>
          <w:tcPr>
            <w:tcW w:type="dxa" w:w="166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保证载荷</w:t>
            </w:r>
          </w:p>
        </w:tc>
        <w:tc>
          <w:tcPr>
            <w:tcW w:type="dxa" w:w="166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螺栓在不产生永久变形的情况下能承受的最大载荷</w:t>
            </w:r>
          </w:p>
        </w:tc>
      </w:tr>
      <w:tr>
        <w:tc>
          <w:tcPr>
            <w:tcW w:type="dxa" w:w="166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78</w:t>
            </w:r>
          </w:p>
        </w:tc>
        <w:tc>
          <w:tcPr>
            <w:tcW w:type="dxa" w:w="166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Torque</w:t>
            </w:r>
          </w:p>
        </w:tc>
        <w:tc>
          <w:tcPr>
            <w:tcW w:type="dxa" w:w="166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トルク</w:t>
            </w:r>
          </w:p>
        </w:tc>
        <w:tc>
          <w:tcPr>
            <w:tcW w:type="dxa" w:w="166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扭矩</w:t>
            </w:r>
          </w:p>
        </w:tc>
        <w:tc>
          <w:tcPr>
            <w:tcW w:type="dxa" w:w="166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螺栓拧紧时施加的旋转力</w:t>
            </w:r>
          </w:p>
        </w:tc>
      </w:tr>
      <w:tr>
        <w:tc>
          <w:tcPr>
            <w:tcW w:type="dxa" w:w="166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79</w:t>
            </w:r>
          </w:p>
        </w:tc>
        <w:tc>
          <w:tcPr>
            <w:tcW w:type="dxa" w:w="166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Thread Pitch</w:t>
            </w:r>
          </w:p>
        </w:tc>
        <w:tc>
          <w:tcPr>
            <w:tcW w:type="dxa" w:w="166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ピッチ</w:t>
            </w:r>
          </w:p>
        </w:tc>
        <w:tc>
          <w:tcPr>
            <w:tcW w:type="dxa" w:w="166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螺距</w:t>
            </w:r>
          </w:p>
        </w:tc>
        <w:tc>
          <w:tcPr>
            <w:tcW w:type="dxa" w:w="166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螺纹相邻两牙之间的距离</w:t>
            </w:r>
          </w:p>
        </w:tc>
      </w:tr>
      <w:tr>
        <w:tc>
          <w:tcPr>
            <w:tcW w:type="dxa" w:w="166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80</w:t>
            </w:r>
          </w:p>
        </w:tc>
        <w:tc>
          <w:tcPr>
            <w:tcW w:type="dxa" w:w="166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Tolerance</w:t>
            </w:r>
          </w:p>
        </w:tc>
        <w:tc>
          <w:tcPr>
            <w:tcW w:type="dxa" w:w="166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公差</w:t>
            </w:r>
          </w:p>
        </w:tc>
        <w:tc>
          <w:tcPr>
            <w:tcW w:type="dxa" w:w="166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公差</w:t>
            </w:r>
          </w:p>
        </w:tc>
        <w:tc>
          <w:tcPr>
            <w:tcW w:type="dxa" w:w="166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允许的尺寸变动范围</w:t>
            </w:r>
          </w:p>
        </w:tc>
      </w:tr>
      <w:tr>
        <w:tc>
          <w:tcPr>
            <w:tcW w:type="dxa" w:w="166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81</w:t>
            </w:r>
          </w:p>
        </w:tc>
        <w:tc>
          <w:tcPr>
            <w:tcW w:type="dxa" w:w="166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Wire Drawing</w:t>
            </w:r>
          </w:p>
        </w:tc>
        <w:tc>
          <w:tcPr>
            <w:tcW w:type="dxa" w:w="166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線材引抜き</w:t>
            </w:r>
          </w:p>
        </w:tc>
        <w:tc>
          <w:tcPr>
            <w:tcW w:type="dxa" w:w="166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拉丝</w:t>
            </w:r>
          </w:p>
        </w:tc>
        <w:tc>
          <w:tcPr>
            <w:tcW w:type="dxa" w:w="166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将线材通过模具拉拔到所需直径</w:t>
            </w:r>
          </w:p>
        </w:tc>
      </w:tr>
      <w:tr>
        <w:tc>
          <w:tcPr>
            <w:tcW w:type="dxa" w:w="166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82</w:t>
            </w:r>
          </w:p>
        </w:tc>
        <w:tc>
          <w:tcPr>
            <w:tcW w:type="dxa" w:w="166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Heading Machine</w:t>
            </w:r>
          </w:p>
        </w:tc>
        <w:tc>
          <w:tcPr>
            <w:tcW w:type="dxa" w:w="166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ヘッディングマシン</w:t>
            </w:r>
          </w:p>
        </w:tc>
        <w:tc>
          <w:tcPr>
            <w:tcW w:type="dxa" w:w="166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冷镦机</w:t>
            </w:r>
          </w:p>
        </w:tc>
        <w:tc>
          <w:tcPr>
            <w:tcW w:type="dxa" w:w="166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用于冷镦成型的专用设备</w:t>
            </w:r>
          </w:p>
        </w:tc>
      </w:tr>
      <w:tr>
        <w:tc>
          <w:tcPr>
            <w:tcW w:type="dxa" w:w="166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83</w:t>
            </w:r>
          </w:p>
        </w:tc>
        <w:tc>
          <w:tcPr>
            <w:tcW w:type="dxa" w:w="166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Nut Former</w:t>
            </w:r>
          </w:p>
        </w:tc>
        <w:tc>
          <w:tcPr>
            <w:tcW w:type="dxa" w:w="166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ナットフォーマー</w:t>
            </w:r>
          </w:p>
        </w:tc>
        <w:tc>
          <w:tcPr>
            <w:tcW w:type="dxa" w:w="166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螺母成型机</w:t>
            </w:r>
          </w:p>
        </w:tc>
        <w:tc>
          <w:tcPr>
            <w:tcW w:type="dxa" w:w="166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专门用于生产螺母的冷镦设备</w:t>
            </w:r>
          </w:p>
        </w:tc>
      </w:tr>
      <w:tr>
        <w:tc>
          <w:tcPr>
            <w:tcW w:type="dxa" w:w="166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84</w:t>
            </w:r>
          </w:p>
        </w:tc>
        <w:tc>
          <w:tcPr>
            <w:tcW w:type="dxa" w:w="166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Thread Roller</w:t>
            </w:r>
          </w:p>
        </w:tc>
        <w:tc>
          <w:tcPr>
            <w:tcW w:type="dxa" w:w="166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搓丝机</w:t>
            </w:r>
          </w:p>
        </w:tc>
        <w:tc>
          <w:tcPr>
            <w:tcW w:type="dxa" w:w="166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搓丝机/滚丝机</w:t>
            </w:r>
          </w:p>
        </w:tc>
        <w:tc>
          <w:tcPr>
            <w:tcW w:type="dxa" w:w="166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用于加工外螺纹的设备</w:t>
            </w:r>
          </w:p>
        </w:tc>
      </w:tr>
    </w:tbl>
    <w:p/>
    <w:p>
      <w:pPr>
        <w:spacing w:before="120" w:after="120"/>
        <w:pBdr>
          <w:bottom w:val="single" w:sz="6" w:space="1" w:color="CCCCCC"/>
        </w:pBdr>
      </w:pPr>
    </w:p>
    <w:p>
      <w:pPr>
        <w:pStyle w:val="Heading2"/>
      </w:pPr>
      <w:r>
        <w:rPr>
          <w:rFonts w:ascii="SimHei" w:hAnsi="SimHei"/>
          <w:b/>
          <w:i w:val="0"/>
          <w:sz w:val="32"/>
        </w:rPr>
        <w:t>使用说明</w:t>
      </w:r>
    </w:p>
    <w:p>
      <w:pPr>
        <w:pStyle w:val="ListNumber"/>
      </w:pPr>
      <w:r>
        <w:rPr>
          <w:rFonts w:ascii="SimSun" w:hAnsi="SimSun"/>
          <w:b w:val="0"/>
          <w:i w:val="0"/>
          <w:sz w:val="22"/>
        </w:rPr>
        <w:t>本术语表持续更新，如有遗漏或需要补充的术语请反馈</w:t>
      </w:r>
    </w:p>
    <w:p>
      <w:pPr>
        <w:pStyle w:val="ListNumber"/>
      </w:pPr>
      <w:r>
        <w:rPr>
          <w:rFonts w:ascii="SimSun" w:hAnsi="SimSun"/>
          <w:b w:val="0"/>
          <w:i w:val="0"/>
          <w:sz w:val="22"/>
        </w:rPr>
        <w:t>日文术语主要参考丰田生产方式原版术语</w:t>
      </w:r>
    </w:p>
    <w:p>
      <w:pPr>
        <w:pStyle w:val="ListNumber"/>
      </w:pPr>
      <w:r>
        <w:rPr>
          <w:rFonts w:ascii="SimSun" w:hAnsi="SimSun"/>
          <w:b w:val="0"/>
          <w:i w:val="0"/>
          <w:sz w:val="22"/>
        </w:rPr>
        <w:t>部分术语在不同企业可能有不同翻译，以本表为准</w:t>
      </w:r>
    </w:p>
    <w:p>
      <w:pPr>
        <w:pStyle w:val="ListNumber"/>
      </w:pPr>
      <w:r>
        <w:rPr>
          <w:rFonts w:ascii="SimSun" w:hAnsi="SimSun"/>
          <w:b w:val="0"/>
          <w:i w:val="0"/>
          <w:sz w:val="22"/>
        </w:rPr>
        <w:t>紧固件行业术语为行业通用术语，具体工艺参数请参考相关标准</w:t>
      </w:r>
    </w:p>
    <w:p>
      <w:pPr>
        <w:pStyle w:val="ListNumber"/>
      </w:pPr>
      <w:r>
        <w:rPr>
          <w:rFonts w:ascii="SimSun" w:hAnsi="SimSun"/>
          <w:b w:val="0"/>
          <w:i w:val="0"/>
          <w:sz w:val="22"/>
        </w:rPr>
        <w:t>建议项目团队在项目启动时统一术语认知，避免沟通歧义</w:t>
      </w:r>
    </w:p>
    <w:sectPr w:rsidR="00FC693F" w:rsidRPr="0006063C" w:rsidSect="00034616">
      <w:pgSz w:w="12240" w:h="15840"/>
      <w:pgMar w:top="1440" w:right="1803" w:bottom="1440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SimSun" w:hAnsi="SimSun" w:eastAsia="SimSu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SimHei" w:hAnsi="SimHei" w:eastAsia="SimHei"/>
      <w:b/>
      <w:bCs/>
      <w:color w:val="1F3A5F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SimHei" w:hAnsi="SimHei" w:eastAsia="SimHei"/>
      <w:b/>
      <w:bCs/>
      <w:color w:val="1F3A5F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SimHei" w:hAnsi="SimHei" w:eastAsia="SimHei"/>
      <w:b/>
      <w:bCs/>
      <w:color w:val="1F3A5F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SimHei" w:hAnsi="SimHei" w:eastAsia="SimHei"/>
      <w:b/>
      <w:bCs/>
      <w:i/>
      <w:iCs/>
      <w:color w:val="1F3A5F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精益术语表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