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热处理工序精益应用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将精益工具应用于金属制品热处理（Heat Treatment）工序的实践指南。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热处理是通过加热、保温、冷却改变产品内部组织结构，提高力学性能的关键工序。产品通常采用热处理炉进行渗碳、淬火、回火处理。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>
              <w:t>Ipsen 热处理炉、爱协林热处理炉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850°C ± 5°C（渗碳）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碳势控制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1.0%C ± 0.05%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目标硬度</w:t>
            </w:r>
          </w:p>
        </w:tc>
        <w:tc>
          <w:tcPr>
            <w:tcW w:type="dxa" w:w="4150"/>
            <w:shd w:fill="EDF2F9" w:val="clear"/>
          </w:tcPr>
          <w:p>
            <w:r>
              <w:t>HRC 28-34（高强工件）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硬度、渗碳层深度、金相组织、脱碳层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炉温波动、气氛异常、装炉量不均、能耗过高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在热处理工序的应用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工装夹具定置、料框标识、炉前区域整洁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找料时间减少 80%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装炉标准、工艺参数设定、取样检测标准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工艺一致性提升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炉体维护、网带张力管理、气氛系统保养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炉体故障率降低 60%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炉温超限报警、碳势异常告警、硬度不合格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异常响应时间缩短 90%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</w:tcPr>
          <w:p>
            <w:r>
              <w:t>料框防混、工艺参数防错、硬度自动装配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混料事故归零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炉温曲线实时显示、工艺参数看板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状态一目了然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装炉量优化、能耗降低、气氛利用率提升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80-150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CQI-9 合规与精益结合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CQI-9（热处理特殊过程评估） 是产品热处理的核心标准，127 个评估项与精益工具高度契合：</w:t>
      </w:r>
      <w:r>
        <w:rPr>
          <w:rFonts w:ascii="SimSun" w:hAnsi="SimSu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CQI-9 区域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改善方向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设备管理（§3）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炉体预防性维护、网带张力监控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温度控制（§4）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 + 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炉温曲线实时监控、超限自动报警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气氛控制（§5）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 + 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碳势自动控制、取样检测标准化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质量管理（§6）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 + 安灯</w:t>
            </w:r>
          </w:p>
        </w:tc>
        <w:tc>
          <w:tcPr>
            <w:tcW w:type="dxa" w:w="2767"/>
            <w:shd w:fill="EDF2F9" w:val="clear"/>
          </w:tcPr>
          <w:p>
            <w:r>
              <w:t>硬度在线检测、不合格自动装配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记录管理（§7）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电子化工艺记录、趋势分析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 炉温均匀性改善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炉温不均匀导致硬度分散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温度传感器校准不及时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炉门开启导致温度波动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 预防性维护</w:t>
      </w:r>
      <w:r>
        <w:rPr>
          <w:rFonts w:ascii="SimSun" w:hAnsi="SimSun"/>
          <w:b w:val="0"/>
          <w:i w:val="0"/>
          <w:sz w:val="22"/>
        </w:rPr>
        <w:t>：定期校准温度传感器（每月），炉体隔热层检查（每季）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>：炉温曲线实时显示（10Hz 采样），超限自动报警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：装炉量标准化、装炉方式标准化、炉门开启时间最小化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 监控</w:t>
      </w:r>
      <w:r>
        <w:rPr>
          <w:rFonts w:ascii="SimSun" w:hAnsi="SimSun"/>
          <w:b w:val="0"/>
          <w:i w:val="0"/>
          <w:sz w:val="22"/>
        </w:rPr>
        <w:t>：硬度数据实时统计分析，趋势预警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炉温均匀性 ±5°C → ±3°C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硬度分散度降低 40%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能耗降低 10-15%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能耗精益管理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热处理是制造能耗最高的工序（占总能耗 40-50%）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可视化看板</w:t>
      </w:r>
      <w:r>
        <w:rPr>
          <w:rFonts w:ascii="SimSun" w:hAnsi="SimSun"/>
          <w:b w:val="0"/>
          <w:i w:val="0"/>
          <w:sz w:val="22"/>
        </w:rPr>
        <w:t>：实时显示吨产品能耗、炉子效率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：装炉量标准化（满炉率 &gt;85%）、合理排产减少空炉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>：炉体隔热层维护（减少热损失）、气氛系统优化（减少气体浪费）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>：余热回收利用、装炉方式优化、出炉温度优化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吨产品能耗降低 10-15%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年节约能源费用 50-80 万元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96%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炉温均匀性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±5°C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±3°C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炉温监控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碳势控制精度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±0.08%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±0.05%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碳势仪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吨产品能耗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 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能耗统计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CQI-9 合规率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炉体维护体系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炉温/碳势异常响应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装炉和工艺标准化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 xml:space="preserve"> — 炉温曲线和KPI看板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料框防混和参数防错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 xml:space="preserve"> — 能耗和工艺优化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热处理工序精益应用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