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精益培训体系规划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培训体系总览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规划背景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离散制造行业面临原材料价格波动、客户质量要求日益严格、交货周期不断压缩等挑战。建立系统化的精益培训体系，是推动企业从传统制造向精益制造转型的关键基础。通过全员参与的精益培训，可以在企业内部形成统一的精益语言和思维方式，为后续的精益改善活动提供人才保障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1.2 体系定位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精益培训体系是企业精益转型战略的核心支撑模块，服务于以下三个层面：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战略层</w:t>
      </w:r>
      <w:r>
        <w:rPr>
          <w:rFonts w:ascii="SimSun" w:hAnsi="SimSun"/>
          <w:b w:val="0"/>
          <w:i w:val="0"/>
          <w:sz w:val="22"/>
        </w:rPr>
        <w:t>：支撑企业精益转型路线图，培养精益推进所需的各层级人才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运营层</w:t>
      </w:r>
      <w:r>
        <w:rPr>
          <w:rFonts w:ascii="SimSun" w:hAnsi="SimSun"/>
          <w:b w:val="0"/>
          <w:i w:val="0"/>
          <w:sz w:val="22"/>
        </w:rPr>
        <w:t>：提升生产运营效率，降低浪费，改善质量和交付表现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文化层</w:t>
      </w:r>
      <w:r>
        <w:rPr>
          <w:rFonts w:ascii="SimSun" w:hAnsi="SimSun"/>
          <w:b w:val="0"/>
          <w:i w:val="0"/>
          <w:sz w:val="22"/>
        </w:rPr>
        <w:t>：培育持续改善的组织文化，激发全员参与改善的主动性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1.3 体系架构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精益培训体系</w:t>
        <w:br/>
        <w:t>├── 培训策略层：体系规划、架构设计、预算资源</w:t>
        <w:br/>
        <w:t>├── 培训执行层：课程大纲、培训计划、教学实施</w:t>
        <w:br/>
        <w:t>├── 培训支撑层：模板工具、记录追踪、效果评估</w:t>
        <w:br/>
        <w:t>└── 培训改进层：反馈收集、指标度量、持续优化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培训目标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总体目标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在3年内建立覆盖全员的精益培训体系，使企业精益成熟度从当前水平提升至行业标杆水平，培养不少于20名精益实践者和5名精益专家。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三大核心目标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目标一：全员精益意识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短期目标（0-6个月）</w:t>
      </w:r>
      <w:r>
        <w:rPr>
          <w:rFonts w:ascii="SimSun" w:hAnsi="SimSun"/>
          <w:b w:val="0"/>
          <w:i w:val="0"/>
          <w:sz w:val="22"/>
        </w:rPr>
        <w:t>：完成全员精益意识基础培训，覆盖率100%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中期目标（6-18个月）</w:t>
      </w:r>
      <w:r>
        <w:rPr>
          <w:rFonts w:ascii="SimSun" w:hAnsi="SimSun"/>
          <w:b w:val="0"/>
          <w:i w:val="0"/>
          <w:sz w:val="22"/>
        </w:rPr>
        <w:t>：员工能主动识别工作中的浪费现象，提出改善建议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长期目标（18-36个月）</w:t>
      </w:r>
      <w:r>
        <w:rPr>
          <w:rFonts w:ascii="SimSun" w:hAnsi="SimSun"/>
          <w:b w:val="0"/>
          <w:i w:val="0"/>
          <w:sz w:val="22"/>
        </w:rPr>
        <w:t>：精益思维融入日常工作习惯，形成自发改善的文化氛围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目标二：工具应用能力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短期目标（0-6个月）</w:t>
      </w:r>
      <w:r>
        <w:rPr>
          <w:rFonts w:ascii="SimSun" w:hAnsi="SimSun"/>
          <w:b w:val="0"/>
          <w:i w:val="0"/>
          <w:sz w:val="22"/>
        </w:rPr>
        <w:t>：班组长和工程师掌握5S、标准作业、看板等基础工具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中期目标（6-18个月）</w:t>
      </w:r>
      <w:r>
        <w:rPr>
          <w:rFonts w:ascii="SimSun" w:hAnsi="SimSun"/>
          <w:b w:val="0"/>
          <w:i w:val="0"/>
          <w:sz w:val="22"/>
        </w:rPr>
        <w:t>：能独立运用SMED、TPM、防错等中级工具解决实际问题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长期目标（18-36个月）</w:t>
      </w:r>
      <w:r>
        <w:rPr>
          <w:rFonts w:ascii="SimSun" w:hAnsi="SimSun"/>
          <w:b w:val="0"/>
          <w:i w:val="0"/>
          <w:sz w:val="22"/>
        </w:rPr>
        <w:t>：能综合运用VSM、DMAIC等高级工具进行系统性改善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目标三：持续改善文化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短期目标（0-6个月）</w:t>
      </w:r>
      <w:r>
        <w:rPr>
          <w:rFonts w:ascii="SimSun" w:hAnsi="SimSun"/>
          <w:b w:val="0"/>
          <w:i w:val="0"/>
          <w:sz w:val="22"/>
        </w:rPr>
        <w:t>：建立合理化建议制度，每月收集改善提案不少于人均0.5条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中期目标（6-18个月）</w:t>
      </w:r>
      <w:r>
        <w:rPr>
          <w:rFonts w:ascii="SimSun" w:hAnsi="SimSun"/>
          <w:b w:val="0"/>
          <w:i w:val="0"/>
          <w:sz w:val="22"/>
        </w:rPr>
        <w:t>：改善提案实施率达到60%以上，年度降本目标达成率90%以上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长期目标（18-36个月）</w:t>
      </w:r>
      <w:r>
        <w:rPr>
          <w:rFonts w:ascii="SimSun" w:hAnsi="SimSun"/>
          <w:b w:val="0"/>
          <w:i w:val="0"/>
          <w:sz w:val="22"/>
        </w:rPr>
        <w:t>：形成"问题即改善机会"的组织文化，改善活动常态化运行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培训对象分类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管理层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适用人员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总经理、副总、各部门经理、车间主任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培训重点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精益战略思维、变革管理、A3问题解决、价值流管理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培训课时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24课时（精益领导力） + 40课时（高级精益，选修）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培训频率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每季度集中培训1次，每次2天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考核方式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A3报告提交 + 项目实践评估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工程师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适用人员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工艺工程师、质量工程师、设备工程师、生产计划员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培训重点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精益工具应用、问题分析与解决、流程优化、数据驱动改善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培训课时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8课时（精益意识） + 16课时（工具专项） + 40课时（高级精益，选修）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培训频率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每月集中培训1次，每次1天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考核方式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 + 工具应用实操 + 改善项目报告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班组长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适用人员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各生产线班组长、线长、拉长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培训重点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现场管理、标准作业、5S、目视化管理、日常改善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培训课时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8课时（精益意识） + 16课时（工具专项）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培训频率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每月集中培训1次，每次1天 + 每周OJT在岗训练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考核方式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 + 现场实操考核 + OJT记录检查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3.4 操作工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适用人员</w:t>
            </w:r>
          </w:p>
        </w:tc>
        <w:tc>
          <w:tcPr>
            <w:tcW w:type="dxa" w:w="4150"/>
          </w:tcPr>
          <w:p>
            <w:r>
              <w:t>冲压操作工、精加工操作工、热处理操作工、表面处理操作工、包装操作工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培训重点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精益基础概念、5S、标准作业遵守、质量自检、安全操作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培训课时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8课时（精益意识） + 8课时（岗位技能）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培训频率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入职培训 + 每季度复训1次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考核方式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笔试（基础概念） + 现场操作考核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培训方式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课堂培训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集中授课、案例讲解、小组讨论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精益理念传授、工具原理讲解、案例分析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系统性强、信息传递效率高、便于互动讨论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局限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缺乏实践操作环节、理论与实际结合度不足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4150"/>
          </w:tcPr>
          <w:p>
            <w:r>
              <w:t>每次课堂培训配合至少1个制造业案例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OJT在岗训练（On-the-Job Training）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现场示范、跟岗学习、师徒带教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标准作业培训、5S推行、设备操作规范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学以致用、即时反馈、成本低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局限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受训导师水平影响大、系统性不足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制定标准化OJT带教手册，确保培训质量一致性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模拟训练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模拟工位操作、沙盘推演、角色扮演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SMED快速换模演练、看板系统模拟、防错装置设计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安全无风险、可反复练习、直观感受改善效果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局限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需要投入模拟道具和场地、与实际场景存在差距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在车间设立精益模拟工位，用真实设备和产品进行训练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4.4 E-learning在线学习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在线课程、微课视频、知识测验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精益基础知识普及、新员工入职培训、复训巩固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灵活便捷、可重复学习、覆盖面广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局限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缺乏互动、自律要求高、实践性不足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作为课堂培训的补充，用于基础知识预习和复训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培训效果评估机制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评估模型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采用柯氏四级评估模型（Kirkpatrick Model）进行培训效果评估：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评估时机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1 反应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学员满意度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培训结束当天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满意度问卷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2 学习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知识技能掌握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培训结束后1周内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笔试 + 实操考核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3 行为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岗位应用情况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培训后1-3个月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主管观察 + 现场审核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4 结果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业务指标变化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培训后3-6个月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KPI对比分析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5.2 评估指标体系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过程指标：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培训覆盖率 = 实际参训人数 / 应训人数 x 100%（目标：95%以上）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培训完成率 = 完成全部课程人数 / 参训人数 x 100%（目标：90%以上）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考核通过率 = 考核合格人数 / 参训人数 x 100%（目标：85%以上）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结果指标：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技能提升率 = 培训后技能评分提升值 / 培训前技能评分 x 100%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改善提案数 = 人均月改善提案数量（目标：0.5条/人/月）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培训投资回报率 = 培训带来的收益 / 培训总投入 x 100%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评估流程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培训实施 → Level 1评估 → Level 2评估 → Level 3评估 → Level 4评估</w:t>
        <w:br/>
        <w:t xml:space="preserve">    ↓           ↓             ↓             ↓             ↓</w:t>
        <w:br/>
        <w:t xml:space="preserve">  签到记录    满意度问卷    笔试/实操     行为观察      KPI分析</w:t>
        <w:br/>
        <w:t xml:space="preserve">                                    ↓</w:t>
        <w:br/>
        <w:t xml:space="preserve">                              识别改进机会 → 优化培训内容/方式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制造业培训特点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行业特殊性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离散制造具有以下特点，培训体系需要针对性设计：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特点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培训影响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工艺链长</w:t>
            </w:r>
          </w:p>
        </w:tc>
        <w:tc>
          <w:tcPr>
            <w:tcW w:type="dxa" w:w="2767"/>
          </w:tcPr>
          <w:p>
            <w:r>
              <w:t>需覆盖机加工、精加工、热处理、表面处理等多道工序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按工序分组培训，每组增加工艺关联内容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模具依赖度高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换模频率和效率直接影响产出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重点加强SMED快速换模培训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批量多品种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产品规格繁多，切换频繁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看板管理和快速切换标准化训练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质量要求严格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尺寸精度、力学性能等指标必须达标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防错技术和质量意识重点培训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设备自动化程度提升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对操作工技能要求从体力向技能转变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设备操作和基础维护技能培训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安全风险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冲压、热处理等工序存在安全风险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将安全意识融入精益培训各模块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6.2 行业案例库建设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培训中使用的案例应来自制造业真实场景，建议建立以下案例库：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质量改善案例</w:t>
      </w:r>
      <w:r>
        <w:rPr>
          <w:rFonts w:ascii="SimSun" w:hAnsi="SimSun"/>
          <w:b w:val="0"/>
          <w:i w:val="0"/>
          <w:sz w:val="22"/>
        </w:rPr>
        <w:t>：尺寸不良率降低、表面裂纹改善、表面处理缺陷减少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效率提升案例</w:t>
      </w:r>
      <w:r>
        <w:rPr>
          <w:rFonts w:ascii="SimSun" w:hAnsi="SimSun"/>
          <w:b w:val="0"/>
          <w:i w:val="0"/>
          <w:sz w:val="22"/>
        </w:rPr>
        <w:t>：换模时间缩短、设备稼动率提升、生产周期压缩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成本降低案例</w:t>
      </w:r>
      <w:r>
        <w:rPr>
          <w:rFonts w:ascii="SimSun" w:hAnsi="SimSun"/>
          <w:b w:val="0"/>
          <w:i w:val="0"/>
          <w:sz w:val="22"/>
        </w:rPr>
        <w:t>：材料利用率提升、能耗降低、废品率下降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安全改善案例</w:t>
      </w:r>
      <w:r>
        <w:rPr>
          <w:rFonts w:ascii="SimSun" w:hAnsi="SimSun"/>
          <w:b w:val="0"/>
          <w:i w:val="0"/>
          <w:sz w:val="22"/>
        </w:rPr>
        <w:t>：冲压安全事故预防、热处理区域安全改善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交付改善案例</w:t>
      </w:r>
      <w:r>
        <w:rPr>
          <w:rFonts w:ascii="SimSun" w:hAnsi="SimSun"/>
          <w:b w:val="0"/>
          <w:i w:val="0"/>
          <w:sz w:val="22"/>
        </w:rPr>
        <w:t>：交货周期缩短、库存周转率提升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6.3 培训节奏建议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考虑到制造业的生产特点（订单驱动、季节性波动），培训安排应注意：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旺季（通常为Q2-Q3）以OJT和短期专题培训为主，避免影响生产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淡季（通常为Q1和Q4）安排集中课堂培训和较大规模的改善活动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新产品投产前安排专项工艺培训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设备大修期间安排TPM相关培训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年度培训计划应提前与生产计划协调，避免冲突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体系实施路径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第一阶段：基础建设（第1-6个月）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完成培训体系规划和架构设计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开发精益意识培训课程并完成全员轮训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建立内部讲师队伍（首批5-8名）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搭建培训管理基础平台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第二阶段：能力提升（第7-18个月）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开展工具专项培训和领导力培训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建立精益模拟工位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完善培训评估和追踪体系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培养首批精益实践者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第三阶段：文化深化（第19-36个月）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开展高级精益培训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建立精益认证体系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培养精益专家和内部教练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实现培训体系的自我运转和持续改进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精益培训体系规划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