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SimHei" w:hAnsi="SimHei"/>
          <w:b/>
          <w:i w:val="0"/>
          <w:sz w:val="44"/>
        </w:rPr>
        <w:t>四层培训架构设计</w:t>
      </w:r>
    </w:p>
    <w:p>
      <w:pPr>
        <w:pStyle w:val="Heading2"/>
      </w:pPr>
      <w:r>
        <w:rPr>
          <w:rFonts w:ascii="SimHei" w:hAnsi="SimHei"/>
          <w:b/>
          <w:i w:val="0"/>
          <w:sz w:val="32"/>
        </w:rPr>
        <w:t>1. 架构概述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1.1 设计理念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四层培训架构采用金字塔式递进设计，从全员基础培训到高级专业培训逐层深入。每一层都有明确的培训对象、内容体系、课时要求和考核标准，确保不同层级人员获得与其岗位匹配的精益能力。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1.2 架构总览</w:t>
      </w:r>
    </w:p>
    <w:p>
      <w:pPr>
        <w:spacing w:before="120" w:after="120"/>
        <w:ind w:left="283"/>
        <w:shd w:fill="F5F5F5" w:val="clear"/>
        <w:pBdr>
          <w:top w:val="single" w:sz="4" w:space="1" w:color="DDDDDD"/>
          <w:left w:val="single" w:sz="4" w:space="4" w:color="DDDDDD"/>
          <w:bottom w:val="single" w:sz="4" w:space="1" w:color="DDDDDD"/>
          <w:right w:val="single" w:sz="4" w:space="4" w:color="DDDDDD"/>
        </w:pBdr>
      </w:pPr>
      <w:r>
        <w:rPr>
          <w:rFonts w:ascii="Courier New" w:hAnsi="Courier New"/>
          <w:color w:val="333333"/>
          <w:sz w:val="18"/>
        </w:rPr>
        <w:t xml:space="preserve">                    ┌─────────────────┐</w:t>
        <w:br/>
        <w:t xml:space="preserve">                    │   第四层         │</w:t>
        <w:br/>
        <w:t xml:space="preserve">                    │  高级精益培训    │  精益推进者（5-8人）</w:t>
        <w:br/>
        <w:t xml:space="preserve">                    │  40课时          │</w:t>
        <w:br/>
        <w:t xml:space="preserve">                    └────────┬────────┘</w:t>
        <w:br/>
        <w:t xml:space="preserve">                   ┌─────────┴─────────┐</w:t>
        <w:br/>
        <w:t xml:space="preserve">                   │     第三层         │</w:t>
        <w:br/>
        <w:t xml:space="preserve">                   │   领导力培训       │  管理层（15-20人）</w:t>
        <w:br/>
        <w:t xml:space="preserve">                   │   24课时           │</w:t>
        <w:br/>
        <w:t xml:space="preserve">                   └─────────┬─────────┘</w:t>
        <w:br/>
        <w:t xml:space="preserve">              ┌──────────────┴──────────────┐</w:t>
        <w:br/>
        <w:t xml:space="preserve">              │          第二层              │</w:t>
        <w:br/>
        <w:t xml:space="preserve">              │      工具专项培训            │  班组长+工程师（30-50人）</w:t>
        <w:br/>
        <w:t xml:space="preserve">              │      16课时                  │</w:t>
        <w:br/>
        <w:t xml:space="preserve">              └──────────────┬──────────────┘</w:t>
        <w:br/>
        <w:t xml:space="preserve">         ┌───────────────────┴───────────────────┐</w:t>
        <w:br/>
        <w:t xml:space="preserve">         │              第一层                    │</w:t>
        <w:br/>
        <w:t xml:space="preserve">         │        精益意识培训                    │  全体员工（200-500人）</w:t>
        <w:br/>
        <w:t xml:space="preserve">         │        8课时                           │</w:t>
        <w:br/>
        <w:t xml:space="preserve">         └───────────────────────────────────────┘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2. 第一层：精益意识培训（全员）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2.1 培训目标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使全体员工理解精益生产的基本概念，认识工作中的浪费现象，树立持续改善的意识，为后续的精益推行奠定思想基础。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2.2 培训对象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全体员工，包括管理层、工程师、班组长和操作工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新员工入职一个月内必须完成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2.3 课时安排：8课时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模块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内容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课时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教学方式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模块1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精益起源与哲学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2课时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课堂讲授 + 视频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模块2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八大浪费识别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2课时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课堂讲授 + 现场观察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模块3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5S与可视化管理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2课时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课堂讲授 + 现场实践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模块4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持续改善文化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2课时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案例分析 + 小组讨论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2.4 详细大纲</w:t>
      </w:r>
    </w:p>
    <w:p>
      <w:pPr>
        <w:pStyle w:val="Heading4"/>
      </w:pPr>
      <w:r>
        <w:rPr>
          <w:rFonts w:ascii="SimHei" w:hAnsi="SimHei"/>
          <w:b/>
          <w:i w:val="0"/>
          <w:sz w:val="24"/>
        </w:rPr>
        <w:t>模块1：精益起源与哲学（2课时）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教学要点：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丰田生产方式的起源和发展历程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精益生产的核心思想：消除浪费、持续改善、尊重人性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精益五原则：定义价值、识别价值流、建立流动、实现拉动、追求完美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制造业的精益转型趋势和案例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教学方法：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丰田历史纪录片片段（15分钟）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丰田与传统制造对比案例分析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小组讨论：精益思维对我们日常工作意味着什么</w:t>
      </w:r>
    </w:p>
    <w:p>
      <w:pPr>
        <w:pStyle w:val="Heading4"/>
      </w:pPr>
      <w:r>
        <w:rPr>
          <w:rFonts w:ascii="SimHei" w:hAnsi="SimHei"/>
          <w:b/>
          <w:i w:val="0"/>
          <w:sz w:val="24"/>
        </w:rPr>
        <w:t>模块2：八大浪费识别（2课时）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教学要点：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八大浪费的定义和表现形式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过量生产浪费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等待浪费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搬运浪费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过度加工浪费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库存浪费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动作浪费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不良品浪费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人才浪费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产品生产各工序中的典型浪费案例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教学方法：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每种浪费配合2-3个制造业实例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现场浪费识别练习（在车间实地观察，记录发现的浪费）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浪费识别竞赛：各小组比赛发现浪费数量和质量</w:t>
      </w:r>
    </w:p>
    <w:p>
      <w:pPr>
        <w:pStyle w:val="Heading4"/>
      </w:pPr>
      <w:r>
        <w:rPr>
          <w:rFonts w:ascii="SimHei" w:hAnsi="SimHei"/>
          <w:b/>
          <w:i w:val="0"/>
          <w:sz w:val="24"/>
        </w:rPr>
        <w:t>模块3：5S与可视化管理（2课时）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教学要点：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5S的定义、目的和实施要点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整理（Seiri）：区分必要与不必要物品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整顿（Seiton）：定置管理，取用方便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清扫（Seiso）：清扫即点检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清洁（Seiketsu）：标准化维持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素养（Shitsuke）：养成良好习惯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目视化管理工具：颜色标识、看板、标线、警示灯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产品车间5S实施案例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教学方法：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5S实施前后对比图片展示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车间5S标准样板区参观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分组5S改善实践（选择一个区域进行15分钟快速5S）</w:t>
      </w:r>
    </w:p>
    <w:p>
      <w:pPr>
        <w:pStyle w:val="Heading4"/>
      </w:pPr>
      <w:r>
        <w:rPr>
          <w:rFonts w:ascii="SimHei" w:hAnsi="SimHei"/>
          <w:b/>
          <w:i w:val="0"/>
          <w:sz w:val="24"/>
        </w:rPr>
        <w:t>模块4：持续改善文化（2课时）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教学要点：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Kaizen的理念：小步快跑、全员参与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合理化建议制度介绍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PDCA循环的应用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改善发表会的组织和参与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制造企业持续改善成功案例分享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教学方法：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优秀改善案例展示和分析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小组改善提案练习：针对一个模拟问题提出改善方案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改善发表会模拟：各小组发表改善成果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2.5 考核标准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考核项目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权重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合格标准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笔试测试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60%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70分以上（满分100分）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现场浪费识别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30%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至少正确识别5种以上浪费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课堂参与度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10%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出勤率100%，积极参与讨论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2.6 认证要求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完成全部8课时培训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笔试成绩70分以上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现场浪费识别合格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颁发"精益意识培训合格证书"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3. 第二层：工具专项培训（班组长+工程师）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3.1 培训目标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使班组长和工程师掌握精益核心工具的原理和应用方法，能够在日常工作中运用这些工具解决实际问题，推动现场改善。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3.2 培训对象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各生产线班组长、线长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工艺工程师、质量工程师、设备工程师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生产计划员、物料管理人员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3.3 前置条件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完成第一层精益意识培训并取得合格证书。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3.4 课时安排：16课时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模块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内容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课时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教学方式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模块1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看板系统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2课时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课堂 + 模拟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模块2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标准作业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2课时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课堂 + 现场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模块3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TPM基础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3课时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课堂 + 实操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模块4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防错技术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2课时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课堂 + 设计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模块5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SMED快速换模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3课时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课堂 + 模拟工位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模块6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Kaizen方法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2课时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课堂 + 改善实践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模块7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综合演练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2课时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模拟工位实操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3.5 各模块要点</w:t>
      </w:r>
    </w:p>
    <w:p>
      <w:pPr>
        <w:pStyle w:val="Heading4"/>
      </w:pPr>
      <w:r>
        <w:rPr>
          <w:rFonts w:ascii="SimHei" w:hAnsi="SimHei"/>
          <w:b/>
          <w:i w:val="0"/>
          <w:sz w:val="24"/>
        </w:rPr>
        <w:t>模块1：看板系统（2课时）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核心要点：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看板的种类：生产看板、运输看板、信号看板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看板数量计算方法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看板运行规则和异常处理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生产线看板设计实例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练习： 为一条生产线设计看板系统，计算看板数量</w:t>
      </w:r>
      <w:r>
        <w:rPr>
          <w:rFonts w:ascii="SimSun" w:hAnsi="SimSun"/>
          <w:b w:val="0"/>
          <w:i w:val="0"/>
          <w:sz w:val="22"/>
        </w:rPr>
      </w:r>
    </w:p>
    <w:p>
      <w:pPr>
        <w:pStyle w:val="Heading4"/>
      </w:pPr>
      <w:r>
        <w:rPr>
          <w:rFonts w:ascii="SimHei" w:hAnsi="SimHei"/>
          <w:b/>
          <w:i w:val="0"/>
          <w:sz w:val="24"/>
        </w:rPr>
        <w:t>模块2：标准作业（2课时）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核心要点：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标准作业三要素：节拍时间、作业顺序、标准在制品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标准作业组合票的编制方法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标准作业票的制作和现场应用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产品冲压、精加工工序标准作业实例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练习： 选择一个产品工序，编制标准作业组合票</w:t>
      </w:r>
      <w:r>
        <w:rPr>
          <w:rFonts w:ascii="SimSun" w:hAnsi="SimSun"/>
          <w:b w:val="0"/>
          <w:i w:val="0"/>
          <w:sz w:val="22"/>
        </w:rPr>
      </w:r>
    </w:p>
    <w:p>
      <w:pPr>
        <w:pStyle w:val="Heading4"/>
      </w:pPr>
      <w:r>
        <w:rPr>
          <w:rFonts w:ascii="SimHei" w:hAnsi="SimHei"/>
          <w:b/>
          <w:i w:val="0"/>
          <w:sz w:val="24"/>
        </w:rPr>
        <w:t>模块3：TPM基础（3课时）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核心要点：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TPM的八大支柱概述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自主保全的七个步骤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日常点检的标准和方法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产品生产设备（机加工设备、精加工设备、热处理炉）的保全要点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练习： 为一台机加工设备制定自主保全基准书</w:t>
      </w:r>
      <w:r>
        <w:rPr>
          <w:rFonts w:ascii="SimSun" w:hAnsi="SimSun"/>
          <w:b w:val="0"/>
          <w:i w:val="0"/>
          <w:sz w:val="22"/>
        </w:rPr>
      </w:r>
    </w:p>
    <w:p>
      <w:pPr>
        <w:pStyle w:val="Heading4"/>
      </w:pPr>
      <w:r>
        <w:rPr>
          <w:rFonts w:ascii="SimHei" w:hAnsi="SimHei"/>
          <w:b/>
          <w:i w:val="0"/>
          <w:sz w:val="24"/>
        </w:rPr>
        <w:t>模块4：防错技术（2课时）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核心要点：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防错（Poka-Yoke）的概念和分类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防错装置的设计原则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产品生产中的防错应用案例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加工方向防错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产品规格混装防错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热处理温度监控防错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练习：</w:t>
      </w:r>
      <w:r>
        <w:rPr>
          <w:rFonts w:ascii="SimSun" w:hAnsi="SimSun"/>
          <w:b w:val="0"/>
          <w:i w:val="0"/>
          <w:sz w:val="22"/>
        </w:rPr>
        <w:t xml:space="preserve"> 针对一个质量问题设计防错方案</w:t>
      </w:r>
    </w:p>
    <w:p>
      <w:pPr>
        <w:pStyle w:val="Heading4"/>
      </w:pPr>
      <w:r>
        <w:rPr>
          <w:rFonts w:ascii="SimHei" w:hAnsi="SimHei"/>
          <w:b/>
          <w:i w:val="0"/>
          <w:sz w:val="24"/>
        </w:rPr>
        <w:t>模块5：SMED快速换模（3课时）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核心要点：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换模时间的定义和构成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区分内部作业和外部作业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内部作业外部化的方法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换模作业标准化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产品模具更换的SMED改善实例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练习：</w:t>
      </w:r>
      <w:r>
        <w:rPr>
          <w:rFonts w:ascii="SimSun" w:hAnsi="SimSun"/>
          <w:b w:val="0"/>
          <w:i w:val="0"/>
          <w:sz w:val="22"/>
        </w:rPr>
        <w:t xml:space="preserve"> 在模拟工位进行换模演练，记录改善前后的换模时间</w:t>
      </w:r>
    </w:p>
    <w:p>
      <w:pPr>
        <w:pStyle w:val="Heading4"/>
      </w:pPr>
      <w:r>
        <w:rPr>
          <w:rFonts w:ascii="SimHei" w:hAnsi="SimHei"/>
          <w:b/>
          <w:i w:val="0"/>
          <w:sz w:val="24"/>
        </w:rPr>
        <w:t>模块6：Kaizen方法（2课时）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核心要点：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Kaizen改善的基本步骤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问题分析工具：鱼骨图、5Why、帕累托图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改善方案的制定和实施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改善成果的标准化和固化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练习：</w:t>
      </w:r>
      <w:r>
        <w:rPr>
          <w:rFonts w:ascii="SimSun" w:hAnsi="SimSun"/>
          <w:b w:val="0"/>
          <w:i w:val="0"/>
          <w:sz w:val="22"/>
        </w:rPr>
        <w:t xml:space="preserve"> 针对一个模拟的生产问题，运用PDCA和问题分析工具制定改善方案</w:t>
      </w:r>
    </w:p>
    <w:p>
      <w:pPr>
        <w:pStyle w:val="Heading4"/>
      </w:pPr>
      <w:r>
        <w:rPr>
          <w:rFonts w:ascii="SimHei" w:hAnsi="SimHei"/>
          <w:b/>
          <w:i w:val="0"/>
          <w:sz w:val="24"/>
        </w:rPr>
        <w:t>模块7：综合演练（2课时）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核心要点：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综合运用所学工具解决模拟生产问题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团队协作和分工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改善成果汇报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练习：</w:t>
      </w:r>
      <w:r>
        <w:rPr>
          <w:rFonts w:ascii="SimSun" w:hAnsi="SimSun"/>
          <w:b w:val="0"/>
          <w:i w:val="0"/>
          <w:sz w:val="22"/>
        </w:rPr>
        <w:t xml:space="preserve"> 在模拟工位上，各小组综合运用看板、标准作业、防错、SMED等工具进行改善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3.6 考核标准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考核项目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权重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合格标准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笔试测试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40%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75分以上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工具应用实操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40%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完成规定的工具应用任务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改善项目报告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20%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提交一份完整的改善报告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3.7 认证要求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完成全部16课时培训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笔试成绩75分以上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工具应用实操合格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提交并通过改善项目报告评审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颁发"精益实践者（初级）认证证书"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4. 第三层：领导力培训（管理层）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4.1 培训目标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使管理层掌握精益领导力的核心理念和方法，具备主导A3问题解决、价值流分析和Kaizen改善活动的能力，能够在部门层面推动精益转型。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4.2 培训对象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总经理、副总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各部门经理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车间主任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4.3 前置条件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完成第二层工具专项培训或具备同等水平的精益知识。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4.4 课时安排：24课时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模块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内容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课时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教学方式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模块1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精益领导力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4课时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课堂 + 案例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模块2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A3问题解决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4课时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课堂 + 实操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模块3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价值流图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6课时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课堂 + 现场绘制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模块4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Kaizen主持技巧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4课时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课堂 + 模拟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模块5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变革管理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4课时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课堂 + 角色扮演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模块6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精益评估与审计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2课时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课堂 + 现场审核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4.5 各模块要点</w:t>
      </w:r>
    </w:p>
    <w:p>
      <w:pPr>
        <w:pStyle w:val="Heading4"/>
      </w:pPr>
      <w:r>
        <w:rPr>
          <w:rFonts w:ascii="SimHei" w:hAnsi="SimHei"/>
          <w:b/>
          <w:i w:val="0"/>
          <w:sz w:val="24"/>
        </w:rPr>
        <w:t>模块1：精益领导力（4课时）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核心要点：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精益领导者的角色和职责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现场现物（Genchi Genbutsu）原则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管理者标准化作业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精益日常管理：每日站会、可视化绩效管理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培养下属的精益思维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案例： 制造企业精益转型中管理层角色转变的成功与失败案例</w:t>
      </w:r>
      <w:r>
        <w:rPr>
          <w:rFonts w:ascii="SimSun" w:hAnsi="SimSun"/>
          <w:b w:val="0"/>
          <w:i w:val="0"/>
          <w:sz w:val="22"/>
        </w:rPr>
      </w:r>
    </w:p>
    <w:p>
      <w:pPr>
        <w:pStyle w:val="Heading4"/>
      </w:pPr>
      <w:r>
        <w:rPr>
          <w:rFonts w:ascii="SimHei" w:hAnsi="SimHei"/>
          <w:b/>
          <w:i w:val="0"/>
          <w:sz w:val="24"/>
        </w:rPr>
        <w:t>模块2：A3问题解决（4课时）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核心要点：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A3思维的本质：将复杂问题结构化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A3报告的10个部分及其逻辑关系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问题定义和现状分析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根本原因分析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对策制定和效果验证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A3报告的沟通和汇报技巧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实操：</w:t>
      </w:r>
      <w:r>
        <w:rPr>
          <w:rFonts w:ascii="SimSun" w:hAnsi="SimSun"/>
          <w:b w:val="0"/>
          <w:i w:val="0"/>
          <w:sz w:val="22"/>
        </w:rPr>
        <w:t xml:space="preserve"> 每位学员选择一个实际问题，完成一份A3报告</w:t>
      </w:r>
    </w:p>
    <w:p>
      <w:pPr>
        <w:pStyle w:val="Heading4"/>
      </w:pPr>
      <w:r>
        <w:rPr>
          <w:rFonts w:ascii="SimHei" w:hAnsi="SimHei"/>
          <w:b/>
          <w:i w:val="0"/>
          <w:sz w:val="24"/>
        </w:rPr>
        <w:t>模块3：价值流图（6课时）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核心要点：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价值流图的符号和绘制方法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当前状态图的绘制和分析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未来状态图的设计原则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改善计划的制定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产品价值流图绘制实例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现场实操： 选择一款产品，现场绘制当前状态价值流图</w:t>
      </w:r>
      <w:r>
        <w:rPr>
          <w:rFonts w:ascii="SimSun" w:hAnsi="SimSun"/>
          <w:b w:val="0"/>
          <w:i w:val="0"/>
          <w:sz w:val="22"/>
        </w:rPr>
      </w:r>
    </w:p>
    <w:p>
      <w:pPr>
        <w:pStyle w:val="Heading4"/>
      </w:pPr>
      <w:r>
        <w:rPr>
          <w:rFonts w:ascii="SimHei" w:hAnsi="SimHei"/>
          <w:b/>
          <w:i w:val="0"/>
          <w:sz w:val="24"/>
        </w:rPr>
        <w:t>模块4：Kaizen主持技巧（4课时）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核心要点：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Kaizen改善周的组织和准备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改善团队的组建和分工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现场观察和数据收集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改善方案的头脑风暴和决策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改善成果的汇报和标准化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模拟：</w:t>
      </w:r>
      <w:r>
        <w:rPr>
          <w:rFonts w:ascii="SimSun" w:hAnsi="SimSun"/>
          <w:b w:val="0"/>
          <w:i w:val="0"/>
          <w:sz w:val="22"/>
        </w:rPr>
        <w:t xml:space="preserve"> 模拟主持一次为期半天的Kaizen改善活动</w:t>
      </w:r>
    </w:p>
    <w:p>
      <w:pPr>
        <w:pStyle w:val="Heading4"/>
      </w:pPr>
      <w:r>
        <w:rPr>
          <w:rFonts w:ascii="SimHei" w:hAnsi="SimHei"/>
          <w:b/>
          <w:i w:val="0"/>
          <w:sz w:val="24"/>
        </w:rPr>
        <w:t>模块5：变革管理（4课时）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核心要点：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变革管理的基本理论（Kotter八步法等）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精益转型中的常见阻力和应对策略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利益相关者分析和管理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沟通计划的制定和执行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可持续变革的关键成功因素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角色扮演：</w:t>
      </w:r>
      <w:r>
        <w:rPr>
          <w:rFonts w:ascii="SimSun" w:hAnsi="SimSun"/>
          <w:b w:val="0"/>
          <w:i w:val="0"/>
          <w:sz w:val="22"/>
        </w:rPr>
        <w:t xml:space="preserve"> 模拟处理精益推行中的典型阻力场景</w:t>
      </w:r>
    </w:p>
    <w:p>
      <w:pPr>
        <w:pStyle w:val="Heading4"/>
      </w:pPr>
      <w:r>
        <w:rPr>
          <w:rFonts w:ascii="SimHei" w:hAnsi="SimHei"/>
          <w:b/>
          <w:i w:val="0"/>
          <w:sz w:val="24"/>
        </w:rPr>
        <w:t>模块6：精益评估与审计（2课时）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核心要点：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精益成熟度评估框架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现场审核检查表的使用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审核发现的分类和报告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改进计划的跟踪和闭环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4.6 考核标准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考核项目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权重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合格标准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A3报告提交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30%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提交一份完整的A3报告并通过评审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价值流图绘制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25%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完成一份当前状态和未来状态价值流图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Kaizen活动模拟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25%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模拟主持Kaizen活动表现评估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课堂参与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20%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出勤率100%，积极参与讨论和练习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4.7 认证要求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完成全部24课时培训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A3报告通过评审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价值流图绘制合格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Kaizen主持模拟评估合格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颁发"精益管理者认证证书"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5. 第四层：高级精益培训（精益推进者）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5.1 培训目标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培养企业内部的精益专家和推进者，使其具备DMAIC方法论应用、战略部署、教练技术等高级能力，能够独立领导大型精益改善项目并指导他人开展精益活动。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5.2 培训对象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精益推进部门负责人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高级精益工程师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储备精益推进者（经推荐和选拔）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5.3 前置条件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完成第三层领导力培训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具有2年以上精益实践经验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经管理层推荐和选拔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5.4 课时安排：40课时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模块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内容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课时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教学方式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模块1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DMAIC方法论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8课时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课堂 + 项目实操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模块2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战略部署Hoshin Kanri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6课时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课堂 + 案例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模块3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教练技术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6课时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课堂 + 角色扮演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模块4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精益评估框架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4课时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课堂 + 审核实操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模块5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供应链精益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4课时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课堂 + 案例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模块6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Office TPM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4课时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课堂 + 实操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模块7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综合项目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8课时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项目实操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5.5 各模块要点</w:t>
      </w:r>
    </w:p>
    <w:p>
      <w:pPr>
        <w:pStyle w:val="Heading4"/>
      </w:pPr>
      <w:r>
        <w:rPr>
          <w:rFonts w:ascii="SimHei" w:hAnsi="SimHei"/>
          <w:b/>
          <w:i w:val="0"/>
          <w:sz w:val="24"/>
        </w:rPr>
        <w:t>模块1：DMAIC方法论（8课时）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核心要点：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DMAIC五阶段详解：定义、测量、分析、改进、控制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界定问题和项目范围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数据收集和统计分析基础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过程能力分析（Cp、Cpk）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根本原因验证方法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改进方案的优化和验证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控制计划和标准化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产品质量改善DMAIC项目实例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项目实操：</w:t>
      </w:r>
      <w:r>
        <w:rPr>
          <w:rFonts w:ascii="SimSun" w:hAnsi="SimSun"/>
          <w:b w:val="0"/>
          <w:i w:val="0"/>
          <w:sz w:val="22"/>
        </w:rPr>
        <w:t xml:space="preserve"> 每位学员完成一个DMAIC项目的完整报告</w:t>
      </w:r>
    </w:p>
    <w:p>
      <w:pPr>
        <w:pStyle w:val="Heading4"/>
      </w:pPr>
      <w:r>
        <w:rPr>
          <w:rFonts w:ascii="SimHei" w:hAnsi="SimHei"/>
          <w:b/>
          <w:i w:val="0"/>
          <w:sz w:val="24"/>
        </w:rPr>
        <w:t>模块2：战略部署Hoshin Kanri（6课时）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核心要点：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Hoshin Kanri的概念和原理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突破性目标的设定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方策展开（Catchball过程）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关键行动计划的制定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定期回顾和调整机制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制造企业战略部署实例</w:t>
      </w:r>
    </w:p>
    <w:p>
      <w:pPr>
        <w:pStyle w:val="Heading4"/>
      </w:pPr>
      <w:r>
        <w:rPr>
          <w:rFonts w:ascii="SimHei" w:hAnsi="SimHei"/>
          <w:b/>
          <w:i w:val="0"/>
          <w:sz w:val="24"/>
        </w:rPr>
        <w:t>模块3：教练技术（6课时）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核心要点：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精益教练的角色定位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提问技巧：开放式问题、反思性问题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倾听和观察能力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反馈技巧：建设性反馈和正面强化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GROW模型在精益辅导中的应用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培养他人精益思维的方法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角色扮演：</w:t>
      </w:r>
      <w:r>
        <w:rPr>
          <w:rFonts w:ascii="SimSun" w:hAnsi="SimSun"/>
          <w:b w:val="0"/>
          <w:i w:val="0"/>
          <w:sz w:val="22"/>
        </w:rPr>
        <w:t xml:space="preserve"> 模拟教练场景，练习教练技术</w:t>
      </w:r>
    </w:p>
    <w:p>
      <w:pPr>
        <w:pStyle w:val="Heading4"/>
      </w:pPr>
      <w:r>
        <w:rPr>
          <w:rFonts w:ascii="SimHei" w:hAnsi="SimHei"/>
          <w:b/>
          <w:i w:val="0"/>
          <w:sz w:val="24"/>
        </w:rPr>
        <w:t>模块4：精益评估框架（4课时）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核心要点：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精益成熟度评估模型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评估维度和评分标准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现场审核技巧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评估报告的撰写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改进路线图的制定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实操：</w:t>
      </w:r>
      <w:r>
        <w:rPr>
          <w:rFonts w:ascii="SimSun" w:hAnsi="SimSun"/>
          <w:b w:val="0"/>
          <w:i w:val="0"/>
          <w:sz w:val="22"/>
        </w:rPr>
        <w:t xml:space="preserve"> 对模拟车间进行精益评估并撰写报告</w:t>
      </w:r>
    </w:p>
    <w:p>
      <w:pPr>
        <w:pStyle w:val="Heading4"/>
      </w:pPr>
      <w:r>
        <w:rPr>
          <w:rFonts w:ascii="SimHei" w:hAnsi="SimHei"/>
          <w:b/>
          <w:i w:val="0"/>
          <w:sz w:val="24"/>
        </w:rPr>
        <w:t>模块5：供应链精益（4课时）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核心要点：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供应链精益管理的理念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供应商精益发展和辅导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物流和库存优化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制造业供应链特点和优化方向</w:t>
      </w:r>
    </w:p>
    <w:p>
      <w:pPr>
        <w:pStyle w:val="Heading4"/>
      </w:pPr>
      <w:r>
        <w:rPr>
          <w:rFonts w:ascii="SimHei" w:hAnsi="SimHei"/>
          <w:b/>
          <w:i w:val="0"/>
          <w:sz w:val="24"/>
        </w:rPr>
        <w:t>模块6：Office TPM（4课时）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核心要点：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办公流程中的浪费识别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办公流程标准化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文档和信息管理优化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跨部门协作效率提升</w:t>
      </w:r>
    </w:p>
    <w:p>
      <w:pPr>
        <w:pStyle w:val="Heading4"/>
      </w:pPr>
      <w:r>
        <w:rPr>
          <w:rFonts w:ascii="SimHei" w:hAnsi="SimHei"/>
          <w:b/>
          <w:i w:val="0"/>
          <w:sz w:val="24"/>
        </w:rPr>
        <w:t>模块7：综合项目（8课时）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核心要点：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选择一个真实的精益改善项目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综合运用所学方法论和工具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项目计划制定、实施和总结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项目成果汇报和评审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5.6 考核标准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考核项目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权重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合格标准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DMAIC项目报告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25%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完成并通过评审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精益评估报告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20%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完成现场评估并提交报告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综合项目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30%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完成真实改善项目并汇报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教练技术评估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15%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模拟教练场景评估合格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课堂参与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10%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出勤率100%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5.7 认证要求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完成全部40课时培训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所有考核项目合格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提交至少1个完整的精益改善项目报告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经精益推进委员会评审通过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颁发"精益专家认证证书"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6. 认证体系总览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7"/>
        <w:gridCol w:w="1727"/>
        <w:gridCol w:w="1727"/>
        <w:gridCol w:w="1727"/>
        <w:gridCol w:w="1727"/>
      </w:tblGrid>
      <w:tr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认证级别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对应层级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课时要求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有效期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复训要求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精益意识合格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第一层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8课时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永久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每2年复训1次</w:t>
            </w:r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精益实践者（初级）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第二层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16课时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2年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每年参与1个改善项目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精益管理者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第三层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24课时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3年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每年主导1个Kaizen活动</w:t>
            </w:r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精益专家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第四层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40课时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3年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每年主导2个改善项目</w:t>
            </w:r>
          </w:p>
        </w:tc>
      </w:tr>
    </w:tbl>
    <w:p/>
    <w:sectPr w:rsidR="00FC693F" w:rsidRPr="0006063C" w:rsidSect="00034616">
      <w:pgSz w:w="12240" w:h="15840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imHei" w:hAnsi="SimHei" w:eastAsia="SimHei"/>
      <w:b/>
      <w:bCs/>
      <w:color w:val="1F3A5F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imHei" w:hAnsi="SimHei" w:eastAsia="SimHei"/>
      <w:b/>
      <w:bCs/>
      <w:color w:val="1F3A5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SimHei" w:hAnsi="SimHei" w:eastAsia="SimHei"/>
      <w:b/>
      <w:bCs/>
      <w:color w:val="1F3A5F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SimHei" w:hAnsi="SimHei" w:eastAsia="SimHei"/>
      <w:b/>
      <w:bCs/>
      <w:i/>
      <w:iCs/>
      <w:color w:val="1F3A5F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四层培训架构设计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