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五阶段实施路线图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本文档详细描述精益转型五个阶段的实施路径，明确每个阶段的目标、关键活动、输出成果和过渡条件。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总体路线图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时间轴：    0月    3月    9月    18月    36月    →</w:t>
        <w:br/>
        <w:t xml:space="preserve">            │      │      │       │       │</w:t>
        <w:br/>
        <w:t>阶段1       ├──────┤</w:t>
        <w:br/>
        <w:t>评估与规划  │██████│</w:t>
        <w:br/>
        <w:t xml:space="preserve">            │      │</w:t>
        <w:br/>
        <w:t>阶段2       │      ├──────────────┤</w:t>
        <w:br/>
        <w:t>试点与基础  │      │██████████████│</w:t>
        <w:br/>
        <w:t xml:space="preserve">            │      │              │</w:t>
        <w:br/>
        <w:t>阶段3       │      │              ├──────────────────┤</w:t>
        <w:br/>
        <w:t>扩展与部署  │      │              │██████████████████│</w:t>
        <w:br/>
        <w:t xml:space="preserve">            │      │              │                  │</w:t>
        <w:br/>
        <w:t>阶段4       │      │              │                  ├────────────────────────────→</w:t>
        <w:br/>
        <w:t>整合与文化  │      │              │                  │████████████████████████████→</w:t>
        <w:br/>
        <w:t xml:space="preserve">            │      │              │                  │</w:t>
        <w:br/>
        <w:t>阶段5       │      │              │                  │    ──────────────────────→</w:t>
        <w:br/>
        <w:t>卓越与持续  │      │              │                  │    ▓▓▓▓▓▓▓▓▓▓▓▓▓▓▓▓▓▓▓▓→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阶段1：评估与规划（第1-3月）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建立精益转型的基础——完成现状评估，形成转型共识，制定可执行的转型蓝图。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组建精益推进团队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第1-2周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团队名单、职责分工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高层精益培训（2天）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第3-4周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共识建立、转型承诺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全厂价值流图（VSM）绘制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第5-6周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当前状态VSM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精益成熟度评估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第5-6周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成熟度评估报告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全厂浪费识别（Gemba Walk）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第7-8周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推进团队+各部门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浪费清单、优先级排序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精益愿景工作坊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第9-10周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精益总监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精益愿景、目标共识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制定转型蓝图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第10-11周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转型蓝图文档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试点区域选定和方案制定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第11-12周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试点方案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输出成果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精益转型评估报告</w:t>
      </w:r>
      <w:r>
        <w:rPr>
          <w:rFonts w:ascii="SimSun" w:hAnsi="SimSun"/>
          <w:b w:val="0"/>
          <w:i w:val="0"/>
          <w:sz w:val="22"/>
        </w:rPr>
        <w:t>：涵盖现状分析、差距识别、改善机会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精益转型蓝图</w:t>
      </w:r>
      <w:r>
        <w:rPr>
          <w:rFonts w:ascii="SimSun" w:hAnsi="SimSun"/>
          <w:b w:val="0"/>
          <w:i w:val="0"/>
          <w:sz w:val="22"/>
        </w:rPr>
        <w:t>：愿景、目标、路径、资源、时间表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试点实施方案</w:t>
      </w:r>
      <w:r>
        <w:rPr>
          <w:rFonts w:ascii="SimSun" w:hAnsi="SimSun"/>
          <w:b w:val="0"/>
          <w:i w:val="0"/>
          <w:sz w:val="22"/>
        </w:rPr>
        <w:t>：选定区域、具体计划、预期目标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精益推进组织架构</w:t>
      </w:r>
      <w:r>
        <w:rPr>
          <w:rFonts w:ascii="SimSun" w:hAnsi="SimSun"/>
          <w:b w:val="0"/>
          <w:i w:val="0"/>
          <w:sz w:val="22"/>
        </w:rPr>
        <w:t>：委员会、推进办公室、联络员体系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过渡条件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高层管理团队达成转型共识并公开承诺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精益推进团队组建并到位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当前状态VSM完成并经评审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精益成熟度评估完成（确定基线）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转型蓝图发布并获批准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试点区域和方案确定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阶段2：试点与基础（第3-9月）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在选定的试点区域建立精益基础，验证改善方法，培养内部能力，形成可复制的成功案例。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关键活动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第一月：基础导入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5S导入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试点区域全面推行整理、整顿、清扫、清洁、素养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红牌作战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识别和处理不需要的物品，建立物品管理基准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安装管理板、标识标牌、区域划分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第二至三月：标准建立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现状观测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对试点区域所有作业进行时间观测和动作分析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标准作业建立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编制标准作业票、组合票，培训操作工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节拍时间确定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根据客户需求确定生产节拍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第四至五月：首次Kaizen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Kaizen事件准备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选定主题、组建团队、准备物料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3-5天Kaizen实施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现状分析→根因识别→方案制定→实施验证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成果固化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标准化改善成果，更新作业标准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第六月：指标和培训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基础指标建立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建立OEE、质量、交付等基础指标追踪体系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班组长培训（16课时）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标准作业、5S、可视化管理、问题解决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成果总结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汇总试点成果，编制案例报告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输出成果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试点成果报告</w:t>
      </w:r>
      <w:r>
        <w:rPr>
          <w:rFonts w:ascii="SimSun" w:hAnsi="SimSun"/>
          <w:b w:val="0"/>
          <w:i w:val="0"/>
          <w:sz w:val="22"/>
        </w:rPr>
        <w:t>：改善前后对比、量化效益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标准作业手册</w:t>
      </w:r>
      <w:r>
        <w:rPr>
          <w:rFonts w:ascii="SimSun" w:hAnsi="SimSun"/>
          <w:b w:val="0"/>
          <w:i w:val="0"/>
          <w:sz w:val="22"/>
        </w:rPr>
        <w:t>：试点区域全部岗位的标准作业文件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改善案例集</w:t>
      </w:r>
      <w:r>
        <w:rPr>
          <w:rFonts w:ascii="SimSun" w:hAnsi="SimSun"/>
          <w:b w:val="0"/>
          <w:i w:val="0"/>
          <w:sz w:val="22"/>
        </w:rPr>
        <w:t>：Kaizen活动记录、改善前后对比照片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5S管理标准</w:t>
      </w:r>
      <w:r>
        <w:rPr>
          <w:rFonts w:ascii="SimSun" w:hAnsi="SimSun"/>
          <w:b w:val="0"/>
          <w:i w:val="0"/>
          <w:sz w:val="22"/>
        </w:rPr>
        <w:t>：5S基准、审核标准、维持机制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可视化管理模板</w:t>
      </w:r>
      <w:r>
        <w:rPr>
          <w:rFonts w:ascii="SimSun" w:hAnsi="SimSun"/>
          <w:b w:val="0"/>
          <w:i w:val="0"/>
          <w:sz w:val="22"/>
        </w:rPr>
        <w:t>：管理板设计、数据更新流程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关键指标目标（试点区域）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改善目标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提升≥5个百分点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降低≥20%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5S审核分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≥4.0分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标准作业覆盖率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过渡条件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试点区域5S达到4.0分以上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标准作业全面建立并执行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至少完成1次Kaizen事件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基础指标体系建立并运行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班组长培训完成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改善成果经评审确认可复制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阶段3：扩展与部署（第9-18月）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将试点成功经验推广到全厂所有工序，建立拉动系统、平准化排产和TPM基础体系。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关键活动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扩展部署（第9-12月）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逐步扩展</w:t>
            </w:r>
          </w:p>
        </w:tc>
        <w:tc>
          <w:tcPr>
            <w:tcW w:type="dxa" w:w="4150"/>
          </w:tcPr>
          <w:p>
            <w:r>
              <w:t>从机加工扩展到精加工、热处理、表面处理、包装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每个工序重复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5S→标准作业→Kaizen的标准导入流程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内部讲师培养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培养各工序的精益推进骨干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拉动系统建设（第12-15月）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看板系统设计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计算看板数量、确定看板类型和规则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超市库存建立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在关键工序间建立缓冲库存点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看板运行和调整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试运行看板系统，持续优化参数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平准化排产（第13-16月）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需求分析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分析客户订单模式和需求波动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平准化方案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设计混合排产模式，均衡化生产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产线调整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根据平准化需求调整产线布局和节拍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TPM和SMED（第14-18月）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TPM基础导入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自主保全3步法：初期清扫、困难点对策、自主基准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SMED快速换模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选择关键设备实施快速换模改善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A3问题解决培训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培训中层管理者和骨干A3思维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日常管理（第15-18月）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日常管理站立会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建立每日10-15分钟站立会机制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分层审核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建立班组长→主管→经理的分层审核体系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异常响应机制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建立问题快速发现、快速响应、快速解决流程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输出成果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全工序覆盖</w:t>
      </w:r>
      <w:r>
        <w:rPr>
          <w:rFonts w:ascii="SimSun" w:hAnsi="SimSun"/>
          <w:b w:val="0"/>
          <w:i w:val="0"/>
          <w:sz w:val="22"/>
        </w:rPr>
        <w:t>：5个工序全部导入精益基础工具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拉动系统运行</w:t>
      </w:r>
      <w:r>
        <w:rPr>
          <w:rFonts w:ascii="SimSun" w:hAnsi="SimSun"/>
          <w:b w:val="0"/>
          <w:i w:val="0"/>
          <w:sz w:val="22"/>
        </w:rPr>
        <w:t>：看板系统上线并稳定运行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TPM体系建立</w:t>
      </w:r>
      <w:r>
        <w:rPr>
          <w:rFonts w:ascii="SimSun" w:hAnsi="SimSun"/>
          <w:b w:val="0"/>
          <w:i w:val="0"/>
          <w:sz w:val="22"/>
        </w:rPr>
        <w:t>：自主保全制度化，设备故障率降低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平准化排产</w:t>
      </w:r>
      <w:r>
        <w:rPr>
          <w:rFonts w:ascii="SimSun" w:hAnsi="SimSun"/>
          <w:b w:val="0"/>
          <w:i w:val="0"/>
          <w:sz w:val="22"/>
        </w:rPr>
        <w:t>：生产均衡度提升，减少波动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日常管理体系</w:t>
      </w:r>
      <w:r>
        <w:rPr>
          <w:rFonts w:ascii="SimSun" w:hAnsi="SimSun"/>
          <w:b w:val="0"/>
          <w:i w:val="0"/>
          <w:sz w:val="22"/>
        </w:rPr>
        <w:t>：站立会、分层审核、异常响应常态化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关键指标目标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全厂OEE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≤1.5%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≤10天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看板准确率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≥95%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标准作业覆盖率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过渡条件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5个工序全部完成精益基础导入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拉动系统稳定运行3个月以上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TPM自主保全制度化运行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日常管理体系建立并有效运行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全厂指标达到阶段目标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阶段4：整合与文化（第18-36月）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将精益从"项目"转变为"日常"——融入组织文化、管理制度和日常行为，建立自驱动改善机制。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关键活动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精益融入管理（第18-24月）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绩效考核挂钩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将精益指标纳入各级管理者和员工绩效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精益日常管理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精益融入日常会议、报告、决策流程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建立各级管理者的日常精益行为标准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跨职能改善（第20-28月）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跨职能改善团队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组建跨部门改善小组，自主选题改善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改善提案制度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全面推行改善提案制度，建立评审和激励机制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QC小组活动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建立QC小组，定期开展质量改善活动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高级工具导入（第22-30月）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VA/VE导入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价值分析/价值工程，产品设计优化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Hoshin Kanri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方针管理，战略目标分解和对齐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供应商精益协同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选择关键供应商开展精益协同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精益领导者培养（第24-36月）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内部精益讲师培养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培养5-8名内部精益讲师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精益教练辅导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培养精益推进团队的教练能力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外部交流研修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组织管理团队参观精益标杆企业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精益审计（第24-36月）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定期精益审计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每季度开展精益成熟度审计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改善成果评审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定期评审各部门改善成果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最佳实践传播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收集和推广最佳实践案例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输出成果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精益文化形成</w:t>
      </w:r>
      <w:r>
        <w:rPr>
          <w:rFonts w:ascii="SimSun" w:hAnsi="SimSun"/>
          <w:b w:val="0"/>
          <w:i w:val="0"/>
          <w:sz w:val="22"/>
        </w:rPr>
        <w:t>：精益思维融入日常决策和行为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自驱动改善机制</w:t>
      </w:r>
      <w:r>
        <w:rPr>
          <w:rFonts w:ascii="SimSun" w:hAnsi="SimSun"/>
          <w:b w:val="0"/>
          <w:i w:val="0"/>
          <w:sz w:val="22"/>
        </w:rPr>
        <w:t>：改善提案、QC小组、跨职能团队自主运行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精益领导者团队</w:t>
      </w:r>
      <w:r>
        <w:rPr>
          <w:rFonts w:ascii="SimSun" w:hAnsi="SimSun"/>
          <w:b w:val="0"/>
          <w:i w:val="0"/>
          <w:sz w:val="22"/>
        </w:rPr>
        <w:t>：培养一批精益推进骨干和内部讲师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供应商协同</w:t>
      </w:r>
      <w:r>
        <w:rPr>
          <w:rFonts w:ascii="SimSun" w:hAnsi="SimSun"/>
          <w:b w:val="0"/>
          <w:i w:val="0"/>
          <w:sz w:val="22"/>
        </w:rPr>
        <w:t>：建立关键供应商的精益协同机制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过渡条件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精益指标全面纳入绩效考核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改善提案参与率≥50%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内部讲师团队建立（≥5人）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精益审计得分≥L4水平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供应商精益协同试点完成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阶段5：卓越与持续（第36月+）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持续追求卓越，保持行业领先地位，建立永续的改善文化。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持续改善制度化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建立年度改善目标分解和追踪机制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精益领导者培养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持续培养精益人才，形成人才梯队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行业标杆对标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定期与行业最佳实践对标，识别差距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数字化融合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MES+精益融合，数据驱动的持续改善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建立精益知识库，传播最佳实践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行业影响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参与行业交流，申请精益奖项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长期指标和目标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36月目标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48月目标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60月目标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4天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改善提案参与率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L5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持续改进机制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年度精益战略评审</w:t>
      </w:r>
      <w:r>
        <w:rPr>
          <w:rFonts w:ascii="SimSun" w:hAnsi="SimSun"/>
          <w:b w:val="0"/>
          <w:i w:val="0"/>
          <w:sz w:val="22"/>
        </w:rPr>
        <w:t>：每年更新精益转型战略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季度成熟度评估</w:t>
      </w:r>
      <w:r>
        <w:rPr>
          <w:rFonts w:ascii="SimSun" w:hAnsi="SimSun"/>
          <w:b w:val="0"/>
          <w:i w:val="0"/>
          <w:sz w:val="22"/>
        </w:rPr>
        <w:t>：每季度评估精益成熟度变化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月度改善评审</w:t>
      </w:r>
      <w:r>
        <w:rPr>
          <w:rFonts w:ascii="SimSun" w:hAnsi="SimSun"/>
          <w:b w:val="0"/>
          <w:i w:val="0"/>
          <w:sz w:val="22"/>
        </w:rPr>
        <w:t>：每月评审改善提案和项目进展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周度Gemba Walk</w:t>
      </w:r>
      <w:r>
        <w:rPr>
          <w:rFonts w:ascii="SimSun" w:hAnsi="SimSun"/>
          <w:b w:val="0"/>
          <w:i w:val="0"/>
          <w:sz w:val="22"/>
        </w:rPr>
        <w:t>：管理层每周现场走动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每日日常管理</w:t>
      </w:r>
      <w:r>
        <w:rPr>
          <w:rFonts w:ascii="SimSun" w:hAnsi="SimSun"/>
          <w:b w:val="0"/>
          <w:i w:val="0"/>
          <w:sz w:val="22"/>
        </w:rPr>
        <w:t>：每日站立会和异常处理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阶段过渡原则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质量优先于速度</w:t>
      </w:r>
      <w:r>
        <w:rPr>
          <w:rFonts w:ascii="SimSun" w:hAnsi="SimSun"/>
          <w:b w:val="0"/>
          <w:i w:val="0"/>
          <w:sz w:val="22"/>
        </w:rPr>
        <w:t>：宁可延长阶段时间，也要确保质量达标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结果说话</w:t>
      </w:r>
      <w:r>
        <w:rPr>
          <w:rFonts w:ascii="SimSun" w:hAnsi="SimSun"/>
          <w:b w:val="0"/>
          <w:i w:val="0"/>
          <w:sz w:val="22"/>
        </w:rPr>
        <w:t>：用数据和事实证明可以进入下一阶段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不要跳过阶段</w:t>
      </w:r>
      <w:r>
        <w:rPr>
          <w:rFonts w:ascii="SimSun" w:hAnsi="SimSun"/>
          <w:b w:val="0"/>
          <w:i w:val="0"/>
          <w:sz w:val="22"/>
        </w:rPr>
        <w:t>：每个阶段都有不可替代的基础作用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允许回退</w:t>
      </w:r>
      <w:r>
        <w:rPr>
          <w:rFonts w:ascii="SimSun" w:hAnsi="SimSun"/>
          <w:b w:val="0"/>
          <w:i w:val="0"/>
          <w:sz w:val="22"/>
        </w:rPr>
        <w:t>：如果后续阶段出现基础不扎实的情况，可以回退巩固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灵活调整</w:t>
      </w:r>
      <w:r>
        <w:rPr>
          <w:rFonts w:ascii="SimSun" w:hAnsi="SimSun"/>
          <w:b w:val="0"/>
          <w:i w:val="0"/>
          <w:sz w:val="22"/>
        </w:rPr>
        <w:t>：根据企业实际情况调整节奏，但保持逻辑顺序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附录：甘特图概览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工作项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M1-3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M4-6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M7-9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M10-12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M13-18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M19-24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M25-36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评估与规划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精益培训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5S导入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Kaizen事件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全工序扩展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拉动系统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TPM/SMED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绩效整合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文化建设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供应商协同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数字化融合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████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五阶段实施路线图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