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精益项目章程模板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审核人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批准人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_[简洁明确的项目名称]_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_[按企业编码规则填写]_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项目发起人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_[姓名/职位]_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_[姓名/职位]_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项目开始日期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_[YYYY-MM-DD]_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项目结束日期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_[YYYY-MM-DD]_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项目总预算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_[金额（万元）]_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项目背景与目的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业务背景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_[描述当前业务现状和存在的问题，说明为什么需要启动本项目。应包含：]_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当前面临的主要挑战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市场/客户需求变化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竞争压力分析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内部改善需求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项目目的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_[说明本项目要达到的根本目的，与企业战略的关联关系。]_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项目范围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包含范围（In-Scope）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_[明确列出项目将要覆盖的内容：]_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_[范围项1]_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_[范围项2]_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_[范围项3]_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_[范围项4]_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_[范围项5]_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排除范围（Out-of-Scope）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_[明确列出项目不包含的内容，避免范围蔓延：]_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_[排除项1]_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_[排除项2]_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_[排除项3]_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假设条件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_[列出项目执行的前提假设：]_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_[假设条件1]_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_[假设条件2]_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_[假设条件3]_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项目目标（SMART）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目标编号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目标描述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具体指标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达成时间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_[可量化指标]_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_[可量化指标]_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_[可量化指标]_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_[可量化指标]_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_[目标值]_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_[目标描述]_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_[可量化指标]_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_[目标值]_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</w:tbl>
    <w:p/>
    <w:p>
      <w:pPr>
        <w:ind w:left="567"/>
        <w:pBdr>
          <w:left w:val="single" w:sz="12" w:space="4" w:color="2E75B6"/>
        </w:pBdr>
      </w:pPr>
      <w:r>
        <w:rPr>
          <w:rFonts w:ascii="SimSun" w:hAnsi="SimSun"/>
          <w:b/>
          <w:i/>
          <w:sz w:val="20"/>
        </w:rPr>
        <w:t>SMART原则检查：</w:t>
      </w:r>
      <w:r>
        <w:rPr>
          <w:rFonts w:ascii="SimSun" w:hAnsi="SimSun"/>
          <w:b w:val="0"/>
          <w:i/>
          <w:sz w:val="20"/>
        </w:rPr>
        <w:t xml:space="preserve"> 每个目标应满足 Specific（具体）、Measurable（可衡量）、Achievable（可实现）、Relevant（相关）、Time-bound（有时限）。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项目组织架构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精益推进委员会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主任委员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总经理/副总裁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最终决策、资源调配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委员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生产副总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生产领域决策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委员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质量总监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质量领域决策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委员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财务总监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预算审批与监控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5.2 精益推进办公室（PMO）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办公室主任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统筹推进、协调资源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项目计划与执行管理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精益顾问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方法论指导、培训支持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5.3 各部门联络员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部门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联络员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生产现场改善协调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质量改善协调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设备管理改善协调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仓储部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物流与库存改善协调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人力资源部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_[职位]_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培训与人员发展协调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里程碑计划概览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里程碑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计划完成日期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第一阶段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现状诊断与评估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诊断报告、改善机会清单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第二阶段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体系建设与培训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体系文件、培训记录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第三阶段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试点线实施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试点成果报告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第四阶段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全面推广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推广计划执行报告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第五阶段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巩固与持续改善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成熟度评估报告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预算概览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费用类别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预算金额（万元）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外部咨询费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含顾问费、诊断费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含课程费、差旅费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设备改造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含生产线改造、工具购置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人力成本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项目团队投入折算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差旅费用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含考察学习、外出培训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其他费用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_[金额]_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预留弹性预算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_[总金额]_</w:t>
            </w:r>
          </w:p>
        </w:tc>
        <w:tc>
          <w:tcPr>
            <w:tcW w:type="dxa" w:w="2767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8.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风险编号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风险描述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_[风险描述]_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高/中/低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高/中/低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_[策略]_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_[风险描述]_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高/中/低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高/中/低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_[策略]_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_[风险描述]_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高/中/低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高/中/低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_[策略]_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9. 审批签署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签字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项目发起人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精益推进委员会主任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财务负责人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__________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填写指南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项目名称：应简洁明确，体现改善主题，如"XX产品精益生产线改善项目"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SMART目标</w:t>
      </w:r>
      <w:r>
        <w:rPr>
          <w:rFonts w:ascii="SimSun" w:hAnsi="SimSun"/>
          <w:b w:val="0"/>
          <w:i w:val="0"/>
          <w:sz w:val="22"/>
        </w:rPr>
        <w:t>：目标必须可量化，避免"提升""改善"等模糊表述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范围定义</w:t>
      </w:r>
      <w:r>
        <w:rPr>
          <w:rFonts w:ascii="SimSun" w:hAnsi="SimSun"/>
          <w:b w:val="0"/>
          <w:i w:val="0"/>
          <w:sz w:val="22"/>
        </w:rPr>
        <w:t>：包含与排除范围要明确，获得各方认可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组织架构</w:t>
      </w:r>
      <w:r>
        <w:rPr>
          <w:rFonts w:ascii="SimSun" w:hAnsi="SimSun"/>
          <w:b w:val="0"/>
          <w:i w:val="0"/>
          <w:sz w:val="22"/>
        </w:rPr>
        <w:t>：确保各角色职责清晰，有明确的汇报关系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里程碑</w:t>
      </w:r>
      <w:r>
        <w:rPr>
          <w:rFonts w:ascii="SimSun" w:hAnsi="SimSun"/>
          <w:b w:val="0"/>
          <w:i w:val="0"/>
          <w:sz w:val="22"/>
        </w:rPr>
        <w:t>：设置合理的检查节点，便于项目进度管控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预算</w:t>
      </w:r>
      <w:r>
        <w:rPr>
          <w:rFonts w:ascii="SimSun" w:hAnsi="SimSun"/>
          <w:b w:val="0"/>
          <w:i w:val="0"/>
          <w:sz w:val="22"/>
        </w:rPr>
        <w:t>：应包含10-15%的应急储备金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风险</w:t>
      </w:r>
      <w:r>
        <w:rPr>
          <w:rFonts w:ascii="SimSun" w:hAnsi="SimSun"/>
          <w:b w:val="0"/>
          <w:i w:val="0"/>
          <w:sz w:val="22"/>
        </w:rPr>
        <w:t>：至少识别5个以上主要风险，制定初步应对策略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审批</w:t>
      </w:r>
      <w:r>
        <w:rPr>
          <w:rFonts w:ascii="SimSun" w:hAnsi="SimSun"/>
          <w:b w:val="0"/>
          <w:i w:val="0"/>
          <w:sz w:val="22"/>
        </w:rPr>
        <w:t>：项目章程需获得所有关键干系人签字确认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版本管理</w:t>
      </w:r>
      <w:r>
        <w:rPr>
          <w:rFonts w:ascii="SimSun" w:hAnsi="SimSun"/>
          <w:b w:val="0"/>
          <w:i w:val="0"/>
          <w:sz w:val="22"/>
        </w:rPr>
        <w:t>：项目过程中如需修改章程，应更新版本号并说明变更原因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存档</w:t>
      </w:r>
      <w:r>
        <w:rPr>
          <w:rFonts w:ascii="SimSun" w:hAnsi="SimSun"/>
          <w:b w:val="0"/>
          <w:i w:val="0"/>
          <w:sz w:val="22"/>
        </w:rPr>
        <w:t>：批准后的章程应分发给所有项目团队成员，并在项目管理系统中归档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精益项目章程模板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