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u w:val="single"/>
          <w:rtl w:val="0"/>
        </w:rPr>
        <w:t xml:space="preserve">DEJAN+LOUIS maven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b w:val="1"/>
          <w:i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u w:val="single"/>
          <w:rtl w:val="0"/>
        </w:rPr>
        <w:t xml:space="preserve">ALLARD+DUNCAN exceptions</w:t>
        <w:br w:type="textWrapping"/>
        <w:t xml:space="preserve">JASON+ROBIN threading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b w:val="1"/>
          <w:i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u w:val="single"/>
          <w:rtl w:val="0"/>
        </w:rPr>
        <w:t xml:space="preserve">allard duncan unit testing</w:t>
        <w:br w:type="textWrapping"/>
        <w:t xml:space="preserve">jason louis dejan </w:t>
      </w:r>
    </w:p>
    <w:tbl>
      <w:tblPr>
        <w:tblStyle w:val="Table1"/>
        <w:tblW w:w="7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5925"/>
        <w:tblGridChange w:id="0">
          <w:tblGrid>
            <w:gridCol w:w="1575"/>
            <w:gridCol w:w="5925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Maven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Maven so I can build, test and run applications with a script outside an IDE to prepare for working in a continuous integration environment.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externe libraries toevoegen als Maven dependency.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versies van dependencies aanpassen.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Maven command-line gebruiken voor het runnen en unit-testen van een applicatie.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lifecycle van Maven met minimaal de goals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clean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compile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Hoeft geen rekening te houden met multi-modules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b w:val="1"/>
          <w:i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u w:val="single"/>
          <w:rtl w:val="0"/>
        </w:rPr>
        <w:br w:type="textWrapping"/>
      </w:r>
    </w:p>
    <w:tbl>
      <w:tblPr>
        <w:tblStyle w:val="Table2"/>
        <w:tblW w:w="7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5925"/>
        <w:tblGridChange w:id="0">
          <w:tblGrid>
            <w:gridCol w:w="1575"/>
            <w:gridCol w:w="59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Exceptions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checked and unchecked exceptions so I can handle runtime errors properly.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gebruik maken van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om een exception af te vangen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verschillen tussen checked en unchecked exceptions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zelf nieuwe exceptions definieren als subclasses van checked of unchecked exceptions in Java.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zelfstandig nieuwe exceptions instantieren en "gooien" met de keywords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in unit tests checken of de juiste exception op het juiste moment komt.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Hoeft exceptions niet te loggen met een Logging library, System.out.println is voldoende. 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3"/>
        <w:tblW w:w="7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5925"/>
        <w:tblGridChange w:id="0">
          <w:tblGrid>
            <w:gridCol w:w="1575"/>
            <w:gridCol w:w="59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Unit testing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unit testing so I can prove that my software matches the requirements.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TDD red-green-refactor-cycle.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op de TDD wijze testcases definieren die zorgen voor 100% testcoverage van een of twee classes bestaande uit enkele methoden. Hierbij worden niet alleen "happy day"-scenario's getest maar ook randgevallen en uitzonderingen.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JUnit als framework gebruiken om testcases te schrijven en uit te voeren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unit tests uitvoeren in IntelliJ waarbij coverage rapportage gegenereerd wordt.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unit tests uitvoeren met Maven op de command-line.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Hoeft geen unit tests te maken voor samenwerkende classes waarbij mocking of stubbing noodzakelijk is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000000006" w:lineRule="auto"/>
        <w:contextualSpacing w:val="0"/>
        <w:rPr>
          <w:b w:val="1"/>
          <w:i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5925"/>
        <w:tblGridChange w:id="0">
          <w:tblGrid>
            <w:gridCol w:w="1575"/>
            <w:gridCol w:w="59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Threading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the Java Thread API so I can make applications run smoothly.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met de API-onderdelen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Thread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Runnable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een class multi-threaded maken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thread correct starten en stoppen en kent de beperkingen van de API bij het stoppen.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het keyword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correct inzetten om te voorkomen dat threads tegelijk een gedeelde resource benaderen.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Weet het verschil tussen multi-threading en multi-processing en welke rol de JVM, een besturingssysteem en de processor met zijn cores hierin spelen.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Hoeft geef rekening te houden met threads die op elkaar moeten wachten (concurrency) waarbij methoden als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wait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notify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notifyAll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 nodig zijn.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5"/>
        <w:tblW w:w="7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5925"/>
        <w:tblGridChange w:id="0">
          <w:tblGrid>
            <w:gridCol w:w="1575"/>
            <w:gridCol w:w="59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RMI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the RMI-protocol so I can build distributed applications and know the concepts of distributed computing.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interface definieren voor een remote class gebruik makend van de API-onderdelen Remote en RemoteException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class remote benaderbaar maken gebruik makend van de API-onderdelen UnicastRemoteObject en Java interfaces.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server voor een remote class schrijven die via het RMI-protocol en de Registry aanroepen van een client kan ontvangen.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client schrijven die via het RMI-protocol en de Registry methoden op een remote class aanroept.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Weet het verschil tussen pass-by-value en pass-by-reference en kan het API-onderdeel Serializable inzetten voor pass-by-value.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het concept van client-registry-server.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Hoeft geen rekening te houden met security (SecurityManager), codebases en classpaths.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