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82" w:rsidRPr="00CC5B45" w:rsidRDefault="00CC5B45">
      <w:pPr>
        <w:rPr>
          <w:rFonts w:ascii="Open Sans" w:hAnsi="Open Sans" w:cs="Open Sans"/>
          <w:b/>
          <w:color w:val="444444"/>
          <w:shd w:val="clear" w:color="auto" w:fill="FFFFFF"/>
        </w:rPr>
      </w:pPr>
      <w:r w:rsidRPr="00CC5B45">
        <w:rPr>
          <w:rFonts w:ascii="Open Sans" w:hAnsi="Open Sans" w:cs="Open Sans"/>
          <w:b/>
          <w:color w:val="444444"/>
          <w:shd w:val="clear" w:color="auto" w:fill="FFFFFF"/>
        </w:rPr>
        <w:t> </w:t>
      </w:r>
      <w:r w:rsidRPr="00CC5B45">
        <w:rPr>
          <w:rFonts w:ascii="Open Sans" w:hAnsi="Open Sans" w:cs="Open Sans"/>
          <w:b/>
          <w:color w:val="444444"/>
          <w:shd w:val="clear" w:color="auto" w:fill="FFFFFF"/>
        </w:rPr>
        <w:t>Liste</w:t>
      </w:r>
      <w:r w:rsidRPr="00CC5B45">
        <w:rPr>
          <w:rFonts w:ascii="Open Sans" w:hAnsi="Open Sans" w:cs="Open Sans"/>
          <w:b/>
          <w:color w:val="444444"/>
          <w:shd w:val="clear" w:color="auto" w:fill="FFFFFF"/>
        </w:rPr>
        <w:t xml:space="preserve"> des fonctions natives les plus utilisées en </w:t>
      </w:r>
      <w:r w:rsidRPr="00CC5B45">
        <w:rPr>
          <w:rFonts w:ascii="Open Sans" w:hAnsi="Open Sans" w:cs="Open Sans"/>
          <w:b/>
          <w:color w:val="444444"/>
          <w:shd w:val="clear" w:color="auto" w:fill="FFFFFF"/>
        </w:rPr>
        <w:t>JavaScript</w:t>
      </w:r>
    </w:p>
    <w:p w:rsidR="00CC5B45" w:rsidRDefault="00CC5B45">
      <w:pPr>
        <w:rPr>
          <w:rFonts w:ascii="Open Sans" w:hAnsi="Open Sans" w:cs="Open Sans"/>
          <w:color w:val="444444"/>
          <w:shd w:val="clear" w:color="auto" w:fill="FFFFFF"/>
        </w:rPr>
      </w:pPr>
    </w:p>
    <w:p w:rsidR="00CC5B45" w:rsidRDefault="00CC5B45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  <w:t xml:space="preserve">Méthodes de gestion des tableaux – </w:t>
      </w:r>
      <w:proofErr w:type="spellStart"/>
      <w: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  <w:t>Array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B45" w:rsidTr="00CC5B45">
        <w:tc>
          <w:tcPr>
            <w:tcW w:w="3020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Fonction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Rôle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Exemple</w:t>
            </w:r>
          </w:p>
        </w:tc>
      </w:tr>
      <w:tr w:rsidR="00CC5B45" w:rsidTr="00CC5B45">
        <w:tc>
          <w:tcPr>
            <w:tcW w:w="3020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pop(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Supprime le dernier élément d’un tableau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push(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Ajoute un nouvel élément à la fin du tableau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shift(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Supprime le premier élément d’un tableau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 w:rsidRPr="000156D2">
              <w:rPr>
                <w:rFonts w:ascii="Open Sans" w:hAnsi="Open Sans" w:cs="Open Sans"/>
                <w:color w:val="444444"/>
                <w:shd w:val="clear" w:color="auto" w:fill="FFFFFF"/>
              </w:rPr>
              <w:t>unshift</w:t>
            </w:r>
            <w:proofErr w:type="spellEnd"/>
            <w:r w:rsidRPr="000156D2">
              <w:rPr>
                <w:rFonts w:ascii="Open Sans" w:hAnsi="Open Sans" w:cs="Open Sans"/>
                <w:color w:val="444444"/>
                <w:shd w:val="clear" w:color="auto" w:fill="FFFFFF"/>
              </w:rPr>
              <w:t>(</w:t>
            </w:r>
            <w:proofErr w:type="gramEnd"/>
            <w:r w:rsidRPr="000156D2"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0156D2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Arial" w:hAnsi="Arial" w:cs="Arial"/>
                <w:color w:val="262524"/>
                <w:sz w:val="32"/>
                <w:szCs w:val="32"/>
                <w:shd w:val="clear" w:color="auto" w:fill="FFFFFF"/>
              </w:rPr>
              <w:t>ajoute un nouvel élément au début du tableau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sort(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Trie les éléments par ordre alphabétique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reverse(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Trier les éléments dans un ordre décroissant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toString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Convertit des éléments en chaînes de caractères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concat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Fusionne plusieurs tableaux en un seul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join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Combine les éléments d’un tableau en une seule chaîne de caractères et renvoie la chaîne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slice(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Copie une partie d’un tableau dans un nouveau tableau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splice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0156D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Est utilisé pour modifier le contenu d’un tableau en supprimant les éléments existants et/ou en ajoutant de nouveaux éléments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C77EBE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 w:rsidRPr="00C77EBE">
              <w:rPr>
                <w:rFonts w:ascii="Open Sans" w:hAnsi="Open Sans" w:cs="Open Sans"/>
                <w:color w:val="444444"/>
                <w:shd w:val="clear" w:color="auto" w:fill="FFFFFF"/>
              </w:rPr>
              <w:t>Includes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000000" w:rsidRPr="00C77EBE" w:rsidRDefault="004322F3" w:rsidP="00C77EBE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 w:rsidRPr="00C77EBE"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permet </w:t>
            </w:r>
            <w:r w:rsidRPr="00C77EBE"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de déterminer si un tableau contient une valeur qu’on va passer en argument, renvoie </w:t>
            </w:r>
            <w:proofErr w:type="spellStart"/>
            <w:r w:rsidRPr="00C77EBE">
              <w:rPr>
                <w:rFonts w:ascii="Open Sans" w:hAnsi="Open Sans" w:cs="Open Sans"/>
                <w:color w:val="444444"/>
                <w:shd w:val="clear" w:color="auto" w:fill="FFFFFF"/>
              </w:rPr>
              <w:t>true</w:t>
            </w:r>
            <w:proofErr w:type="spellEnd"/>
            <w:r w:rsidRPr="00C77EBE">
              <w:rPr>
                <w:rFonts w:ascii="Open Sans" w:hAnsi="Open Sans" w:cs="Open Sans"/>
                <w:color w:val="444444"/>
                <w:shd w:val="clear" w:color="auto" w:fill="FFFFFF"/>
              </w:rPr>
              <w:t>/false</w:t>
            </w:r>
          </w:p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C77EBE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valueOf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C77EBE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la valeur primitive de l’objet spécifié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C77EBE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lastRenderedPageBreak/>
              <w:t>indexOf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C77EBE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le premier index auquel l’élément donné peut être trouvé dans un tableau, ou -1 s’il n’est pas présent dans un tableau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D0033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lastIndexOf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CC5B45" w:rsidRDefault="00D0033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le dernier index auquel l’élément donné peut être trouvé dans un tableau, ou -1 s’il n’est pas présent dans un tableau</w:t>
            </w: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CC5B45" w:rsidTr="00CC5B45">
        <w:tc>
          <w:tcPr>
            <w:tcW w:w="3020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CC5B45" w:rsidRDefault="00CC5B4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</w:tbl>
    <w:p w:rsidR="00CC5B45" w:rsidRDefault="00CC5B45">
      <w:pPr>
        <w:rPr>
          <w:rFonts w:ascii="Open Sans" w:hAnsi="Open Sans" w:cs="Open Sans"/>
          <w:color w:val="444444"/>
          <w:shd w:val="clear" w:color="auto" w:fill="FFFFFF"/>
        </w:rPr>
      </w:pPr>
    </w:p>
    <w:p w:rsidR="00CC5B45" w:rsidRDefault="00CC5B45">
      <w:pPr>
        <w:rPr>
          <w:rFonts w:ascii="Open Sans" w:hAnsi="Open Sans" w:cs="Open Sans"/>
          <w:color w:val="444444"/>
          <w:shd w:val="clear" w:color="auto" w:fill="FFFFFF"/>
        </w:rPr>
      </w:pPr>
    </w:p>
    <w:p w:rsidR="006C43AD" w:rsidRDefault="006C43AD">
      <w:pP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</w:pPr>
      <w: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  <w:t>Méthodes pour afficher la sortie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C43AD" w:rsidTr="006C43AD">
        <w:tc>
          <w:tcPr>
            <w:tcW w:w="3020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Fonction</w:t>
            </w: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Rôle</w:t>
            </w: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Exemple</w:t>
            </w:r>
          </w:p>
        </w:tc>
      </w:tr>
      <w:tr w:rsidR="006C43AD" w:rsidTr="006C43AD">
        <w:tc>
          <w:tcPr>
            <w:tcW w:w="3020" w:type="dxa"/>
          </w:tcPr>
          <w:p w:rsidR="006C43AD" w:rsidRDefault="002A0FB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alert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6C43AD" w:rsidRDefault="002A0FB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Affiche la sortie sur une boîte de dialogue du navigateur</w:t>
            </w: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6C43AD" w:rsidTr="006C43AD">
        <w:tc>
          <w:tcPr>
            <w:tcW w:w="3020" w:type="dxa"/>
          </w:tcPr>
          <w:p w:rsidR="006C43AD" w:rsidRDefault="002A0FB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confirm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6C43AD" w:rsidRDefault="002A0FB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Ouvre une boîte de dialogue oui/non et renvoie 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true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/false en fonction du clic de l’utilisateur</w:t>
            </w: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6C43AD" w:rsidTr="006C43AD">
        <w:tc>
          <w:tcPr>
            <w:tcW w:w="3020" w:type="dxa"/>
          </w:tcPr>
          <w:p w:rsidR="006C43AD" w:rsidRDefault="002A0FB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console.log(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6C43AD" w:rsidRDefault="002A0FB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Affiche la sortie sur la console du navigateur, utile pour le débogage</w:t>
            </w: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6C43AD" w:rsidTr="006C43AD">
        <w:tc>
          <w:tcPr>
            <w:tcW w:w="3020" w:type="dxa"/>
          </w:tcPr>
          <w:p w:rsidR="006C43AD" w:rsidRDefault="002A0FB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document.write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6C43AD" w:rsidRDefault="002A0FB2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Écrit directement dans le document HTML</w:t>
            </w: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6C43AD" w:rsidTr="006C43AD">
        <w:tc>
          <w:tcPr>
            <w:tcW w:w="3020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6C43AD" w:rsidTr="006C43AD">
        <w:tc>
          <w:tcPr>
            <w:tcW w:w="3020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6C43AD" w:rsidTr="006C43AD">
        <w:tc>
          <w:tcPr>
            <w:tcW w:w="3020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6C43AD" w:rsidRDefault="006C43AD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</w:tbl>
    <w:p w:rsidR="006C43AD" w:rsidRDefault="006C43AD">
      <w:pPr>
        <w:rPr>
          <w:rFonts w:ascii="Open Sans" w:hAnsi="Open Sans" w:cs="Open Sans"/>
          <w:color w:val="444444"/>
          <w:shd w:val="clear" w:color="auto" w:fill="FFFFFF"/>
        </w:rPr>
      </w:pPr>
    </w:p>
    <w:p w:rsidR="008C7258" w:rsidRDefault="008C7258">
      <w:pP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</w:pPr>
      <w: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  <w:t>Fonctions globales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C7258" w:rsidTr="008C7258">
        <w:tc>
          <w:tcPr>
            <w:tcW w:w="3020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Fonction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Rôle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Exemple</w:t>
            </w:r>
          </w:p>
        </w:tc>
      </w:tr>
      <w:tr w:rsidR="008C7258" w:rsidTr="008C7258">
        <w:tc>
          <w:tcPr>
            <w:tcW w:w="3020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parseInt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convertit une chaîne de caractères en entier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8C7258" w:rsidTr="008C7258">
        <w:tc>
          <w:tcPr>
            <w:tcW w:w="3020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lastRenderedPageBreak/>
              <w:t>parseFloat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convertit une chaîne de caractères en nombre à virgule flottante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8C7258" w:rsidTr="008C7258">
        <w:tc>
          <w:tcPr>
            <w:tcW w:w="3020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Number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Convertit l’argument en nombre représentant la valeur de l’objet. Si la valeur ne peut pas être convertie en nombre, 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NaN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 est renvoyé.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8C7258" w:rsidTr="008C7258">
        <w:tc>
          <w:tcPr>
            <w:tcW w:w="3020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isNaN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Détermine si une valeur est </w:t>
            </w:r>
            <w:proofErr w:type="spellStart"/>
            <w:proofErr w:type="gram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NaN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(Not a 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Number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 ou non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8C7258" w:rsidTr="008C7258">
        <w:tc>
          <w:tcPr>
            <w:tcW w:w="3020" w:type="dxa"/>
          </w:tcPr>
          <w:p w:rsidR="008C7258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eval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 </w:t>
            </w:r>
          </w:p>
        </w:tc>
        <w:tc>
          <w:tcPr>
            <w:tcW w:w="3021" w:type="dxa"/>
          </w:tcPr>
          <w:p w:rsidR="008C7258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Évalue le code JavaScript représenté sous forme de chaîne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8C7258" w:rsidTr="008C7258">
        <w:tc>
          <w:tcPr>
            <w:tcW w:w="3020" w:type="dxa"/>
          </w:tcPr>
          <w:p w:rsidR="008C7258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encodeURI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C7258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Encode un URI en UTF-8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8C7258" w:rsidTr="008C7258">
        <w:tc>
          <w:tcPr>
            <w:tcW w:w="3020" w:type="dxa"/>
          </w:tcPr>
          <w:p w:rsidR="008C7258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decodeURI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C7258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Décode un URI créé par </w:t>
            </w: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encodeURI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 ou d’autres fonctions</w:t>
            </w:r>
          </w:p>
        </w:tc>
        <w:tc>
          <w:tcPr>
            <w:tcW w:w="3021" w:type="dxa"/>
          </w:tcPr>
          <w:p w:rsidR="008C7258" w:rsidRDefault="008C7258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DD2EEB" w:rsidTr="008C7258">
        <w:tc>
          <w:tcPr>
            <w:tcW w:w="3020" w:type="dxa"/>
          </w:tcPr>
          <w:p w:rsidR="00DD2EEB" w:rsidRDefault="00DD2EEB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decodeURIComponent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DD2EEB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Décode un composant URI</w:t>
            </w:r>
          </w:p>
        </w:tc>
        <w:tc>
          <w:tcPr>
            <w:tcW w:w="3021" w:type="dxa"/>
          </w:tcPr>
          <w:p w:rsidR="00DD2EEB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DD2EEB" w:rsidTr="008C7258">
        <w:tc>
          <w:tcPr>
            <w:tcW w:w="3020" w:type="dxa"/>
          </w:tcPr>
          <w:p w:rsidR="00DD2EEB" w:rsidRDefault="00DD2EEB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isFinite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DD2EEB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Détermine si la valeur transmise est un nombre fini</w:t>
            </w:r>
          </w:p>
        </w:tc>
        <w:tc>
          <w:tcPr>
            <w:tcW w:w="3021" w:type="dxa"/>
          </w:tcPr>
          <w:p w:rsidR="00DD2EEB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DD2EEB" w:rsidTr="008C7258">
        <w:tc>
          <w:tcPr>
            <w:tcW w:w="3020" w:type="dxa"/>
          </w:tcPr>
          <w:p w:rsidR="00DD2EEB" w:rsidRDefault="00DD2EEB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DD2EEB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DD2EEB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DD2EEB" w:rsidTr="008C7258">
        <w:tc>
          <w:tcPr>
            <w:tcW w:w="3020" w:type="dxa"/>
          </w:tcPr>
          <w:p w:rsidR="00DD2EEB" w:rsidRDefault="00DD2EEB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DD2EEB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DD2EEB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  <w:tr w:rsidR="00DD2EEB" w:rsidTr="008C7258">
        <w:tc>
          <w:tcPr>
            <w:tcW w:w="3020" w:type="dxa"/>
          </w:tcPr>
          <w:p w:rsidR="00DD2EEB" w:rsidRDefault="00DD2EEB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DD2EEB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DD2EEB" w:rsidRDefault="00DD2EEB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</w:tr>
    </w:tbl>
    <w:p w:rsidR="008C7258" w:rsidRDefault="008C7258">
      <w:pPr>
        <w:rPr>
          <w:rFonts w:ascii="Open Sans" w:hAnsi="Open Sans" w:cs="Open Sans"/>
          <w:color w:val="444444"/>
          <w:shd w:val="clear" w:color="auto" w:fill="FFFFFF"/>
        </w:rPr>
      </w:pPr>
    </w:p>
    <w:p w:rsidR="00CC5B45" w:rsidRDefault="00CC5B45"/>
    <w:p w:rsidR="00824CCF" w:rsidRDefault="00824CCF">
      <w:pP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</w:pPr>
      <w: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  <w:t>Méthodes de l’objet String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4CCF" w:rsidTr="00824CCF">
        <w:tc>
          <w:tcPr>
            <w:tcW w:w="3020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Fonction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Rôle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Exemple</w:t>
            </w:r>
          </w:p>
        </w:tc>
      </w:tr>
      <w:tr w:rsidR="00824CCF" w:rsidTr="00824CCF">
        <w:tc>
          <w:tcPr>
            <w:tcW w:w="3020" w:type="dxa"/>
          </w:tcPr>
          <w:p w:rsidR="00824CCF" w:rsidRDefault="00824CCF"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match(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Récupère les correspondances d’une chaîne par rapport à un motif de recherche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search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Recherche dans une chaîne de caractères la valeur spécifiée et renvoie la position de la correspondance.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toLowerCase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Convertit une chaîne de caractères en minuscules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toUpperCase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Convertit une chaîne de caractères en majuscules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lastRenderedPageBreak/>
              <w:t>indexOf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Fournit la position </w:t>
            </w:r>
            <w:proofErr w:type="gram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du</w:t>
            </w:r>
            <w:proofErr w:type="gram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 première occurrence d’un texte spécifié dans une chaîne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charAt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le caractère à la position spécifiée dans la chaîne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concat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Concatène deux ou plusieurs chaînes en une seule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charCodeAt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Retourne la valeur 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unicode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 d’un caractère à la position spécifiée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lastIndexOf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 xml:space="preserve"> 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Fournit la position </w:t>
            </w:r>
            <w:proofErr w:type="gram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du</w:t>
            </w:r>
            <w:proofErr w:type="gram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 dernière occurrence d’un texte spécifié dans une chaîne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slice(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Extrait une partie d’une chaîne et la renvoie sous forme de nouvelle chaîne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split(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Découpe une chaîne de caractère en un tableau de sous-chaînes en fonction d’un séparateur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substr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Comme </w:t>
            </w: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slice(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 mais extrait une sous-chaîne en fonction du nombre de caractères spécifié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substring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Comme </w:t>
            </w: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slice(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 mais ne peut accepter les index négatifs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replace(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Recherche et remplace un texte spécifique dans une chaîne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A52559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 w:rsidRPr="00A52559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includes</w:t>
            </w:r>
            <w:proofErr w:type="spellEnd"/>
            <w:r w:rsidRPr="00A52559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 w:rsidRPr="00A52559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A52559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permet de déterminer si une chaine de caractères est inclue dans une autre.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Cette méthode prend l’expression (la chaine) à rechercher en argument.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(return 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true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/false)</w:t>
            </w:r>
          </w:p>
        </w:tc>
        <w:tc>
          <w:tcPr>
            <w:tcW w:w="3021" w:type="dxa"/>
          </w:tcPr>
          <w:p w:rsidR="00824CCF" w:rsidRDefault="00824CCF"/>
        </w:tc>
      </w:tr>
      <w:tr w:rsidR="002273D3" w:rsidTr="00824CCF">
        <w:tc>
          <w:tcPr>
            <w:tcW w:w="3020" w:type="dxa"/>
          </w:tcPr>
          <w:p w:rsidR="002273D3" w:rsidRPr="00A52559" w:rsidRDefault="002273D3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 w:rsidRPr="002273D3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startsWith</w:t>
            </w:r>
            <w:proofErr w:type="spellEnd"/>
            <w:r w:rsidRPr="002273D3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 w:rsidRPr="002273D3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2273D3" w:rsidRDefault="002273D3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 w:rsidRPr="002273D3">
              <w:rPr>
                <w:rFonts w:ascii="Segoe UI" w:hAnsi="Segoe UI" w:cs="Segoe UI"/>
                <w:color w:val="333333"/>
                <w:shd w:val="clear" w:color="auto" w:fill="FFFFFF"/>
              </w:rPr>
              <w:t>permet de déterminer si une chaine commence par une certaine sous chaine (ou expression).</w:t>
            </w:r>
          </w:p>
        </w:tc>
        <w:tc>
          <w:tcPr>
            <w:tcW w:w="3021" w:type="dxa"/>
          </w:tcPr>
          <w:p w:rsidR="002273D3" w:rsidRDefault="002273D3"/>
        </w:tc>
      </w:tr>
      <w:tr w:rsidR="002273D3" w:rsidTr="00824CCF">
        <w:tc>
          <w:tcPr>
            <w:tcW w:w="3020" w:type="dxa"/>
          </w:tcPr>
          <w:p w:rsidR="002273D3" w:rsidRPr="00A52559" w:rsidRDefault="002273D3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 w:rsidRPr="002273D3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lastRenderedPageBreak/>
              <w:t>endsWith</w:t>
            </w:r>
            <w:proofErr w:type="spellEnd"/>
            <w:r w:rsidRPr="002273D3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 w:rsidRPr="002273D3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2273D3" w:rsidRDefault="002273D3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 w:rsidRPr="002273D3">
              <w:rPr>
                <w:rFonts w:ascii="Segoe UI" w:hAnsi="Segoe UI" w:cs="Segoe UI"/>
                <w:color w:val="333333"/>
                <w:shd w:val="clear" w:color="auto" w:fill="FFFFFF"/>
              </w:rPr>
              <w:t>permet de déterminer si une chaine se termine par une certaine sous chaine</w:t>
            </w:r>
          </w:p>
        </w:tc>
        <w:tc>
          <w:tcPr>
            <w:tcW w:w="3021" w:type="dxa"/>
          </w:tcPr>
          <w:p w:rsidR="002273D3" w:rsidRDefault="002273D3"/>
        </w:tc>
      </w:tr>
      <w:tr w:rsidR="002273D3" w:rsidTr="00824CCF">
        <w:tc>
          <w:tcPr>
            <w:tcW w:w="3020" w:type="dxa"/>
          </w:tcPr>
          <w:p w:rsidR="002273D3" w:rsidRPr="002273D3" w:rsidRDefault="002273D3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 w:rsidRPr="002273D3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trim</w:t>
            </w:r>
            <w:proofErr w:type="spellEnd"/>
            <w:r w:rsidRPr="002273D3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 w:rsidRPr="002273D3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2273D3" w:rsidRPr="002273D3" w:rsidRDefault="002273D3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 w:rsidRPr="002273D3">
              <w:rPr>
                <w:rFonts w:ascii="Segoe UI" w:hAnsi="Segoe UI" w:cs="Segoe UI"/>
                <w:color w:val="333333"/>
                <w:shd w:val="clear" w:color="auto" w:fill="FFFFFF"/>
              </w:rPr>
              <w:t>supprime les espaces ou les « blancs » en début et en fin de chaîne. Cette méthode va s’avérer très pratique lorsqu’on voudra nettoyer des données pour ensuite effectuer des opérations dessus.</w:t>
            </w:r>
          </w:p>
        </w:tc>
        <w:tc>
          <w:tcPr>
            <w:tcW w:w="3021" w:type="dxa"/>
          </w:tcPr>
          <w:p w:rsidR="002273D3" w:rsidRDefault="002273D3"/>
        </w:tc>
      </w:tr>
    </w:tbl>
    <w:p w:rsidR="00824CCF" w:rsidRDefault="00824CCF"/>
    <w:p w:rsidR="00EE4B35" w:rsidRDefault="00EE4B35"/>
    <w:p w:rsidR="00EE4B35" w:rsidRDefault="00EE4B35">
      <w:pPr>
        <w:rPr>
          <w:sz w:val="32"/>
          <w:szCs w:val="32"/>
        </w:rPr>
      </w:pPr>
      <w:r w:rsidRPr="00EE4B35">
        <w:rPr>
          <w:sz w:val="32"/>
          <w:szCs w:val="32"/>
        </w:rPr>
        <w:t xml:space="preserve">Les méthodes de l’objet </w:t>
      </w:r>
      <w:proofErr w:type="spellStart"/>
      <w:r w:rsidRPr="00EE4B35">
        <w:rPr>
          <w:sz w:val="32"/>
          <w:szCs w:val="32"/>
        </w:rPr>
        <w:t>Number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4B35" w:rsidTr="00EE4B35">
        <w:tc>
          <w:tcPr>
            <w:tcW w:w="3020" w:type="dxa"/>
          </w:tcPr>
          <w:p w:rsidR="00EE4B35" w:rsidRDefault="00EE4B35">
            <w:pPr>
              <w:rPr>
                <w:sz w:val="32"/>
                <w:szCs w:val="32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Fonction</w:t>
            </w:r>
          </w:p>
        </w:tc>
        <w:tc>
          <w:tcPr>
            <w:tcW w:w="3021" w:type="dxa"/>
          </w:tcPr>
          <w:p w:rsidR="00EE4B35" w:rsidRDefault="00EE4B35">
            <w:pPr>
              <w:rPr>
                <w:sz w:val="32"/>
                <w:szCs w:val="32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Rôle</w:t>
            </w:r>
          </w:p>
        </w:tc>
        <w:tc>
          <w:tcPr>
            <w:tcW w:w="3021" w:type="dxa"/>
          </w:tcPr>
          <w:p w:rsidR="00EE4B35" w:rsidRDefault="00EE4B35">
            <w:pPr>
              <w:rPr>
                <w:sz w:val="32"/>
                <w:szCs w:val="32"/>
              </w:rPr>
            </w:pPr>
          </w:p>
        </w:tc>
      </w:tr>
      <w:tr w:rsidR="00EE4B35" w:rsidTr="00EE4B35">
        <w:tc>
          <w:tcPr>
            <w:tcW w:w="3020" w:type="dxa"/>
          </w:tcPr>
          <w:p w:rsidR="00EE4B35" w:rsidRPr="00300F1B" w:rsidRDefault="00300F1B" w:rsidP="00300F1B">
            <w:pPr>
              <w:shd w:val="clear" w:color="auto" w:fill="FFFFFF"/>
              <w:spacing w:after="300" w:line="288" w:lineRule="atLeast"/>
              <w:jc w:val="both"/>
              <w:outlineLvl w:val="2"/>
              <w:rPr>
                <w:rFonts w:ascii="Segoe UI" w:eastAsia="Times New Roman" w:hAnsi="Segoe UI" w:cs="Segoe UI"/>
                <w:color w:val="333333"/>
                <w:sz w:val="39"/>
                <w:szCs w:val="39"/>
                <w:lang w:eastAsia="fr-FR"/>
              </w:rPr>
            </w:pPr>
            <w:proofErr w:type="spellStart"/>
            <w:proofErr w:type="gramStart"/>
            <w:r w:rsidRPr="00300F1B">
              <w:rPr>
                <w:rFonts w:ascii="Segoe UI" w:eastAsia="Times New Roman" w:hAnsi="Segoe UI" w:cs="Segoe UI"/>
                <w:color w:val="333333"/>
                <w:sz w:val="39"/>
                <w:szCs w:val="39"/>
                <w:lang w:eastAsia="fr-FR"/>
              </w:rPr>
              <w:t>isFinite</w:t>
            </w:r>
            <w:proofErr w:type="spellEnd"/>
            <w:r w:rsidRPr="00300F1B">
              <w:rPr>
                <w:rFonts w:ascii="Segoe UI" w:eastAsia="Times New Roman" w:hAnsi="Segoe UI" w:cs="Segoe UI"/>
                <w:color w:val="333333"/>
                <w:sz w:val="39"/>
                <w:szCs w:val="39"/>
                <w:lang w:eastAsia="fr-FR"/>
              </w:rPr>
              <w:t>(</w:t>
            </w:r>
            <w:proofErr w:type="gramEnd"/>
            <w:r w:rsidRPr="00300F1B">
              <w:rPr>
                <w:rFonts w:ascii="Segoe UI" w:eastAsia="Times New Roman" w:hAnsi="Segoe UI" w:cs="Segoe UI"/>
                <w:color w:val="333333"/>
                <w:sz w:val="39"/>
                <w:szCs w:val="39"/>
                <w:lang w:eastAsia="fr-FR"/>
              </w:rPr>
              <w:t>)</w:t>
            </w:r>
          </w:p>
        </w:tc>
        <w:tc>
          <w:tcPr>
            <w:tcW w:w="3021" w:type="dxa"/>
          </w:tcPr>
          <w:p w:rsidR="00EE4B35" w:rsidRDefault="00300F1B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permet de déterminer si une valeur fournie est un nombre fini. On va lui passer en argument la valeur à tester.</w:t>
            </w:r>
          </w:p>
        </w:tc>
        <w:tc>
          <w:tcPr>
            <w:tcW w:w="3021" w:type="dxa"/>
          </w:tcPr>
          <w:p w:rsidR="00EE4B35" w:rsidRDefault="00EE4B35">
            <w:pPr>
              <w:rPr>
                <w:sz w:val="32"/>
                <w:szCs w:val="32"/>
              </w:rPr>
            </w:pPr>
          </w:p>
        </w:tc>
      </w:tr>
      <w:tr w:rsidR="00EE4B35" w:rsidTr="00EE4B35">
        <w:tc>
          <w:tcPr>
            <w:tcW w:w="3020" w:type="dxa"/>
          </w:tcPr>
          <w:p w:rsidR="00EE4B35" w:rsidRPr="00D975FB" w:rsidRDefault="00D975FB" w:rsidP="00D975FB">
            <w:pPr>
              <w:pStyle w:val="Titre3"/>
              <w:shd w:val="clear" w:color="auto" w:fill="FFFFFF"/>
              <w:spacing w:before="0" w:beforeAutospacing="0" w:after="300" w:afterAutospacing="0" w:line="288" w:lineRule="atLeast"/>
              <w:jc w:val="both"/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isInteger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)</w:t>
            </w:r>
          </w:p>
        </w:tc>
        <w:tc>
          <w:tcPr>
            <w:tcW w:w="3021" w:type="dxa"/>
          </w:tcPr>
          <w:p w:rsidR="00EE4B35" w:rsidRDefault="00D975FB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permet de déterminer si une valeur est un entier valide.</w:t>
            </w:r>
          </w:p>
        </w:tc>
        <w:tc>
          <w:tcPr>
            <w:tcW w:w="3021" w:type="dxa"/>
          </w:tcPr>
          <w:p w:rsidR="00D975FB" w:rsidRPr="00D975FB" w:rsidRDefault="00D975FB" w:rsidP="00D975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eastAsia="fr-FR"/>
              </w:rPr>
            </w:pPr>
            <w:r w:rsidRPr="00D975FB">
              <w:rPr>
                <w:rFonts w:ascii="var(--cp-font-family-monospace)" w:eastAsia="Times New Roman" w:hAnsi="var(--cp-font-family-monospace)" w:cs="Courier New"/>
                <w:color w:val="DDCA7E"/>
                <w:sz w:val="20"/>
                <w:szCs w:val="20"/>
                <w:lang w:eastAsia="fr-FR"/>
              </w:rPr>
              <w:t>let</w:t>
            </w:r>
            <w:r w:rsidRPr="00D975FB">
              <w:rPr>
                <w:rFonts w:ascii="var(--cp-font-family-monospace)" w:eastAsia="Times New Roman" w:hAnsi="var(--cp-font-family-monospace)" w:cs="Courier New"/>
                <w:color w:val="FFFFFF"/>
                <w:sz w:val="20"/>
                <w:szCs w:val="20"/>
                <w:lang w:eastAsia="fr-FR"/>
              </w:rPr>
              <w:t xml:space="preserve"> </w:t>
            </w:r>
            <w:r w:rsidRPr="00D975FB">
              <w:rPr>
                <w:rFonts w:ascii="var(--cp-font-family-monospace)" w:eastAsia="Times New Roman" w:hAnsi="var(--cp-font-family-monospace)" w:cs="Courier New"/>
                <w:color w:val="809BBD"/>
                <w:sz w:val="20"/>
                <w:szCs w:val="20"/>
                <w:lang w:eastAsia="fr-FR"/>
              </w:rPr>
              <w:t>nb1</w:t>
            </w:r>
            <w:r w:rsidRPr="00D975FB">
              <w:rPr>
                <w:rFonts w:ascii="var(--cp-font-family-monospace)" w:eastAsia="Times New Roman" w:hAnsi="var(--cp-font-family-monospace)" w:cs="Courier New"/>
                <w:color w:val="FFFFFF"/>
                <w:sz w:val="20"/>
                <w:szCs w:val="20"/>
                <w:lang w:eastAsia="fr-FR"/>
              </w:rPr>
              <w:t xml:space="preserve"> </w:t>
            </w:r>
            <w:r w:rsidRPr="00D975FB">
              <w:rPr>
                <w:rFonts w:ascii="var(--cp-font-family-monospace)" w:eastAsia="Times New Roman" w:hAnsi="var(--cp-font-family-monospace)" w:cs="Courier New"/>
                <w:color w:val="CCCCCC"/>
                <w:sz w:val="20"/>
                <w:szCs w:val="20"/>
                <w:lang w:eastAsia="fr-FR"/>
              </w:rPr>
              <w:t>=</w:t>
            </w:r>
            <w:r w:rsidRPr="00D975FB">
              <w:rPr>
                <w:rFonts w:ascii="var(--cp-font-family-monospace)" w:eastAsia="Times New Roman" w:hAnsi="var(--cp-font-family-monospace)" w:cs="Courier New"/>
                <w:color w:val="FFFFFF"/>
                <w:sz w:val="20"/>
                <w:szCs w:val="20"/>
                <w:lang w:eastAsia="fr-FR"/>
              </w:rPr>
              <w:t xml:space="preserve"> </w:t>
            </w:r>
            <w:r w:rsidRPr="00D975FB">
              <w:rPr>
                <w:rFonts w:ascii="var(--cp-font-family-monospace)" w:eastAsia="Times New Roman" w:hAnsi="var(--cp-font-family-monospace)" w:cs="Courier New"/>
                <w:color w:val="D0782A"/>
                <w:sz w:val="20"/>
                <w:szCs w:val="20"/>
                <w:lang w:eastAsia="fr-FR"/>
              </w:rPr>
              <w:t>10</w:t>
            </w:r>
            <w:r w:rsidRPr="00D975FB">
              <w:rPr>
                <w:rFonts w:ascii="var(--cp-font-family-monospace)" w:eastAsia="Times New Roman" w:hAnsi="var(--cp-font-family-monospace)" w:cs="Courier New"/>
                <w:color w:val="FFFFFF"/>
                <w:sz w:val="20"/>
                <w:szCs w:val="20"/>
                <w:lang w:eastAsia="fr-FR"/>
              </w:rPr>
              <w:t>;</w:t>
            </w:r>
          </w:p>
          <w:p w:rsidR="00D975FB" w:rsidRDefault="00D975FB" w:rsidP="00D975FB">
            <w:pPr>
              <w:pStyle w:val="PrformatHTML"/>
              <w:rPr>
                <w:color w:val="FFFFFF"/>
              </w:rPr>
            </w:pPr>
            <w:proofErr w:type="spellStart"/>
            <w:proofErr w:type="gramStart"/>
            <w:r>
              <w:rPr>
                <w:rStyle w:val="cm-variable"/>
                <w:rFonts w:ascii="var(--cp-font-family-monospace)" w:hAnsi="var(--cp-font-family-monospace)"/>
                <w:color w:val="DDCA7E"/>
              </w:rPr>
              <w:t>Number</w:t>
            </w:r>
            <w:r>
              <w:rPr>
                <w:rStyle w:val="CodeHTML"/>
                <w:rFonts w:ascii="var(--cp-font-family-monospace)" w:hAnsi="var(--cp-font-family-monospace)"/>
                <w:color w:val="FFFFFF"/>
              </w:rPr>
              <w:t>.</w:t>
            </w:r>
            <w:r>
              <w:rPr>
                <w:rStyle w:val="cm-property"/>
                <w:rFonts w:ascii="var(--cp-font-family-monospace)" w:hAnsi="var(--cp-font-family-monospace)"/>
                <w:color w:val="9A8297"/>
              </w:rPr>
              <w:t>isInteger</w:t>
            </w:r>
            <w:proofErr w:type="spellEnd"/>
            <w:r>
              <w:rPr>
                <w:rStyle w:val="CodeHTML"/>
                <w:rFonts w:ascii="var(--cp-font-family-monospace)" w:hAnsi="var(--cp-font-family-monospace)"/>
                <w:color w:val="FFFFFF"/>
              </w:rPr>
              <w:t>(</w:t>
            </w:r>
            <w:proofErr w:type="gramEnd"/>
            <w:r>
              <w:rPr>
                <w:rStyle w:val="cm-variable"/>
                <w:rFonts w:ascii="var(--cp-font-family-monospace)" w:hAnsi="var(--cp-font-family-monospace)"/>
                <w:color w:val="DDCA7E"/>
              </w:rPr>
              <w:t>nb1</w:t>
            </w:r>
          </w:p>
          <w:p w:rsidR="00EE4B35" w:rsidRDefault="00EE4B35">
            <w:pPr>
              <w:rPr>
                <w:sz w:val="32"/>
                <w:szCs w:val="32"/>
              </w:rPr>
            </w:pPr>
          </w:p>
        </w:tc>
      </w:tr>
      <w:tr w:rsidR="00EE4B35" w:rsidTr="00EE4B35">
        <w:tc>
          <w:tcPr>
            <w:tcW w:w="3020" w:type="dxa"/>
          </w:tcPr>
          <w:p w:rsidR="00EE4B35" w:rsidRPr="00D975FB" w:rsidRDefault="00D975FB" w:rsidP="00D975FB">
            <w:pPr>
              <w:pStyle w:val="Titre3"/>
              <w:shd w:val="clear" w:color="auto" w:fill="FFFFFF"/>
              <w:spacing w:before="0" w:beforeAutospacing="0" w:after="300" w:afterAutospacing="0" w:line="288" w:lineRule="atLeast"/>
              <w:jc w:val="both"/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isNaN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)</w:t>
            </w:r>
          </w:p>
        </w:tc>
        <w:tc>
          <w:tcPr>
            <w:tcW w:w="3021" w:type="dxa"/>
          </w:tcPr>
          <w:p w:rsidR="00EE4B35" w:rsidRDefault="00CA77AC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permet de déterminer si la valeur passée en argument est la valeur</w:t>
            </w:r>
          </w:p>
        </w:tc>
        <w:tc>
          <w:tcPr>
            <w:tcW w:w="3021" w:type="dxa"/>
          </w:tcPr>
          <w:p w:rsidR="00CA77AC" w:rsidRDefault="00CA77AC" w:rsidP="00CA77AC">
            <w:pPr>
              <w:pStyle w:val="PrformatHTML"/>
              <w:rPr>
                <w:color w:val="FFFFFF"/>
              </w:rPr>
            </w:pPr>
            <w:proofErr w:type="spellStart"/>
            <w:proofErr w:type="gramStart"/>
            <w:r>
              <w:rPr>
                <w:rStyle w:val="cm-variable"/>
                <w:rFonts w:ascii="var(--cp-font-family-monospace)" w:hAnsi="var(--cp-font-family-monospace)"/>
                <w:color w:val="DDCA7E"/>
              </w:rPr>
              <w:t>Number</w:t>
            </w:r>
            <w:r>
              <w:rPr>
                <w:rStyle w:val="CodeHTML"/>
                <w:rFonts w:ascii="var(--cp-font-family-monospace)" w:hAnsi="var(--cp-font-family-monospace)"/>
                <w:color w:val="FFFFFF"/>
              </w:rPr>
              <w:t>.</w:t>
            </w:r>
            <w:r>
              <w:rPr>
                <w:rStyle w:val="cm-property"/>
                <w:rFonts w:ascii="var(--cp-font-family-monospace)" w:hAnsi="var(--cp-font-family-monospace)"/>
                <w:color w:val="9A8297"/>
              </w:rPr>
              <w:t>isNaN</w:t>
            </w:r>
            <w:proofErr w:type="spellEnd"/>
            <w:r>
              <w:rPr>
                <w:rStyle w:val="CodeHTML"/>
                <w:rFonts w:ascii="var(--cp-font-family-monospace)" w:hAnsi="var(--cp-font-family-monospace)"/>
                <w:color w:val="FFFFFF"/>
              </w:rPr>
              <w:t>(</w:t>
            </w:r>
            <w:proofErr w:type="gramEnd"/>
            <w:r>
              <w:rPr>
                <w:rStyle w:val="cm-variable"/>
                <w:rFonts w:ascii="var(--cp-font-family-monospace)" w:hAnsi="var(--cp-font-family-monospace)"/>
                <w:color w:val="DDCA7E"/>
              </w:rPr>
              <w:t>nb1</w:t>
            </w:r>
            <w:r>
              <w:rPr>
                <w:rStyle w:val="CodeHTML"/>
                <w:rFonts w:ascii="var(--cp-font-family-monospace)" w:hAnsi="var(--cp-font-family-monospace)"/>
                <w:color w:val="FFFFFF"/>
              </w:rPr>
              <w:t>)</w:t>
            </w:r>
          </w:p>
          <w:p w:rsidR="00EE4B35" w:rsidRDefault="00EE4B35">
            <w:pPr>
              <w:rPr>
                <w:sz w:val="32"/>
                <w:szCs w:val="32"/>
              </w:rPr>
            </w:pPr>
          </w:p>
        </w:tc>
      </w:tr>
      <w:tr w:rsidR="00EE4B35" w:rsidTr="00EE4B35">
        <w:tc>
          <w:tcPr>
            <w:tcW w:w="3020" w:type="dxa"/>
          </w:tcPr>
          <w:p w:rsidR="00EE4B35" w:rsidRPr="000569B0" w:rsidRDefault="000569B0" w:rsidP="000569B0">
            <w:pPr>
              <w:pStyle w:val="Titre3"/>
              <w:shd w:val="clear" w:color="auto" w:fill="FFFFFF"/>
              <w:spacing w:before="0" w:beforeAutospacing="0" w:after="300" w:afterAutospacing="0" w:line="288" w:lineRule="atLeast"/>
              <w:jc w:val="both"/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isSafeInteger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)</w:t>
            </w:r>
          </w:p>
        </w:tc>
        <w:tc>
          <w:tcPr>
            <w:tcW w:w="3021" w:type="dxa"/>
          </w:tcPr>
          <w:p w:rsidR="00EE4B35" w:rsidRDefault="000569B0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permet de déterminer si une valeur est un entier sûr (un entier que le JavaScript peut représenter correctement).</w:t>
            </w:r>
          </w:p>
        </w:tc>
        <w:tc>
          <w:tcPr>
            <w:tcW w:w="3021" w:type="dxa"/>
          </w:tcPr>
          <w:p w:rsidR="00EE4B35" w:rsidRDefault="00EE4B35">
            <w:pPr>
              <w:rPr>
                <w:sz w:val="32"/>
                <w:szCs w:val="32"/>
              </w:rPr>
            </w:pPr>
          </w:p>
        </w:tc>
      </w:tr>
      <w:tr w:rsidR="00EE4B35" w:rsidTr="00EE4B35">
        <w:tc>
          <w:tcPr>
            <w:tcW w:w="3020" w:type="dxa"/>
          </w:tcPr>
          <w:p w:rsidR="00EE4B35" w:rsidRPr="00AB6113" w:rsidRDefault="00AB6113" w:rsidP="00AB6113">
            <w:pPr>
              <w:pStyle w:val="Titre3"/>
              <w:shd w:val="clear" w:color="auto" w:fill="FFFFFF"/>
              <w:spacing w:before="0" w:beforeAutospacing="0" w:after="300" w:afterAutospacing="0" w:line="288" w:lineRule="atLeast"/>
              <w:jc w:val="both"/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parseFloat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)</w:t>
            </w:r>
          </w:p>
        </w:tc>
        <w:tc>
          <w:tcPr>
            <w:tcW w:w="3021" w:type="dxa"/>
          </w:tcPr>
          <w:p w:rsidR="00EE4B35" w:rsidRDefault="00AB611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permet de convertir une chaîne de caractères en un nombre décimal. Pour cela, on va lui passer la chaine à transformer en argument et la méthode renverra un nombre décimal en retour.</w:t>
            </w:r>
          </w:p>
        </w:tc>
        <w:tc>
          <w:tcPr>
            <w:tcW w:w="3021" w:type="dxa"/>
          </w:tcPr>
          <w:p w:rsidR="00EE4B35" w:rsidRDefault="00EE4B35">
            <w:pPr>
              <w:rPr>
                <w:sz w:val="32"/>
                <w:szCs w:val="32"/>
              </w:rPr>
            </w:pPr>
          </w:p>
        </w:tc>
      </w:tr>
      <w:tr w:rsidR="00EE4B35" w:rsidTr="00EE4B35">
        <w:tc>
          <w:tcPr>
            <w:tcW w:w="3020" w:type="dxa"/>
          </w:tcPr>
          <w:p w:rsidR="00EE4B35" w:rsidRPr="00053B01" w:rsidRDefault="00053B01" w:rsidP="00053B01">
            <w:pPr>
              <w:pStyle w:val="Titre3"/>
              <w:shd w:val="clear" w:color="auto" w:fill="FFFFFF"/>
              <w:spacing w:before="0" w:beforeAutospacing="0" w:after="300" w:afterAutospacing="0" w:line="288" w:lineRule="atLeast"/>
              <w:jc w:val="both"/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parseInt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)</w:t>
            </w:r>
          </w:p>
        </w:tc>
        <w:tc>
          <w:tcPr>
            <w:tcW w:w="3021" w:type="dxa"/>
          </w:tcPr>
          <w:p w:rsidR="00EE4B35" w:rsidRDefault="00053B01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permet de convertir une chaine de caractères en un entier selon une base et va renvoyer ce nombre en base 10. On va lui passer deux arguments : la chaine de caractères à convertir et la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lastRenderedPageBreak/>
              <w:t>base utilisée pour la conversion.</w:t>
            </w:r>
          </w:p>
        </w:tc>
        <w:tc>
          <w:tcPr>
            <w:tcW w:w="3021" w:type="dxa"/>
          </w:tcPr>
          <w:p w:rsidR="00EE4B35" w:rsidRDefault="00EE4B35">
            <w:pPr>
              <w:rPr>
                <w:sz w:val="32"/>
                <w:szCs w:val="32"/>
              </w:rPr>
            </w:pPr>
          </w:p>
        </w:tc>
      </w:tr>
      <w:tr w:rsidR="00EE4B35" w:rsidTr="00EE4B35">
        <w:tc>
          <w:tcPr>
            <w:tcW w:w="3020" w:type="dxa"/>
          </w:tcPr>
          <w:p w:rsidR="00EE4B35" w:rsidRPr="00053B01" w:rsidRDefault="00053B01" w:rsidP="00053B01">
            <w:pPr>
              <w:pStyle w:val="Titre3"/>
              <w:shd w:val="clear" w:color="auto" w:fill="FFFFFF"/>
              <w:spacing w:before="0" w:beforeAutospacing="0" w:after="300" w:afterAutospacing="0" w:line="288" w:lineRule="atLeast"/>
              <w:jc w:val="both"/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toFixed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(</w:t>
            </w:r>
            <w:proofErr w:type="gramEnd"/>
            <w:r>
              <w:rPr>
                <w:rFonts w:ascii="Segoe UI" w:hAnsi="Segoe UI" w:cs="Segoe UI"/>
                <w:b w:val="0"/>
                <w:bCs w:val="0"/>
                <w:color w:val="333333"/>
                <w:sz w:val="39"/>
                <w:szCs w:val="39"/>
              </w:rPr>
              <w:t>)</w:t>
            </w:r>
          </w:p>
        </w:tc>
        <w:tc>
          <w:tcPr>
            <w:tcW w:w="3021" w:type="dxa"/>
          </w:tcPr>
          <w:p w:rsidR="00EE4B35" w:rsidRDefault="004322F3">
            <w:pPr>
              <w:rPr>
                <w:sz w:val="32"/>
                <w:szCs w:val="32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permet de formater un nombre en indiquant le nombre de décimales (nombre de chiffres après la virgule) qu’on souhaite conserver.</w:t>
            </w:r>
          </w:p>
        </w:tc>
        <w:tc>
          <w:tcPr>
            <w:tcW w:w="3021" w:type="dxa"/>
          </w:tcPr>
          <w:p w:rsidR="00EE4B35" w:rsidRDefault="00EE4B35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EE4B35" w:rsidRPr="00EE4B35" w:rsidRDefault="00EE4B35">
      <w:pPr>
        <w:rPr>
          <w:sz w:val="32"/>
          <w:szCs w:val="32"/>
        </w:rPr>
      </w:pPr>
    </w:p>
    <w:p w:rsidR="00824CCF" w:rsidRDefault="00824CCF"/>
    <w:p w:rsidR="00824CCF" w:rsidRDefault="00824CCF">
      <w:pP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</w:pPr>
      <w: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  <w:t>Méthodes mathématiques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4CCF" w:rsidTr="00824CCF">
        <w:tc>
          <w:tcPr>
            <w:tcW w:w="3020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Fonction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Rôle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Exemple</w:t>
            </w:r>
          </w:p>
        </w:tc>
      </w:tr>
      <w:tr w:rsidR="00824CCF" w:rsidTr="00824CCF">
        <w:tc>
          <w:tcPr>
            <w:tcW w:w="3020" w:type="dxa"/>
          </w:tcPr>
          <w:p w:rsidR="00824CCF" w:rsidRDefault="00824CCF"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random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un nombre aléatoire compris entre 0 et 1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round(x)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Arrondie la valeur de x à son entier le plus proche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roofErr w:type="spell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pow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(x, y)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X à la puissance de y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824CCF">
            <w:proofErr w:type="spell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exp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(x)</w:t>
            </w:r>
          </w:p>
        </w:tc>
        <w:tc>
          <w:tcPr>
            <w:tcW w:w="3021" w:type="dxa"/>
          </w:tcPr>
          <w:p w:rsidR="00824CCF" w:rsidRDefault="00824CCF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Exponentielle de x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3C0E21"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log(x)</w:t>
            </w:r>
          </w:p>
        </w:tc>
        <w:tc>
          <w:tcPr>
            <w:tcW w:w="3021" w:type="dxa"/>
          </w:tcPr>
          <w:p w:rsidR="00824CCF" w:rsidRDefault="003C0E21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Le logarithme naturel (base E) de x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3C0E21"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max(x, y, z, …, n)</w:t>
            </w:r>
          </w:p>
        </w:tc>
        <w:tc>
          <w:tcPr>
            <w:tcW w:w="3021" w:type="dxa"/>
          </w:tcPr>
          <w:p w:rsidR="00824CCF" w:rsidRDefault="003C0E21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le maximum</w:t>
            </w:r>
          </w:p>
        </w:tc>
        <w:tc>
          <w:tcPr>
            <w:tcW w:w="3021" w:type="dxa"/>
          </w:tcPr>
          <w:p w:rsidR="00824CCF" w:rsidRDefault="00824CCF"/>
        </w:tc>
      </w:tr>
      <w:tr w:rsidR="00824CCF" w:rsidTr="00824CCF">
        <w:tc>
          <w:tcPr>
            <w:tcW w:w="3020" w:type="dxa"/>
          </w:tcPr>
          <w:p w:rsidR="00824CCF" w:rsidRDefault="003C0E21"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min(x, y, z, …, n)</w:t>
            </w:r>
          </w:p>
        </w:tc>
        <w:tc>
          <w:tcPr>
            <w:tcW w:w="3021" w:type="dxa"/>
          </w:tcPr>
          <w:p w:rsidR="00824CCF" w:rsidRDefault="003C0E21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le minimum</w:t>
            </w:r>
          </w:p>
        </w:tc>
        <w:tc>
          <w:tcPr>
            <w:tcW w:w="3021" w:type="dxa"/>
          </w:tcPr>
          <w:p w:rsidR="00824CCF" w:rsidRDefault="00824CCF"/>
        </w:tc>
      </w:tr>
      <w:tr w:rsidR="003C0E21" w:rsidTr="00824CCF">
        <w:tc>
          <w:tcPr>
            <w:tcW w:w="3020" w:type="dxa"/>
          </w:tcPr>
          <w:p w:rsidR="003C0E21" w:rsidRDefault="003C0E21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abs(x)</w:t>
            </w:r>
          </w:p>
        </w:tc>
        <w:tc>
          <w:tcPr>
            <w:tcW w:w="3021" w:type="dxa"/>
          </w:tcPr>
          <w:p w:rsidR="003C0E21" w:rsidRDefault="003C0E2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la valeur absolue de x</w:t>
            </w:r>
          </w:p>
        </w:tc>
        <w:tc>
          <w:tcPr>
            <w:tcW w:w="3021" w:type="dxa"/>
          </w:tcPr>
          <w:p w:rsidR="003C0E21" w:rsidRDefault="003C0E21"/>
        </w:tc>
      </w:tr>
      <w:tr w:rsidR="003C0E21" w:rsidTr="00824CCF">
        <w:tc>
          <w:tcPr>
            <w:tcW w:w="3020" w:type="dxa"/>
          </w:tcPr>
          <w:p w:rsidR="003C0E21" w:rsidRDefault="003C0E21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sqrt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(x)</w:t>
            </w:r>
          </w:p>
        </w:tc>
        <w:tc>
          <w:tcPr>
            <w:tcW w:w="3021" w:type="dxa"/>
          </w:tcPr>
          <w:p w:rsidR="003C0E21" w:rsidRDefault="003C0E2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La racine carrée de x</w:t>
            </w:r>
          </w:p>
        </w:tc>
        <w:tc>
          <w:tcPr>
            <w:tcW w:w="3021" w:type="dxa"/>
          </w:tcPr>
          <w:p w:rsidR="003C0E21" w:rsidRDefault="003C0E21"/>
        </w:tc>
      </w:tr>
      <w:tr w:rsidR="003C0E21" w:rsidTr="00824CCF">
        <w:tc>
          <w:tcPr>
            <w:tcW w:w="3020" w:type="dxa"/>
          </w:tcPr>
          <w:p w:rsidR="003C0E21" w:rsidRDefault="003C0E21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cos(x)</w:t>
            </w:r>
          </w:p>
        </w:tc>
        <w:tc>
          <w:tcPr>
            <w:tcW w:w="3021" w:type="dxa"/>
          </w:tcPr>
          <w:p w:rsidR="003C0E21" w:rsidRDefault="003C0E2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Le cosinus de x</w:t>
            </w:r>
          </w:p>
        </w:tc>
        <w:tc>
          <w:tcPr>
            <w:tcW w:w="3021" w:type="dxa"/>
          </w:tcPr>
          <w:p w:rsidR="003C0E21" w:rsidRDefault="003C0E21"/>
        </w:tc>
      </w:tr>
      <w:tr w:rsidR="003C0E21" w:rsidTr="00824CCF">
        <w:tc>
          <w:tcPr>
            <w:tcW w:w="3020" w:type="dxa"/>
          </w:tcPr>
          <w:p w:rsidR="003C0E21" w:rsidRDefault="003C0E21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sin(x)</w:t>
            </w:r>
          </w:p>
        </w:tc>
        <w:tc>
          <w:tcPr>
            <w:tcW w:w="3021" w:type="dxa"/>
          </w:tcPr>
          <w:p w:rsidR="003C0E21" w:rsidRDefault="003C0E2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Le sinus de x</w:t>
            </w:r>
          </w:p>
        </w:tc>
        <w:tc>
          <w:tcPr>
            <w:tcW w:w="3021" w:type="dxa"/>
          </w:tcPr>
          <w:p w:rsidR="003C0E21" w:rsidRDefault="003C0E21"/>
        </w:tc>
      </w:tr>
      <w:tr w:rsidR="003C0E21" w:rsidTr="00824CCF">
        <w:tc>
          <w:tcPr>
            <w:tcW w:w="3020" w:type="dxa"/>
          </w:tcPr>
          <w:p w:rsidR="003C0E21" w:rsidRDefault="003C0E21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tan(x)</w:t>
            </w:r>
          </w:p>
        </w:tc>
        <w:tc>
          <w:tcPr>
            <w:tcW w:w="3021" w:type="dxa"/>
          </w:tcPr>
          <w:p w:rsidR="003C0E21" w:rsidRDefault="003C0E2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La tangente de x</w:t>
            </w:r>
          </w:p>
        </w:tc>
        <w:tc>
          <w:tcPr>
            <w:tcW w:w="3021" w:type="dxa"/>
          </w:tcPr>
          <w:p w:rsidR="003C0E21" w:rsidRDefault="003C0E21"/>
        </w:tc>
      </w:tr>
      <w:tr w:rsidR="003C0E21" w:rsidTr="00824CCF">
        <w:tc>
          <w:tcPr>
            <w:tcW w:w="3020" w:type="dxa"/>
          </w:tcPr>
          <w:p w:rsidR="003C0E21" w:rsidRDefault="003C0E21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ceil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(x)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 </w:t>
            </w:r>
          </w:p>
        </w:tc>
        <w:tc>
          <w:tcPr>
            <w:tcW w:w="3021" w:type="dxa"/>
          </w:tcPr>
          <w:p w:rsidR="003C0E21" w:rsidRDefault="003C0E2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Arrondie la valeur de x à l’entier le plus proche</w:t>
            </w:r>
          </w:p>
        </w:tc>
        <w:tc>
          <w:tcPr>
            <w:tcW w:w="3021" w:type="dxa"/>
          </w:tcPr>
          <w:p w:rsidR="003C0E21" w:rsidRDefault="003C0E21"/>
        </w:tc>
      </w:tr>
      <w:tr w:rsidR="003C0E21" w:rsidTr="00824CCF">
        <w:tc>
          <w:tcPr>
            <w:tcW w:w="3020" w:type="dxa"/>
          </w:tcPr>
          <w:p w:rsidR="003C0E21" w:rsidRDefault="003C0E21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3C0E21" w:rsidRDefault="003C0E2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3C0E21" w:rsidRDefault="003C0E21"/>
        </w:tc>
      </w:tr>
      <w:tr w:rsidR="003C0E21" w:rsidTr="00824CCF">
        <w:tc>
          <w:tcPr>
            <w:tcW w:w="3020" w:type="dxa"/>
          </w:tcPr>
          <w:p w:rsidR="003C0E21" w:rsidRDefault="003C0E21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3C0E21" w:rsidRDefault="003C0E2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3C0E21" w:rsidRDefault="003C0E21"/>
        </w:tc>
      </w:tr>
      <w:tr w:rsidR="003C0E21" w:rsidTr="00824CCF">
        <w:tc>
          <w:tcPr>
            <w:tcW w:w="3020" w:type="dxa"/>
          </w:tcPr>
          <w:p w:rsidR="003C0E21" w:rsidRDefault="003C0E21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3C0E21" w:rsidRDefault="003C0E2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3C0E21" w:rsidRDefault="003C0E21"/>
        </w:tc>
      </w:tr>
      <w:tr w:rsidR="003C0E21" w:rsidTr="00824CCF">
        <w:tc>
          <w:tcPr>
            <w:tcW w:w="3020" w:type="dxa"/>
          </w:tcPr>
          <w:p w:rsidR="003C0E21" w:rsidRDefault="003C0E21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3C0E21" w:rsidRDefault="003C0E21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3C0E21" w:rsidRDefault="003C0E21"/>
        </w:tc>
      </w:tr>
    </w:tbl>
    <w:p w:rsidR="00824CCF" w:rsidRDefault="00824CCF"/>
    <w:p w:rsidR="003C0E21" w:rsidRDefault="003C0E21"/>
    <w:p w:rsidR="003C0E21" w:rsidRDefault="003C0E21">
      <w: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  <w:t xml:space="preserve">Méthodes pour la manipulation des dates/heures en </w:t>
      </w:r>
      <w:proofErr w:type="spellStart"/>
      <w: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  <w:t>Javascript</w:t>
      </w:r>
      <w:proofErr w:type="spellEnd"/>
    </w:p>
    <w:p w:rsidR="003C0E21" w:rsidRDefault="003C0E2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0E21" w:rsidTr="00E511F5">
        <w:tc>
          <w:tcPr>
            <w:tcW w:w="3020" w:type="dxa"/>
          </w:tcPr>
          <w:p w:rsidR="003C0E21" w:rsidRDefault="003C0E21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lastRenderedPageBreak/>
              <w:t>Fonction</w:t>
            </w:r>
          </w:p>
        </w:tc>
        <w:tc>
          <w:tcPr>
            <w:tcW w:w="3021" w:type="dxa"/>
          </w:tcPr>
          <w:p w:rsidR="003C0E21" w:rsidRDefault="003C0E21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Rôle</w:t>
            </w:r>
          </w:p>
        </w:tc>
        <w:tc>
          <w:tcPr>
            <w:tcW w:w="3021" w:type="dxa"/>
          </w:tcPr>
          <w:p w:rsidR="003C0E21" w:rsidRDefault="003C0E21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Exemple</w:t>
            </w:r>
          </w:p>
        </w:tc>
      </w:tr>
      <w:tr w:rsidR="003C0E21" w:rsidTr="00E511F5">
        <w:tc>
          <w:tcPr>
            <w:tcW w:w="3020" w:type="dxa"/>
          </w:tcPr>
          <w:p w:rsidR="003C0E21" w:rsidRDefault="003C0E21" w:rsidP="00E511F5"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getDate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Récupère le jour du mois sous forme de nombre (1-31)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getDay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Le jour de la semaine sous forme de nombre (0-6)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getFullYear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Année sous la forme d’un nombre à quatre chiffres (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aaaa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getHours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l’heure (0-23)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getMilliseconds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les millisecondes (0-999)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getMinutes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les minutes (0-59)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getMonth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le mois sous forme de nombre (0-11)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getSeconds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Récupère les secondes (0-59)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getTime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Récupère les millisecondes depuis le 1er janvier 1970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getUTCDate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Le jour du mois à la date spécifiée selon l’heure universelle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setDate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Définit le jour en tant que nombre (1-31)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3C0E21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setFullYear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3C0E21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Définit l’année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637504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setHours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637504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Définit l’heure (0-23)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3C0E21" w:rsidTr="00E511F5">
        <w:tc>
          <w:tcPr>
            <w:tcW w:w="3020" w:type="dxa"/>
          </w:tcPr>
          <w:p w:rsidR="003C0E21" w:rsidRDefault="00637504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setMilliseconds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3C0E21" w:rsidRDefault="00637504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Définit les millisecondes (0 à 999)</w:t>
            </w:r>
          </w:p>
        </w:tc>
        <w:tc>
          <w:tcPr>
            <w:tcW w:w="3021" w:type="dxa"/>
          </w:tcPr>
          <w:p w:rsidR="003C0E21" w:rsidRDefault="003C0E21" w:rsidP="00E511F5"/>
        </w:tc>
      </w:tr>
      <w:tr w:rsidR="00637504" w:rsidTr="00E511F5">
        <w:tc>
          <w:tcPr>
            <w:tcW w:w="3020" w:type="dxa"/>
          </w:tcPr>
          <w:p w:rsidR="00637504" w:rsidRDefault="00637504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setMinutes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637504" w:rsidRDefault="00637504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Définit les minutes (0-59)</w:t>
            </w:r>
          </w:p>
        </w:tc>
        <w:tc>
          <w:tcPr>
            <w:tcW w:w="3021" w:type="dxa"/>
          </w:tcPr>
          <w:p w:rsidR="00637504" w:rsidRDefault="00637504" w:rsidP="00E511F5"/>
        </w:tc>
      </w:tr>
      <w:tr w:rsidR="00637504" w:rsidTr="00E511F5">
        <w:tc>
          <w:tcPr>
            <w:tcW w:w="3020" w:type="dxa"/>
          </w:tcPr>
          <w:p w:rsidR="00637504" w:rsidRDefault="00637504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setMonth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637504" w:rsidRDefault="00637504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Définit le mois (0-11)</w:t>
            </w:r>
          </w:p>
        </w:tc>
        <w:tc>
          <w:tcPr>
            <w:tcW w:w="3021" w:type="dxa"/>
          </w:tcPr>
          <w:p w:rsidR="00637504" w:rsidRDefault="00637504" w:rsidP="00E511F5"/>
        </w:tc>
      </w:tr>
      <w:tr w:rsidR="00637504" w:rsidTr="00E511F5">
        <w:tc>
          <w:tcPr>
            <w:tcW w:w="3020" w:type="dxa"/>
          </w:tcPr>
          <w:p w:rsidR="00637504" w:rsidRDefault="00637504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setSeconds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637504" w:rsidRDefault="00637504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Définit les secondes (0-59)</w:t>
            </w:r>
          </w:p>
        </w:tc>
        <w:tc>
          <w:tcPr>
            <w:tcW w:w="3021" w:type="dxa"/>
          </w:tcPr>
          <w:p w:rsidR="00637504" w:rsidRDefault="00637504" w:rsidP="00E511F5"/>
        </w:tc>
      </w:tr>
      <w:tr w:rsidR="00637504" w:rsidTr="00E511F5">
        <w:tc>
          <w:tcPr>
            <w:tcW w:w="3020" w:type="dxa"/>
          </w:tcPr>
          <w:p w:rsidR="00637504" w:rsidRDefault="00637504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setTime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637504" w:rsidRDefault="00637504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Fixe l’heure (en millisecondes depuis le 1er janvier 1970)</w:t>
            </w:r>
          </w:p>
        </w:tc>
        <w:tc>
          <w:tcPr>
            <w:tcW w:w="3021" w:type="dxa"/>
          </w:tcPr>
          <w:p w:rsidR="00637504" w:rsidRDefault="00637504" w:rsidP="00E511F5"/>
        </w:tc>
      </w:tr>
      <w:tr w:rsidR="00637504" w:rsidTr="00E511F5">
        <w:tc>
          <w:tcPr>
            <w:tcW w:w="3020" w:type="dxa"/>
          </w:tcPr>
          <w:p w:rsidR="00637504" w:rsidRDefault="00637504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setUTCDate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021" w:type="dxa"/>
          </w:tcPr>
          <w:p w:rsidR="00637504" w:rsidRDefault="00637504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Définit le jour du mois pour une date spécifiée en fonction du temps universel</w:t>
            </w:r>
          </w:p>
        </w:tc>
        <w:tc>
          <w:tcPr>
            <w:tcW w:w="3021" w:type="dxa"/>
          </w:tcPr>
          <w:p w:rsidR="00637504" w:rsidRDefault="00637504" w:rsidP="00E511F5"/>
        </w:tc>
      </w:tr>
      <w:tr w:rsidR="00637504" w:rsidTr="00E511F5">
        <w:tc>
          <w:tcPr>
            <w:tcW w:w="3020" w:type="dxa"/>
          </w:tcPr>
          <w:p w:rsidR="00637504" w:rsidRDefault="00637504" w:rsidP="00E511F5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637504" w:rsidRDefault="00637504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021" w:type="dxa"/>
          </w:tcPr>
          <w:p w:rsidR="00637504" w:rsidRDefault="00637504" w:rsidP="00E511F5"/>
        </w:tc>
      </w:tr>
    </w:tbl>
    <w:p w:rsidR="003C0E21" w:rsidRDefault="003C0E21"/>
    <w:p w:rsidR="00637504" w:rsidRDefault="00637504"/>
    <w:p w:rsidR="00637504" w:rsidRDefault="00637504">
      <w:pP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</w:pPr>
      <w:r>
        <w:rPr>
          <w:rFonts w:ascii="Open Sans" w:hAnsi="Open Sans" w:cs="Open Sans"/>
          <w:color w:val="333333"/>
          <w:sz w:val="33"/>
          <w:szCs w:val="33"/>
          <w:shd w:val="clear" w:color="auto" w:fill="FFFFFF"/>
        </w:rPr>
        <w:t>Méthodes de nœud</w:t>
      </w:r>
    </w:p>
    <w:p w:rsidR="00637504" w:rsidRDefault="00637504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55"/>
        <w:gridCol w:w="3127"/>
        <w:gridCol w:w="3680"/>
      </w:tblGrid>
      <w:tr w:rsidR="00637504" w:rsidTr="00B27F00">
        <w:tc>
          <w:tcPr>
            <w:tcW w:w="2255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Fonction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Rôle</w:t>
            </w:r>
          </w:p>
        </w:tc>
        <w:tc>
          <w:tcPr>
            <w:tcW w:w="3680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Exemple</w:t>
            </w:r>
          </w:p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 w:rsidRPr="00B27F00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getElementById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 w:rsidRPr="00B27F00">
              <w:rPr>
                <w:rFonts w:ascii="Open Sans" w:hAnsi="Open Sans" w:cs="Open Sans"/>
                <w:color w:val="444444"/>
                <w:shd w:val="clear" w:color="auto" w:fill="FFFFFF"/>
              </w:rPr>
              <w:t>permet de sélectionner un élément d'identifiant donné dans une page</w:t>
            </w:r>
          </w:p>
        </w:tc>
        <w:tc>
          <w:tcPr>
            <w:tcW w:w="3680" w:type="dxa"/>
          </w:tcPr>
          <w:p w:rsidR="00B27F00" w:rsidRDefault="00B27F00" w:rsidP="00E511F5">
            <w:pPr>
              <w:rPr>
                <w:rFonts w:ascii="Verdana" w:hAnsi="Verdana"/>
                <w:color w:val="000000"/>
                <w:shd w:val="clear" w:color="auto" w:fill="F6F6F6"/>
              </w:rPr>
            </w:pPr>
            <w:r>
              <w:rPr>
                <w:rFonts w:ascii="Verdana" w:hAnsi="Verdana"/>
                <w:color w:val="000000"/>
                <w:shd w:val="clear" w:color="auto" w:fill="F6F6F6"/>
              </w:rPr>
              <w:t>si on a dans la page</w:t>
            </w:r>
          </w:p>
          <w:p w:rsidR="00B27F00" w:rsidRDefault="00B27F00" w:rsidP="00E511F5">
            <w:r>
              <w:rPr>
                <w:rFonts w:ascii="Verdana" w:hAnsi="Verdana"/>
                <w:color w:val="000000"/>
                <w:shd w:val="clear" w:color="auto" w:fill="F6F6F6"/>
              </w:rPr>
              <w:t> </w:t>
            </w:r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 xml:space="preserve">&lt;p </w:t>
            </w:r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id="intro"</w:t>
            </w:r>
            <w:proofErr w:type="gramStart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&gt;(</w:t>
            </w:r>
            <w:proofErr w:type="gramEnd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...)&lt;/p&gt;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>, </w:t>
            </w:r>
            <w:proofErr w:type="spellStart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document.getElementById</w:t>
            </w:r>
            <w:proofErr w:type="spellEnd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("intro")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> permettra de sélectionner précisément l'élément </w:t>
            </w:r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p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> en question</w:t>
            </w:r>
          </w:p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 w:rsidRPr="00B27F00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getElementsByName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retourne une collection des éléments portant le nom de la balise spécifié</w:t>
            </w:r>
          </w:p>
        </w:tc>
        <w:tc>
          <w:tcPr>
            <w:tcW w:w="3680" w:type="dxa"/>
          </w:tcPr>
          <w:p w:rsidR="00B27F00" w:rsidRDefault="00A12C94" w:rsidP="00E511F5">
            <w:r>
              <w:rPr>
                <w:color w:val="000000"/>
                <w:sz w:val="27"/>
                <w:szCs w:val="27"/>
              </w:rPr>
              <w:t>ne marche pas pour IE</w:t>
            </w:r>
          </w:p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 w:rsidRPr="00B27F00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getElementsByTagName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6F6F6"/>
              </w:rPr>
              <w:t>permet de sélectionner les éléments portant un nom de balise donné dans une page</w:t>
            </w:r>
          </w:p>
        </w:tc>
        <w:tc>
          <w:tcPr>
            <w:tcW w:w="3680" w:type="dxa"/>
          </w:tcPr>
          <w:p w:rsidR="00B27F00" w:rsidRDefault="00B27F00" w:rsidP="00E511F5"/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r w:rsidRPr="00B27F00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querySelector</w:t>
            </w:r>
            <w:proofErr w:type="spellEnd"/>
            <w:r w:rsidRPr="00B27F00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()</w:t>
            </w: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 w:rsidRPr="00B27F00">
              <w:rPr>
                <w:rFonts w:ascii="Open Sans" w:hAnsi="Open Sans" w:cs="Open Sans"/>
                <w:color w:val="444444"/>
                <w:shd w:val="clear" w:color="auto" w:fill="FFFFFF"/>
              </w:rPr>
              <w:t>prend en argument une expression CSS, permet de cibler directement le premier élément d'un ensemble de nœuds</w:t>
            </w:r>
          </w:p>
        </w:tc>
        <w:tc>
          <w:tcPr>
            <w:tcW w:w="3680" w:type="dxa"/>
          </w:tcPr>
          <w:p w:rsidR="00B27F00" w:rsidRDefault="00B27F00" w:rsidP="00E511F5">
            <w:proofErr w:type="spellStart"/>
            <w:proofErr w:type="gramStart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document.querySelector</w:t>
            </w:r>
            <w:proofErr w:type="spellEnd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(</w:t>
            </w:r>
            <w:proofErr w:type="gramEnd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".machin");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> va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 xml:space="preserve"> sélectionne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>r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 xml:space="preserve"> que le premier élément de classe </w:t>
            </w:r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machin</w:t>
            </w:r>
          </w:p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r w:rsidRPr="00B27F00"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querySelectorAll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 xml:space="preserve"> ()</w:t>
            </w: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  <w:r w:rsidRPr="00B27F00">
              <w:rPr>
                <w:rFonts w:ascii="Open Sans" w:hAnsi="Open Sans" w:cs="Open Sans"/>
                <w:color w:val="444444"/>
                <w:shd w:val="clear" w:color="auto" w:fill="FFFFFF"/>
              </w:rPr>
              <w:t>qui prend en argument une expression CSS, permet de cibler tous les éléments d'un ensemble de nœuds</w:t>
            </w:r>
          </w:p>
        </w:tc>
        <w:tc>
          <w:tcPr>
            <w:tcW w:w="3680" w:type="dxa"/>
          </w:tcPr>
          <w:p w:rsidR="00B27F00" w:rsidRDefault="00A12C94" w:rsidP="00E511F5">
            <w:proofErr w:type="spellStart"/>
            <w:proofErr w:type="gramStart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document.querySelectorAll</w:t>
            </w:r>
            <w:proofErr w:type="spellEnd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(</w:t>
            </w:r>
            <w:proofErr w:type="gramEnd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"#truc");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> renvoie un tableau d'un item contenant l'élément d'identifiant </w:t>
            </w:r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truc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>, et </w:t>
            </w:r>
            <w:proofErr w:type="spellStart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document.querySelectorAll</w:t>
            </w:r>
            <w:proofErr w:type="spellEnd"/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(".machin");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> renvoie un tableau contenant tous les éléments de classe </w:t>
            </w:r>
            <w:r>
              <w:rPr>
                <w:rStyle w:val="CodeHTML"/>
                <w:rFonts w:eastAsiaTheme="minorHAnsi"/>
                <w:b/>
                <w:bCs/>
                <w:color w:val="008000"/>
                <w:shd w:val="clear" w:color="auto" w:fill="EAFFCC"/>
              </w:rPr>
              <w:t>machin</w:t>
            </w:r>
            <w:r>
              <w:rPr>
                <w:rFonts w:ascii="Verdana" w:hAnsi="Verdana"/>
                <w:color w:val="000000"/>
                <w:shd w:val="clear" w:color="auto" w:fill="F6F6F6"/>
              </w:rPr>
              <w:t>.</w:t>
            </w:r>
          </w:p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680" w:type="dxa"/>
          </w:tcPr>
          <w:p w:rsidR="00B27F00" w:rsidRDefault="00B27F00" w:rsidP="00E511F5"/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680" w:type="dxa"/>
          </w:tcPr>
          <w:p w:rsidR="00B27F00" w:rsidRDefault="00B27F00" w:rsidP="00E511F5"/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680" w:type="dxa"/>
          </w:tcPr>
          <w:p w:rsidR="00B27F00" w:rsidRDefault="00B27F00" w:rsidP="00E511F5"/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680" w:type="dxa"/>
          </w:tcPr>
          <w:p w:rsidR="00B27F00" w:rsidRDefault="00B27F00" w:rsidP="00E511F5"/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680" w:type="dxa"/>
          </w:tcPr>
          <w:p w:rsidR="00B27F00" w:rsidRDefault="00B27F00" w:rsidP="00E511F5"/>
        </w:tc>
      </w:tr>
      <w:tr w:rsidR="00B27F00" w:rsidTr="00B27F00">
        <w:tc>
          <w:tcPr>
            <w:tcW w:w="2255" w:type="dxa"/>
          </w:tcPr>
          <w:p w:rsidR="00B27F00" w:rsidRDefault="00B27F00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127" w:type="dxa"/>
          </w:tcPr>
          <w:p w:rsidR="00B27F00" w:rsidRDefault="00B27F00" w:rsidP="00E511F5">
            <w:pPr>
              <w:rPr>
                <w:rFonts w:ascii="Open Sans" w:hAnsi="Open Sans" w:cs="Open Sans"/>
                <w:color w:val="444444"/>
                <w:shd w:val="clear" w:color="auto" w:fill="FFFFFF"/>
              </w:rPr>
            </w:pPr>
          </w:p>
        </w:tc>
        <w:tc>
          <w:tcPr>
            <w:tcW w:w="3680" w:type="dxa"/>
          </w:tcPr>
          <w:p w:rsidR="00B27F00" w:rsidRDefault="00B27F00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appendChild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Ajoute un nouveau 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noeud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 en tant que dernier enfant d’un 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noeud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 parent.</w:t>
            </w:r>
          </w:p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removeChild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Supprime un nœud enfant</w:t>
            </w:r>
          </w:p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replaceChild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Remplace un nœud enfant</w:t>
            </w:r>
          </w:p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cloneNode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Clone un élément HTML</w:t>
            </w:r>
          </w:p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isEqualNode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Vérifie si deux 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noeuds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 sont égaux</w:t>
            </w:r>
          </w:p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isSameNode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Vérifie si deux 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noeuds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 sont identiques</w:t>
            </w:r>
          </w:p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getAttribute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 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Retourne la valeur d’attribut spécifiée dans un 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noeud</w:t>
            </w:r>
            <w:proofErr w:type="spellEnd"/>
          </w:p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lastRenderedPageBreak/>
              <w:t>hasAttribute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Retourne </w:t>
            </w:r>
            <w:proofErr w:type="spellStart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true</w:t>
            </w:r>
            <w:proofErr w:type="spellEnd"/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 xml:space="preserve"> si l’élément a des attributs, sinon false</w:t>
            </w:r>
          </w:p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removeAttribute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Supprime l’attribut de l’élément spécifié</w:t>
            </w:r>
          </w:p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setAttribute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637504" w:rsidRDefault="00637504" w:rsidP="00E511F5"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Définit ou modifie la valeur de l’attribut spécifié</w:t>
            </w:r>
          </w:p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getElementsByTagName</w:t>
            </w:r>
            <w:proofErr w:type="spell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(</w:t>
            </w:r>
            <w:proofErr w:type="gramEnd"/>
            <w: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  <w:t>)</w:t>
            </w:r>
          </w:p>
        </w:tc>
        <w:tc>
          <w:tcPr>
            <w:tcW w:w="3127" w:type="dxa"/>
          </w:tcPr>
          <w:p w:rsidR="00637504" w:rsidRDefault="00637504" w:rsidP="00E511F5"/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127" w:type="dxa"/>
          </w:tcPr>
          <w:p w:rsidR="00637504" w:rsidRDefault="00637504" w:rsidP="00E511F5"/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127" w:type="dxa"/>
          </w:tcPr>
          <w:p w:rsidR="00637504" w:rsidRDefault="00637504" w:rsidP="00E511F5"/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127" w:type="dxa"/>
          </w:tcPr>
          <w:p w:rsidR="00637504" w:rsidRDefault="00637504" w:rsidP="00E511F5"/>
        </w:tc>
        <w:tc>
          <w:tcPr>
            <w:tcW w:w="3680" w:type="dxa"/>
          </w:tcPr>
          <w:p w:rsidR="00637504" w:rsidRDefault="00637504" w:rsidP="00E511F5"/>
        </w:tc>
      </w:tr>
      <w:tr w:rsidR="00637504" w:rsidTr="00B27F00">
        <w:tc>
          <w:tcPr>
            <w:tcW w:w="2255" w:type="dxa"/>
          </w:tcPr>
          <w:p w:rsidR="00637504" w:rsidRDefault="00637504" w:rsidP="00637504">
            <w:pPr>
              <w:rPr>
                <w:rFonts w:ascii="Open Sans" w:hAnsi="Open Sans" w:cs="Open Sans"/>
                <w:b/>
                <w:bCs/>
                <w:color w:val="444444"/>
                <w:shd w:val="clear" w:color="auto" w:fill="FFFFFF"/>
              </w:rPr>
            </w:pPr>
          </w:p>
        </w:tc>
        <w:tc>
          <w:tcPr>
            <w:tcW w:w="3127" w:type="dxa"/>
          </w:tcPr>
          <w:p w:rsidR="00637504" w:rsidRDefault="00637504" w:rsidP="00E511F5"/>
        </w:tc>
        <w:tc>
          <w:tcPr>
            <w:tcW w:w="3680" w:type="dxa"/>
          </w:tcPr>
          <w:p w:rsidR="00637504" w:rsidRDefault="00637504" w:rsidP="00E511F5"/>
        </w:tc>
      </w:tr>
    </w:tbl>
    <w:p w:rsidR="00637504" w:rsidRDefault="00637504"/>
    <w:sectPr w:rsidR="00637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p-font-family-monospace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80B71"/>
    <w:multiLevelType w:val="hybridMultilevel"/>
    <w:tmpl w:val="57A00C58"/>
    <w:lvl w:ilvl="0" w:tplc="0B3A06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90C41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06D52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35EABB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3BE36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C0AC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9653E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860DD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1A1D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BF"/>
    <w:rsid w:val="000156D2"/>
    <w:rsid w:val="00053B01"/>
    <w:rsid w:val="000569B0"/>
    <w:rsid w:val="002273D3"/>
    <w:rsid w:val="002A0FB2"/>
    <w:rsid w:val="00300F1B"/>
    <w:rsid w:val="00364DBF"/>
    <w:rsid w:val="003C0E21"/>
    <w:rsid w:val="004322F3"/>
    <w:rsid w:val="00637504"/>
    <w:rsid w:val="006C43AD"/>
    <w:rsid w:val="006E3A82"/>
    <w:rsid w:val="00824CCF"/>
    <w:rsid w:val="008C7258"/>
    <w:rsid w:val="00A12C94"/>
    <w:rsid w:val="00A52559"/>
    <w:rsid w:val="00AB6113"/>
    <w:rsid w:val="00AE3BB8"/>
    <w:rsid w:val="00B27F00"/>
    <w:rsid w:val="00C77EBE"/>
    <w:rsid w:val="00CA77AC"/>
    <w:rsid w:val="00CC5B45"/>
    <w:rsid w:val="00D00331"/>
    <w:rsid w:val="00D975FB"/>
    <w:rsid w:val="00DD2EEB"/>
    <w:rsid w:val="00E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8D9CB-37B7-452A-9551-6A5BC7A3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00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B27F0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300F1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97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75F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keyword">
    <w:name w:val="cm-keyword"/>
    <w:basedOn w:val="Policepardfaut"/>
    <w:rsid w:val="00D975FB"/>
  </w:style>
  <w:style w:type="character" w:customStyle="1" w:styleId="cm-def">
    <w:name w:val="cm-def"/>
    <w:basedOn w:val="Policepardfaut"/>
    <w:rsid w:val="00D975FB"/>
  </w:style>
  <w:style w:type="character" w:customStyle="1" w:styleId="cm-operator">
    <w:name w:val="cm-operator"/>
    <w:basedOn w:val="Policepardfaut"/>
    <w:rsid w:val="00D975FB"/>
  </w:style>
  <w:style w:type="character" w:customStyle="1" w:styleId="cm-number">
    <w:name w:val="cm-number"/>
    <w:basedOn w:val="Policepardfaut"/>
    <w:rsid w:val="00D975FB"/>
  </w:style>
  <w:style w:type="character" w:customStyle="1" w:styleId="cm-variable">
    <w:name w:val="cm-variable"/>
    <w:basedOn w:val="Policepardfaut"/>
    <w:rsid w:val="00D975FB"/>
  </w:style>
  <w:style w:type="character" w:customStyle="1" w:styleId="cm-property">
    <w:name w:val="cm-property"/>
    <w:basedOn w:val="Policepardfaut"/>
    <w:rsid w:val="00D97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44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9</Pages>
  <Words>1340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23</cp:revision>
  <dcterms:created xsi:type="dcterms:W3CDTF">2022-02-03T19:49:00Z</dcterms:created>
  <dcterms:modified xsi:type="dcterms:W3CDTF">2022-02-04T08:47:00Z</dcterms:modified>
</cp:coreProperties>
</file>