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Соглашение о конфиденциальности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 Тюмень</w:t>
        <w:tab/>
        <w:tab/>
        <w:tab/>
        <w:tab/>
        <w:tab/>
        <w:tab/>
        <w:t xml:space="preserve">                    «2</w:t>
      </w:r>
      <w:r w:rsidDel="00000000" w:rsidR="00000000" w:rsidRPr="00000000">
        <w:rPr>
          <w:b w:val="1"/>
          <w:sz w:val="24"/>
          <w:szCs w:val="24"/>
          <w:rtl w:val="0"/>
        </w:rPr>
        <w:t xml:space="preserve">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ноября 2017 года</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Индивидуальный предприниматель Верхотуров Павел Сергеевич.,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именуемый в дальнейшем «Сторона-1», действующей на основании записи в ЕГРИП о приобретении статуса индивидуального предпринимателя под ГРНИП № 317723200018468 от 20 марта 2017 года, и </w:t>
      </w:r>
      <w:r w:rsidDel="00000000" w:rsidR="00000000" w:rsidRPr="00000000">
        <w:rPr>
          <w:b w:val="1"/>
          <w:sz w:val="24"/>
          <w:szCs w:val="24"/>
          <w:rtl w:val="0"/>
        </w:rPr>
        <w:t xml:space="preserve">Литвиненко Евгений Александрович</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паспорт серия </w:t>
      </w:r>
      <w:r w:rsidDel="00000000" w:rsidR="00000000" w:rsidRPr="00000000">
        <w:rPr>
          <w:b w:val="1"/>
          <w:sz w:val="24"/>
          <w:szCs w:val="24"/>
          <w:rtl w:val="0"/>
        </w:rPr>
        <w:t xml:space="preserve">6313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номер </w:t>
      </w:r>
      <w:r w:rsidDel="00000000" w:rsidR="00000000" w:rsidRPr="00000000">
        <w:rPr>
          <w:b w:val="1"/>
          <w:sz w:val="24"/>
          <w:szCs w:val="24"/>
          <w:rtl w:val="0"/>
        </w:rPr>
        <w:t xml:space="preserve">997811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выдан </w:t>
      </w:r>
      <w:r w:rsidDel="00000000" w:rsidR="00000000" w:rsidRPr="00000000">
        <w:rPr>
          <w:b w:val="1"/>
          <w:sz w:val="24"/>
          <w:szCs w:val="24"/>
          <w:rtl w:val="0"/>
        </w:rPr>
        <w:t xml:space="preserve">отделом УФМС России по Саратовской области в городе Энгельсе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06</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марта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201</w:t>
      </w:r>
      <w:r w:rsidDel="00000000" w:rsidR="00000000" w:rsidRPr="00000000">
        <w:rPr>
          <w:b w:val="1"/>
          <w:sz w:val="24"/>
          <w:szCs w:val="24"/>
          <w:rtl w:val="0"/>
        </w:rPr>
        <w:t xml:space="preserve">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года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зарегистрированного по адресу:</w:t>
      </w:r>
      <w:r w:rsidDel="00000000" w:rsidR="00000000" w:rsidRPr="00000000">
        <w:rPr>
          <w:sz w:val="24"/>
          <w:szCs w:val="24"/>
          <w:rtl w:val="0"/>
        </w:rPr>
        <w:t xml:space="preserve"> </w:t>
      </w:r>
      <w:r w:rsidDel="00000000" w:rsidR="00000000" w:rsidRPr="00000000">
        <w:rPr>
          <w:b w:val="1"/>
          <w:sz w:val="24"/>
          <w:szCs w:val="24"/>
          <w:rtl w:val="0"/>
        </w:rPr>
        <w:t xml:space="preserve">Саратовская обл., гор. Энгельс</w:t>
      </w:r>
      <w:r w:rsidDel="00000000" w:rsidR="00000000" w:rsidRPr="00000000">
        <w:rPr>
          <w:b w:val="1"/>
          <w:i w:val="0"/>
          <w:smallCaps w:val="0"/>
          <w:strike w:val="0"/>
          <w:color w:val="000000"/>
          <w:sz w:val="24"/>
          <w:szCs w:val="24"/>
          <w:u w:val="none"/>
          <w:shd w:fill="auto" w:val="clear"/>
          <w:vertAlign w:val="baseline"/>
          <w:rtl w:val="0"/>
        </w:rPr>
        <w:t xml:space="preserve">, ул. Центральная дом 8</w:t>
      </w:r>
      <w:r w:rsidDel="00000000" w:rsidR="00000000" w:rsidRPr="00000000">
        <w:rPr>
          <w:b w:val="1"/>
          <w:sz w:val="24"/>
          <w:szCs w:val="24"/>
          <w:rtl w:val="0"/>
        </w:rPr>
        <w:t xml:space="preserve">, кв.</w:t>
      </w:r>
      <w:r w:rsidDel="00000000" w:rsidR="00000000" w:rsidRPr="00000000">
        <w:rPr>
          <w:b w:val="1"/>
          <w:i w:val="0"/>
          <w:smallCaps w:val="0"/>
          <w:strike w:val="0"/>
          <w:color w:val="000000"/>
          <w:sz w:val="24"/>
          <w:szCs w:val="24"/>
          <w:u w:val="none"/>
          <w:shd w:fill="auto" w:val="clear"/>
          <w:vertAlign w:val="baseline"/>
          <w:rtl w:val="0"/>
        </w:rPr>
        <w:t xml:space="preserve">118,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именуемый в дальнейшем «Сторона-2», именуемые в дальнейшем «Стороны», по отдельности - «Сторона», руководствуясь принципами развития отношений на взаимовыгодной основе, соблюдения условий гарантированной защиты конфиденциальной информации, не использования ее во вред друг другу, стремясь не допускать разглашения конфиденциальной информации третьим лицам, заключили настоящее Соглашение о конфиденциальности (далее - «Соглашение») о нижеследующем:</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Преамбула</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Стороны намерены обмениваться Конфиденциальной информацией (определение которой дается ниже) с целью заключения договоров на выполнение работ, оказание  услуг и поставку товаров (далее - «Разрешенная цель»).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720"/>
        <w:contextualSpacing w:val="0"/>
        <w:jc w:val="center"/>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Термины и определения</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Термины, применяемые в настоящем Соглашении, означают следующее:</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«Раскрывающая сторона» – сторона, предоставляющая другой стороне Конфиденциальную информацию.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«Получающая сторона» – сторона, получившая Конфиденциальную информацию от другой стороны.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«Конфиденциальная информация» – коммерческая тайна, конфиденциальная и не подлежащая разглашению информация, которая (a) письменно определяется Раскрывающей стороной как конфиденциальная, и (б) относится к Разрешенной цели. Конфиденциальная информация включает, кроме прочего, следующие сведения: информация, относящаяся к прошлым, текущим или будущим исследованиям Раскрывающей стороны; финансовые результаты и прогнозы; расходы и цены (потенциальные или фактические); информация о клиентах и поставщиках; кадровая информация; информация о консультантах; технологии; техническая, финансовая и деловая стратегия; стратегия в области маркетинга и продвижения продукции; лицензированное и находящееся в процессе разработки программное обеспечение (включая выходные данные поставщика и продукта, данные и алгоритмы, использованные в таком программном обеспечении) и аппаратное обеспечение; являющаяся собственностью фирмы, методология и процессы, а также информация, составляющая коммерческую тайну (как могущая быть запатентованной или охраняемой авторским правом, так и нет). Конфиденциальная информация не включает (a) информацию, ранее известную Получающей стороне, (б) информацию, независимо разработанную Получающей стороной, (в) информацию, полученную Получающей стороной от третьей стороны, которая не связана с Раскрывающей стороной обязательством о неразглашении такой информации.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center"/>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Использование и передача Конфиденциальной информации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Конфиденциальная информация, предоставленная Раскрывающей стороной, может быть использована Получающей стороной исключительно в целях, способствующих достижению Разрешенной цели. Доступ к Конфиденциальной информации могут иметь только сотрудники Получающей Стороны, связанные с ней обязательствами по неразглашению Конфиденциальной информации.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Передача Конфиденциальной информации оформляется протоколом (актом), который подписывается уполномоченными представителями Сторон.</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Стороны письменно уведомляют друг друга о лицах, ответственных за прием и передачу Конфиденциальной информации.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Передача Конфиденциальной информации между Сторонами осуществляется ценными (заказными) почтовыми отправлениями или курьерами Сторон.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Передача Конфиденциальной информации по открытым каналам телефонной, телеграфной и факсимильной связи, а также с использованием сети Интернет без принятия соответствующих мер защиты, удовлетворяющих обе Стороны, запрещена.</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согласовании передачи Конфиденциальной информации по сети Интернет, данная информация должна быть помечена как Конфиденциальная.</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Защита конфиденциальной информации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отношении Cоглашения и любых сведений, предоставленных в связи с Соглашением и помеченных раскрывающей их Стороной грифом «Конфиденциальная информация» в соответствии с Федеральным законом от 29 июля 2004 г. № 98-ФЗ «О коммерческой тайне», Получающая сторона обязуется сохранять конфиденциальность разумным и адекватным образом в соответствии с профессиональными нормами. Получающая сторона предпримет разумные меры в целях защиты Конфиденциальной информации другой стороны, проявляя осмотрительность в той же степени, что и при защите собственной конфиденциальной информации аналогичного характера, что подразумевает, по меньшей мере, разумную степень осмотрительности. Получающая сторона проинформирует своих партнеров, принципалов, директоров, должностных лиц, агентов и работников об обязательствах Получающей стороны в соответствии с настоящим Соглашением.</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Право собственности, копии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Конфиденциальная информация остается собственностью Раскрывающей стороны. Настоящее Соглашение или факт раскрытия в связи с настоящим Соглашением Конфиденциальной информации не составляет передачи Получающей стороне лицензий и прав, связанных с коммерческими тайнами, авторскими или иными правами Раскрывающей стороны. Кроме случаев содействия достижению Разрешенных целей, Конфиденциальная информация Раскрывающей стороны не может копироваться или воспроизводиться Получающей стороной без получения предварительного письменного разрешения Раскрывающей стороны. Все копии Конфиденциальной информации рассматриваются как Конфиденциальная информация.</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Возврат или уничтожение</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Вся Конфиденциальная информация, предоставленная в соответствии с условиями настоящего Соглашения, включая все записи, краткие изложения или выдержки из Конфиденциальной информации, подлежит возврату Раскрывающей стороне или уничтожению по письменному требованию Раскрывающей стороны.</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Обязательное раскрытие</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какая-либо из сторон получит повестку о явке в суд или иное надлежащим образом выданное административное или судебное требование или приказ предоставить Конфиденциальную информацию другой стороны, получатель такого требования или приказа незамедлительно известит вторую сторону и предложит ей защитить свои интересы от такого требования. Если такое требование не будет ограничено сроками, аннулировано или отсрочено, получатель такого требования имеет право выполнить его настолько, насколько позволяет действующее законодательство. По просьбе стороны, которой была предоставлена защита интересов, получатель такого запроса или приказа окажет содействие (за счет стороны, направившей просьбу) в защите ее интересов.</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270"/>
          <w:tab w:val="left" w:pos="9360"/>
        </w:tabs>
        <w:spacing w:after="0" w:before="0" w:line="240" w:lineRule="auto"/>
        <w:ind w:left="0" w:right="0" w:firstLine="72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Использование названий</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270"/>
          <w:tab w:val="left" w:pos="9360"/>
        </w:tabs>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Ни одна из сторон не может использовать название, логотип или торговые знаки другой стороны при составлении рекламных материалов или в иной деятельности без предварительного письменного разрешения другой стороны.</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270"/>
          <w:tab w:val="left" w:pos="9360"/>
        </w:tabs>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270"/>
          <w:tab w:val="left" w:pos="9360"/>
        </w:tabs>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270"/>
          <w:tab w:val="left" w:pos="9360"/>
        </w:tabs>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270"/>
          <w:tab w:val="left" w:pos="9360"/>
        </w:tabs>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270"/>
          <w:tab w:val="left" w:pos="9360"/>
        </w:tabs>
        <w:spacing w:after="0" w:before="0" w:line="240" w:lineRule="auto"/>
        <w:ind w:left="0" w:right="0" w:firstLine="72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Ответственность</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Ответственность Сторон за неисполнение  обязательств по настоящему Соглашению определяется в соответствии с российским законодательством. Получающая сторона обязана возместить Раскрывающей стороне все убытки, причиненные в результате неисполнения или ненадлежащего исполнения настоящего Соглашения.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утере или разглашении Конфиденциальной информации Стороны незамедлительно информируют друг друга, проводят консультации и организовывают  расследование.</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проведении расследования фактов утери или разглашения информации Стороны по взаимному согласованию могут направлять друг к другу уполномоченных лиц -  специалистов в области защиты информации.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Применимое право</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Действительность, толкование и исполнение настоящего Соглашения регулируются законодательством РФ.</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споры, возникающие между Сторонами из настоящего Соглашения или в связи с ним, подлежат разрешению в Арбитражном суде г. Тюмени.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Полный текст Соглашения, оговорки, изменения</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содержит полный текст договоренности между сторонами в отношении предмета настоящего Соглашения. Оговорки или изменения, вносимые в настоящее Соглашение, будут считаться действительными, только если они сделаны в письменной форме и подписаны уполномоченными представителями Сторон.</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270"/>
          <w:tab w:val="left" w:pos="9360"/>
        </w:tabs>
        <w:spacing w:after="0" w:before="0" w:line="240" w:lineRule="auto"/>
        <w:ind w:left="0" w:right="0" w:firstLine="72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Cрок действия Соглашения,  передача прав и обязанностей</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270"/>
          <w:tab w:val="left" w:pos="9360"/>
        </w:tabs>
        <w:spacing w:after="0" w:before="0" w:line="240" w:lineRule="auto"/>
        <w:ind w:left="0" w:right="0" w:firstLine="720"/>
        <w:contextualSpacing w:val="0"/>
        <w:jc w:val="center"/>
        <w:rPr>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270"/>
          <w:tab w:val="left" w:pos="9360"/>
        </w:tabs>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вступает в силу с момента предоставления Раскрывающей стороной Конфиденциальной информации Получающей стороне и действует в течение 1 (одного) года. Стороны не могут передавать права или обязанности по настоящему Соглашению, и любая такая передача прав или обязанностей будет недействительной.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270"/>
          <w:tab w:val="left" w:pos="9360"/>
        </w:tabs>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Обязательства Принимающей стороны по неразглашению Конфиденциальной информации, переданной в течение срока действия настоящего Соглашения, сохраняют свою силу в течение 3 (трех) лет по истечении срока действия настоящего Соглашения.</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center"/>
        <w:rPr>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center"/>
        <w:rPr>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center"/>
        <w:rPr>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center"/>
        <w:rPr>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center"/>
        <w:rPr>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center"/>
        <w:rPr>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center"/>
        <w:rPr>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center"/>
        <w:rPr>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Реквизиты и подписи сторон:</w:t>
      </w:r>
      <w:r w:rsidDel="00000000" w:rsidR="00000000" w:rsidRPr="00000000">
        <w:rPr>
          <w:rtl w:val="0"/>
        </w:rPr>
      </w:r>
    </w:p>
    <w:tbl>
      <w:tblPr>
        <w:tblStyle w:val="Table1"/>
        <w:tblW w:w="20274.0" w:type="dxa"/>
        <w:jc w:val="left"/>
        <w:tblInd w:w="0.0" w:type="dxa"/>
        <w:tblLayout w:type="fixed"/>
        <w:tblLook w:val="0000"/>
      </w:tblPr>
      <w:tblGrid>
        <w:gridCol w:w="4928"/>
        <w:gridCol w:w="5210"/>
        <w:gridCol w:w="5068"/>
        <w:gridCol w:w="5068"/>
        <w:tblGridChange w:id="0">
          <w:tblGrid>
            <w:gridCol w:w="4928"/>
            <w:gridCol w:w="5210"/>
            <w:gridCol w:w="5068"/>
            <w:gridCol w:w="5068"/>
          </w:tblGrid>
        </w:tblGridChange>
      </w:tblGrid>
      <w:tr>
        <w:trPr>
          <w:trHeight w:val="2320" w:hRule="atLeast"/>
        </w:trP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Индивидуальный предприниматель</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Верхотуров Павел Сергеевич</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ИНН:</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861715070400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ОГРНИП: 317723200018468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Юридический адрес: Тюменская обл., Исетский р-н, д. Гаева, ул. 60 лет Октября 72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Фактический адрес: Тюменская обл., Исетский р-н, д Гаева, ул. 60 лет Октября 72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Подпись:__________________</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М.П.</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ind w:lef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Литвиненко Евгений Александрович</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200.99999999999966"/>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паспорт серия 6313 номер 997811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60"/>
              <w:contextualSpacing w:val="0"/>
              <w:jc w:val="left"/>
              <w:rPr>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99999999999966" w:right="0" w:firstLine="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Мне понятно, что в соответствии с условиями настоящего договора, я обязуюсь не раскрывать никакую информацию о проектах,в том числе информацию о бюджетах и заказчиках проектов. Также я обязуюсь не публиковать результаты своего участия в проектах и не размещать их в своем личном портфолио.»</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Подпись: _____________________</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М.П.</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5" w:type="default"/>
      <w:footerReference r:id="rId6" w:type="even"/>
      <w:pgSz w:h="16838" w:w="11906"/>
      <w:pgMar w:bottom="567" w:top="851" w:left="1134"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80" w:hanging="360"/>
      </w:pPr>
      <w:rPr>
        <w:vertAlign w:val="baseline"/>
      </w:rPr>
    </w:lvl>
    <w:lvl w:ilvl="1">
      <w:start w:val="1"/>
      <w:numFmt w:val="lowerLetter"/>
      <w:lvlText w:val="%2."/>
      <w:lvlJc w:val="left"/>
      <w:pPr>
        <w:ind w:left="900" w:hanging="360"/>
      </w:pPr>
      <w:rPr>
        <w:vertAlign w:val="baseline"/>
      </w:rPr>
    </w:lvl>
    <w:lvl w:ilvl="2">
      <w:start w:val="1"/>
      <w:numFmt w:val="lowerRoman"/>
      <w:lvlText w:val="%3."/>
      <w:lvlJc w:val="right"/>
      <w:pPr>
        <w:ind w:left="1620" w:hanging="180"/>
      </w:pPr>
      <w:rPr>
        <w:vertAlign w:val="baseline"/>
      </w:rPr>
    </w:lvl>
    <w:lvl w:ilvl="3">
      <w:start w:val="1"/>
      <w:numFmt w:val="decimal"/>
      <w:lvlText w:val="%4."/>
      <w:lvlJc w:val="left"/>
      <w:pPr>
        <w:ind w:left="2340" w:hanging="360"/>
      </w:pPr>
      <w:rPr>
        <w:vertAlign w:val="baseline"/>
      </w:rPr>
    </w:lvl>
    <w:lvl w:ilvl="4">
      <w:start w:val="1"/>
      <w:numFmt w:val="lowerLetter"/>
      <w:lvlText w:val="%5."/>
      <w:lvlJc w:val="left"/>
      <w:pPr>
        <w:ind w:left="3060" w:hanging="360"/>
      </w:pPr>
      <w:rPr>
        <w:vertAlign w:val="baseline"/>
      </w:rPr>
    </w:lvl>
    <w:lvl w:ilvl="5">
      <w:start w:val="1"/>
      <w:numFmt w:val="lowerRoman"/>
      <w:lvlText w:val="%6."/>
      <w:lvlJc w:val="right"/>
      <w:pPr>
        <w:ind w:left="3780" w:hanging="180"/>
      </w:pPr>
      <w:rPr>
        <w:vertAlign w:val="baseline"/>
      </w:rPr>
    </w:lvl>
    <w:lvl w:ilvl="6">
      <w:start w:val="1"/>
      <w:numFmt w:val="decimal"/>
      <w:lvlText w:val="%7."/>
      <w:lvlJc w:val="left"/>
      <w:pPr>
        <w:ind w:left="4500" w:hanging="360"/>
      </w:pPr>
      <w:rPr>
        <w:vertAlign w:val="baseline"/>
      </w:rPr>
    </w:lvl>
    <w:lvl w:ilvl="7">
      <w:start w:val="1"/>
      <w:numFmt w:val="lowerLetter"/>
      <w:lvlText w:val="%8."/>
      <w:lvlJc w:val="left"/>
      <w:pPr>
        <w:ind w:left="5220" w:hanging="360"/>
      </w:pPr>
      <w:rPr>
        <w:vertAlign w:val="baseline"/>
      </w:rPr>
    </w:lvl>
    <w:lvl w:ilvl="8">
      <w:start w:val="1"/>
      <w:numFmt w:val="lowerRoman"/>
      <w:lvlText w:val="%9."/>
      <w:lvlJc w:val="right"/>
      <w:pPr>
        <w:ind w:left="594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ru-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 Id="rId6" Type="http://schemas.openxmlformats.org/officeDocument/2006/relationships/footer" Target="footer2.xml"/></Relationships>
</file>