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790B" w:rsidRPr="0056790B" w:rsidRDefault="0056790B" w:rsidP="0056790B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56790B">
        <w:rPr>
          <w:rFonts w:ascii="楷体" w:eastAsia="楷体" w:hAnsi="楷体"/>
          <w:b/>
          <w:bCs/>
          <w:sz w:val="28"/>
          <w:szCs w:val="28"/>
        </w:rPr>
        <w:t>华山遇害女子家属认为景区存管理疏漏，拟索赔三百万</w:t>
      </w:r>
    </w:p>
    <w:p w:rsidR="0056790B" w:rsidRPr="0056790B" w:rsidRDefault="0056790B" w:rsidP="0056790B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  <w:r w:rsidRPr="0056790B">
        <w:rPr>
          <w:rFonts w:ascii="楷体" w:eastAsia="楷体" w:hAnsi="楷体"/>
          <w:sz w:val="21"/>
          <w:szCs w:val="21"/>
        </w:rPr>
        <w:t>2019-10-29</w:t>
      </w:r>
    </w:p>
    <w:p w:rsidR="0056790B" w:rsidRPr="0056790B" w:rsidRDefault="0056790B" w:rsidP="0056790B">
      <w:pPr>
        <w:ind w:firstLineChars="200" w:firstLine="420"/>
        <w:jc w:val="center"/>
        <w:rPr>
          <w:rFonts w:ascii="楷体" w:eastAsia="楷体" w:hAnsi="楷体"/>
          <w:sz w:val="21"/>
          <w:szCs w:val="21"/>
        </w:rPr>
      </w:pPr>
      <w:r w:rsidRPr="0056790B">
        <w:rPr>
          <w:rFonts w:ascii="楷体" w:eastAsia="楷体" w:hAnsi="楷体" w:hint="eastAsia"/>
          <w:sz w:val="21"/>
          <w:szCs w:val="21"/>
        </w:rPr>
        <w:t>（原文链接：</w:t>
      </w:r>
    </w:p>
    <w:p w:rsidR="0056790B" w:rsidRPr="0056790B" w:rsidRDefault="0056790B" w:rsidP="0056790B">
      <w:pPr>
        <w:ind w:firstLineChars="200" w:firstLine="420"/>
        <w:jc w:val="center"/>
        <w:rPr>
          <w:rFonts w:ascii="楷体" w:eastAsia="楷体" w:hAnsi="楷体" w:hint="eastAsia"/>
          <w:sz w:val="21"/>
          <w:szCs w:val="21"/>
        </w:rPr>
      </w:pPr>
      <w:hyperlink r:id="rId4" w:history="1">
        <w:r w:rsidRPr="0056790B">
          <w:rPr>
            <w:rStyle w:val="a5"/>
            <w:rFonts w:ascii="楷体" w:eastAsia="楷体" w:hAnsi="楷体"/>
            <w:sz w:val="21"/>
            <w:szCs w:val="21"/>
          </w:rPr>
          <w:t>https://m.bjnews.com.cn/detail/157234796115028.html?from=groupmessage</w:t>
        </w:r>
      </w:hyperlink>
      <w:r w:rsidRPr="0056790B">
        <w:rPr>
          <w:rFonts w:ascii="楷体" w:eastAsia="楷体" w:hAnsi="楷体" w:hint="eastAsia"/>
          <w:sz w:val="21"/>
          <w:szCs w:val="21"/>
        </w:rPr>
        <w:t>）</w:t>
      </w:r>
    </w:p>
    <w:p w:rsidR="0056790B" w:rsidRPr="0056790B" w:rsidRDefault="0056790B" w:rsidP="0056790B">
      <w:pPr>
        <w:ind w:firstLineChars="200" w:firstLine="480"/>
        <w:rPr>
          <w:rFonts w:ascii="楷体" w:eastAsia="楷体" w:hAnsi="楷体" w:hint="eastAsia"/>
        </w:rPr>
      </w:pPr>
    </w:p>
    <w:p w:rsidR="0056790B" w:rsidRP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新京报讯（记者 李一凡 实习生 郑思琳）针对深圳27岁女子彭雯（化名）独游华山遇害一事，今日（29日）下午，新京报记者从当事女子家属委托的代理律师处获悉，家属拟追究华山景区存在安全漏洞的责任，将索赔300万元。华山旅游集团公司（以下简称华山集团）回应表示，目前双方未就赔偿金额达成一致。</w:t>
      </w:r>
    </w:p>
    <w:p w:rsid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彭雯的出行订单信息显示，她原本预订了两张高铁票，计划游玩华山后，前往西安。</w:t>
      </w:r>
    </w:p>
    <w:p w:rsidR="00171070" w:rsidRPr="0056790B" w:rsidRDefault="00171070" w:rsidP="0056790B">
      <w:pPr>
        <w:ind w:firstLineChars="200" w:firstLine="480"/>
        <w:rPr>
          <w:rFonts w:ascii="楷体" w:eastAsia="楷体" w:hAnsi="楷体" w:hint="eastAsia"/>
        </w:rPr>
      </w:pPr>
    </w:p>
    <w:p w:rsidR="0056790B" w:rsidRPr="00171070" w:rsidRDefault="0056790B" w:rsidP="00171070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171070">
        <w:rPr>
          <w:rFonts w:ascii="楷体" w:eastAsia="楷体" w:hAnsi="楷体"/>
          <w:b/>
          <w:bCs/>
        </w:rPr>
        <w:t>犯罪嫌疑人已被移交检察院，待审查起诉</w:t>
      </w:r>
    </w:p>
    <w:p w:rsidR="0056790B" w:rsidRP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据新京报此前报道，彭雯今年27岁，住在深圳。根据她男朋友的说法，此次她一人出行，主要是游玩放松。之后，彭雯的遗体在华山仙峪景区一隐蔽洞穴内被发现。</w:t>
      </w:r>
    </w:p>
    <w:p w:rsidR="0056790B" w:rsidRP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华阴警方介绍，彭雯遇害后，90后男子杨某某投案，称其在仙峪景区内偶遇一单身女子，并抢走了该女子手机等财物。警方找到被害女子尸体后勘验，与嫌疑人杨某某交代相吻合。目前，犯罪嫌疑人杨某某已被华阴警方从天水押回华阴，案件正在进一步侦查之中。</w:t>
      </w:r>
    </w:p>
    <w:p w:rsidR="0056790B" w:rsidRP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新京报记者从华阴市公安局和死者家属代理律师处获悉，目前，案件犯罪嫌疑人杨某某已转至检察院，即将进入公诉阶段。</w:t>
      </w:r>
    </w:p>
    <w:p w:rsidR="0056790B" w:rsidRPr="0056790B" w:rsidRDefault="0056790B" w:rsidP="0056790B">
      <w:pPr>
        <w:ind w:firstLineChars="200" w:firstLine="480"/>
        <w:rPr>
          <w:rFonts w:ascii="楷体" w:eastAsia="楷体" w:hAnsi="楷体"/>
        </w:rPr>
      </w:pPr>
    </w:p>
    <w:p w:rsidR="0056790B" w:rsidRPr="0056790B" w:rsidRDefault="0056790B" w:rsidP="0056790B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56790B">
        <w:rPr>
          <w:rFonts w:ascii="楷体" w:eastAsia="楷体" w:hAnsi="楷体"/>
          <w:b/>
          <w:bCs/>
        </w:rPr>
        <w:t>华山集团称愿赔偿死者家属100万元</w:t>
      </w:r>
    </w:p>
    <w:p w:rsidR="0056790B" w:rsidRP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今日下午，死者家属代理律师告诉新京报记者，彭雯当时是买票进入景区，属于消费者，与景区形成了消费合同，该合同包含了保障消费者安全一项。消费者非自行寻死，景区有义务承担违约责任。此外，嫌疑人是逃票进入景区，属于景区疏漏管理不当，死者家属有理由维权。</w:t>
      </w:r>
    </w:p>
    <w:p w:rsidR="0056790B" w:rsidRP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目前，死者家属方面对华山集团提出了两个主要诉求：一是必须追究华山集团及其主要领导、直接责任人的法律责任，要求陕西省旅游监察执法总队对华旅集团立案调查；二是要求华山集团赔偿受害人家属死亡赔偿金、丧葬费、精神损害抚慰等300万元。</w:t>
      </w:r>
    </w:p>
    <w:p w:rsidR="0056790B" w:rsidRP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对于上述诉求，死者家属代理律提供的一份署名为“陕西华山旅游集团公司</w:t>
      </w:r>
      <w:r w:rsidRPr="0056790B">
        <w:rPr>
          <w:rFonts w:ascii="楷体" w:eastAsia="楷体" w:hAnsi="楷体"/>
        </w:rPr>
        <w:lastRenderedPageBreak/>
        <w:t>安防中心”的《回复函》显示，华山集团认为公司“作为国家评审核准的5A景区，完全符合相应安全管理的要求和标准”，不是侵权责任的直接主体，认为死者家属在公安机关尚未公开查明案件事实，要求该公司承担赔偿责任的主张，不符合法律规定的程序。</w:t>
      </w:r>
    </w:p>
    <w:p w:rsidR="00F7126E" w:rsidRPr="0056790B" w:rsidRDefault="0056790B" w:rsidP="0056790B">
      <w:pPr>
        <w:ind w:firstLineChars="200" w:firstLine="480"/>
        <w:rPr>
          <w:rFonts w:ascii="楷体" w:eastAsia="楷体" w:hAnsi="楷体"/>
        </w:rPr>
      </w:pPr>
      <w:r w:rsidRPr="0056790B">
        <w:rPr>
          <w:rFonts w:ascii="楷体" w:eastAsia="楷体" w:hAnsi="楷体"/>
        </w:rPr>
        <w:t>华山集团方面回应新京报记者称，就死者家属提出的诉求，其已给死者家属代理律师发了回复函。公司愿赔偿死者家属精神损害抚慰金100万元左右，目前双方未就赔偿金额达成一致，协商暂无果。</w:t>
      </w:r>
    </w:p>
    <w:sectPr w:rsidR="00F7126E" w:rsidRPr="0056790B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0B"/>
    <w:rsid w:val="00171070"/>
    <w:rsid w:val="0056790B"/>
    <w:rsid w:val="007E46BA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81B5B9FE-E486-2240-AFA5-52F44A07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790B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56790B"/>
  </w:style>
  <w:style w:type="character" w:styleId="a5">
    <w:name w:val="Hyperlink"/>
    <w:basedOn w:val="a0"/>
    <w:uiPriority w:val="99"/>
    <w:unhideWhenUsed/>
    <w:rsid w:val="0056790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567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35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4804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20809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.bjnews.com.cn/detail/157234796115028.html?from=groupmessage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3</cp:revision>
  <dcterms:created xsi:type="dcterms:W3CDTF">2021-01-16T07:35:00Z</dcterms:created>
  <dcterms:modified xsi:type="dcterms:W3CDTF">2021-01-16T07:37:00Z</dcterms:modified>
</cp:coreProperties>
</file>