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DDAE08">
      <w:pPr>
        <w:pStyle w:val="165"/>
        <w:jc w:val="center"/>
      </w:pPr>
      <w:r>
        <w:rPr>
          <w:rFonts w:ascii="Noto Serif CJK SC" w:hAnsi="Noto Serif CJK SC" w:eastAsia="Noto Serif CJK SC"/>
        </w:rPr>
        <w:t>专利交底书 / 专利文档草案</w:t>
      </w:r>
    </w:p>
    <w:p w14:paraId="3A93D123">
      <w:pPr>
        <w:jc w:val="center"/>
      </w:pPr>
      <w:r>
        <w:rPr>
          <w:rFonts w:ascii="Noto Serif CJK SC" w:hAnsi="Noto Serif CJK SC" w:eastAsia="Noto Serif CJK SC"/>
          <w:b/>
          <w:sz w:val="32"/>
        </w:rPr>
        <w:t>一种基于采血数据清洗与 XGBoost-BiLSTM 残差自适应融合的</w:t>
      </w:r>
    </w:p>
    <w:p w14:paraId="72230296">
      <w:pPr>
        <w:jc w:val="center"/>
      </w:pPr>
      <w:r>
        <w:rPr>
          <w:rFonts w:ascii="Noto Serif CJK SC" w:hAnsi="Noto Serif CJK SC" w:eastAsia="Noto Serif CJK SC"/>
          <w:b/>
          <w:sz w:val="32"/>
        </w:rPr>
        <w:t>日采血量预测方法、系统、设备及存储介质</w:t>
      </w:r>
    </w:p>
    <w:tbl>
      <w:tblPr>
        <w:tblStyle w:val="33"/>
        <w:tblW w:w="0" w:type="auto"/>
        <w:jc w:val="center"/>
        <w:tblLayout w:type="fixed"/>
        <w:tblCellMar>
          <w:top w:w="0" w:type="dxa"/>
          <w:left w:w="108" w:type="dxa"/>
          <w:bottom w:w="0" w:type="dxa"/>
          <w:right w:w="108" w:type="dxa"/>
        </w:tblCellMar>
      </w:tblPr>
      <w:tblGrid>
        <w:gridCol w:w="4816"/>
        <w:gridCol w:w="4816"/>
      </w:tblGrid>
      <w:tr w14:paraId="4F23BDAA">
        <w:trPr>
          <w:trHeight w:val="567" w:hRule="atLeast"/>
          <w:jc w:val="center"/>
        </w:trPr>
        <w:tc>
          <w:tcPr>
            <w:tcW w:w="4816" w:type="dxa"/>
            <w:shd w:val="clear" w:color="auto" w:fill="EAF2FF"/>
            <w:vAlign w:val="center"/>
          </w:tcPr>
          <w:p w14:paraId="74980F38">
            <w:pPr>
              <w:jc w:val="center"/>
            </w:pPr>
            <w:r>
              <w:rPr>
                <w:rFonts w:ascii="Noto Serif CJK SC" w:hAnsi="Noto Serif CJK SC" w:eastAsia="Noto Serif CJK SC"/>
                <w:b/>
              </w:rPr>
              <w:t>技术方向</w:t>
            </w:r>
          </w:p>
        </w:tc>
        <w:tc>
          <w:tcPr>
            <w:tcW w:w="4816" w:type="dxa"/>
            <w:shd w:val="clear" w:color="auto" w:fill="F9FBFE"/>
            <w:vAlign w:val="center"/>
          </w:tcPr>
          <w:p w14:paraId="5EE7C67D">
            <w:r>
              <w:rPr>
                <w:rFonts w:ascii="Noto Serif CJK SC" w:hAnsi="Noto Serif CJK SC" w:eastAsia="Noto Serif CJK SC"/>
              </w:rPr>
              <w:t>采供血业务中的日级采血量预测，适用于按血站、按血型的分组建模。</w:t>
            </w:r>
          </w:p>
        </w:tc>
      </w:tr>
      <w:tr w14:paraId="78036AE5">
        <w:trPr>
          <w:trHeight w:val="567" w:hRule="atLeast"/>
          <w:jc w:val="center"/>
        </w:trPr>
        <w:tc>
          <w:tcPr>
            <w:tcW w:w="4816" w:type="dxa"/>
            <w:shd w:val="clear" w:color="auto" w:fill="EAF2FF"/>
            <w:vAlign w:val="center"/>
          </w:tcPr>
          <w:p w14:paraId="507FF1D7">
            <w:pPr>
              <w:jc w:val="center"/>
            </w:pPr>
            <w:r>
              <w:rPr>
                <w:rFonts w:ascii="Noto Serif CJK SC" w:hAnsi="Noto Serif CJK SC" w:eastAsia="Noto Serif CJK SC"/>
                <w:b/>
              </w:rPr>
              <w:t>核心思路</w:t>
            </w:r>
          </w:p>
        </w:tc>
        <w:tc>
          <w:tcPr>
            <w:tcW w:w="4816" w:type="dxa"/>
            <w:shd w:val="clear" w:color="auto" w:fill="F9FBFE"/>
            <w:vAlign w:val="center"/>
          </w:tcPr>
          <w:p w14:paraId="3044CF4D">
            <w:r>
              <w:rPr>
                <w:rFonts w:ascii="Noto Serif CJK SC" w:hAnsi="Noto Serif CJK SC" w:eastAsia="Noto Serif CJK SC"/>
              </w:rPr>
              <w:t>先用 XGBoost 建立强基线，再对其残差序列进行 Bi-LSTM 学习，并对残差修正幅度进行约束裁剪，得到自适应融合预测结果。</w:t>
            </w:r>
          </w:p>
        </w:tc>
      </w:tr>
      <w:tr w14:paraId="095F5524">
        <w:trPr>
          <w:trHeight w:val="567" w:hRule="atLeast"/>
          <w:jc w:val="center"/>
        </w:trPr>
        <w:tc>
          <w:tcPr>
            <w:tcW w:w="4816" w:type="dxa"/>
            <w:shd w:val="clear" w:color="auto" w:fill="EAF2FF"/>
            <w:vAlign w:val="center"/>
          </w:tcPr>
          <w:p w14:paraId="4025F2F0">
            <w:pPr>
              <w:jc w:val="center"/>
            </w:pPr>
            <w:r>
              <w:rPr>
                <w:rFonts w:ascii="Noto Serif CJK SC" w:hAnsi="Noto Serif CJK SC" w:eastAsia="Noto Serif CJK SC"/>
                <w:b/>
              </w:rPr>
              <w:t>数据来源</w:t>
            </w:r>
          </w:p>
        </w:tc>
        <w:tc>
          <w:tcPr>
            <w:tcW w:w="4816" w:type="dxa"/>
            <w:shd w:val="clear" w:color="auto" w:fill="F9FBFE"/>
            <w:vAlign w:val="center"/>
          </w:tcPr>
          <w:p w14:paraId="5E7557E3">
            <w:r>
              <w:rPr>
                <w:rFonts w:hint="eastAsia"/>
                <w:lang w:val="en-US" w:eastAsia="zh-CN"/>
              </w:rPr>
              <w:t>原始采血数据</w:t>
            </w:r>
            <w:r>
              <w:rPr>
                <w:rFonts w:ascii="Noto Serif CJK SC" w:hAnsi="Noto Serif CJK SC" w:eastAsia="Noto Serif CJK SC"/>
              </w:rPr>
              <w:t>、天气数据、节假日/清明/开学季等日历数据。</w:t>
            </w:r>
          </w:p>
        </w:tc>
      </w:tr>
    </w:tbl>
    <w:p w14:paraId="11DE7713"/>
    <w:p w14:paraId="466ECEB5">
      <w:pPr>
        <w:pStyle w:val="167"/>
      </w:pPr>
      <w:r>
        <w:t>一、发明名称</w:t>
      </w:r>
    </w:p>
    <w:p w14:paraId="30F15963">
      <w:r>
        <w:t>一种基于采血数据清洗与 XGBoost-BiLSTM 残差自适应融合的日采血量预测方法、系统、设备及存储介质。</w:t>
      </w:r>
    </w:p>
    <w:p w14:paraId="5BDF74EB">
      <w:pPr>
        <w:pStyle w:val="167"/>
      </w:pPr>
      <w:r>
        <w:t>二、摘要</w:t>
      </w:r>
    </w:p>
    <w:p w14:paraId="2EF3154F">
      <w:r>
        <w:t>本发明涉及采供血数据智能分析领域，公开了一种面向血站日采血量预测的数据处理与混合建模方法。该方法首先从多份 Excel 采血台账中提取采血时间、采血部门、档案血型和采血量等字段，完成字段重命名、日期标准化、血型统一化以及血量基础单位换算，并按日期、血站和血型聚合形成日级采血量底表；随后在预测阶段构建历史滚动和、滞后量、波动性、指数加权等时序特征，并融合天气、节假日、清明节、开学季、周末及月份等外生特征。在建模时，采用 XGBoost 对目标采血量进行基线预测，并通过时间顺序划分与 OOF 方式获得训练期泛化预测值；再以真实值与基线预测值之间的残差为目标，利用包含残差滞后项、天气项和日期项的多变量序列输入双向 LSTM 进行残差修正学习；最后对残差预测值执行幅度裁剪并与基线预测结果自适应融合，输出最终预测值。本发明兼顾规则特征表达能力与深度序列建模能力，能够提高节假日、突变日及结构性波动场景下的采血量预测精度与稳健性。</w:t>
      </w:r>
    </w:p>
    <w:p w14:paraId="24363D48">
      <w:pPr>
        <w:pStyle w:val="167"/>
      </w:pPr>
      <w:r>
        <w:t>三、技术领域</w:t>
      </w:r>
    </w:p>
    <w:p w14:paraId="0F6B87CA">
      <w:r>
        <w:t>本发明属于时序预测、医疗血液管理及机器学习应用技术领域，尤其涉及一种针对采供血业务中日采血量数据进行清洗、标准化、特征构建以及混合模型预测的方法，同时还涉及实现所述方法的系统、电子设备及计算机可读存储介质。</w:t>
      </w:r>
    </w:p>
    <w:p w14:paraId="548AD88A">
      <w:pPr>
        <w:pStyle w:val="167"/>
      </w:pPr>
      <w:r>
        <w:t>四、背景技术</w:t>
      </w:r>
    </w:p>
    <w:p w14:paraId="60861CAA">
      <w:r>
        <w:t>采血量受天气、节假日、工作日/周末转换、学校开学季、历史采血惯性以及突发波动等多因素共同影响，具有明显的非线性、周期性和突变性。传统经验法或单一统计模型难以同时描述长期趋势、短期波动与异常偏差，容易造成库存准备不足或资源配置浪费。</w:t>
      </w:r>
    </w:p>
    <w:p w14:paraId="1074383B">
      <w:r>
        <w:t>现有方案中，树模型在处理人工构造特征、非线性交叉关系方面表现较强，但对连续时间序列中隐含的残差动态和局部突变传导能力不足；单独使用 LSTM 等深度模型时，又容易受样本规模、噪声和特征解释性不足影响，难以直接在业务侧稳定落地。</w:t>
      </w:r>
    </w:p>
    <w:p w14:paraId="625B7145">
      <w:r>
        <w:t>因此，有必要提出一种能够先建立可解释基线，再对剩余误差进行时序修正，并对修正幅度施加业务约束的混合预测方法，以提升采血量预测的准确性和鲁棒性。</w:t>
      </w:r>
    </w:p>
    <w:p w14:paraId="2197125F">
      <w:pPr>
        <w:pStyle w:val="167"/>
      </w:pPr>
      <w:r>
        <w:t>五、发明内容</w:t>
      </w:r>
    </w:p>
    <w:p w14:paraId="60517389">
      <w:pPr>
        <w:pStyle w:val="168"/>
      </w:pPr>
      <w:r>
        <w:t>（一）发明目的</w:t>
      </w:r>
    </w:p>
    <w:p w14:paraId="72966CEE">
      <w:r>
        <w:t>本发明的目的在于提出一种面向血站日采血量预测的两阶段混合建模方案：先通过数据清洗与标准化获得统一的日级预测底表，再通过“XGBoost 基线 + Bi-LSTM 残差修正 + 幅度裁剪融合”的方式输出最终预测值，以提高对节假日、极值日和结构性变化日的预测能力。</w:t>
      </w:r>
    </w:p>
    <w:p w14:paraId="220F2358">
      <w:pPr>
        <w:pStyle w:val="168"/>
      </w:pPr>
      <w:r>
        <w:t>（二）技术方案</w:t>
      </w:r>
    </w:p>
    <w:p w14:paraId="32DD1897">
      <w:r>
        <w:t>一种日采血量预测方法，包括如下步骤：</w:t>
      </w:r>
    </w:p>
    <w:p w14:paraId="02FE7DBB">
      <w:r>
        <w:t>步骤 S1：采集</w:t>
      </w:r>
      <w:r>
        <w:rPr>
          <w:rFonts w:hint="eastAsia"/>
          <w:lang w:val="en-US" w:eastAsia="zh-CN"/>
        </w:rPr>
        <w:t>原始采供血数据</w:t>
      </w:r>
      <w:r>
        <w:t>，读取采血时间、采血部门、档案血型、采血量等字段；</w:t>
      </w:r>
    </w:p>
    <w:p w14:paraId="554CDB58">
      <w:r>
        <w:t>步骤 S2：将采血部门映射为血站，将档案血型映射为血型，并对血型字段执行去空格与大写统一处理；</w:t>
      </w:r>
    </w:p>
    <w:p w14:paraId="4F220F90">
      <w:r>
        <w:t>步骤 S3：从采血时间中提取日期信息并统一为 datetime 类型；对采血量字段执行基础单位换算，其中当血量值大于预设阈值时按 200 毫升折算为基础单位；</w:t>
      </w:r>
    </w:p>
    <w:p w14:paraId="2BB3AAE7">
      <w:r>
        <w:t>步骤 S4：按照日期、血站及血型维度对血量进行聚合，得到日级总血量底表；</w:t>
      </w:r>
    </w:p>
    <w:p w14:paraId="0B5A097B">
      <w:r>
        <w:t>步骤 S5：对每一血站/血型分组补齐连续日期，并构建历史窗口和、滞后特征、滚动均值、滚动标准差、指数加权均值、差分特征等动态特征；</w:t>
      </w:r>
    </w:p>
    <w:p w14:paraId="67A76265">
      <w:r>
        <w:t>步骤 S6：引入天气、平均温度平方项、温差、滚动温度、节假日标记、清明节标记、开学季标记、周几、周末和月份等外生特征；</w:t>
      </w:r>
    </w:p>
    <w:p w14:paraId="2A5B4BE5">
      <w:r>
        <w:t>步骤 S7：按时间顺序切分训练集和测试集，利用 XGBoost 模型对日采血量进行基线预测，其中对高血量样本施加分段样本权重，并通过 K 折 OOF 方式获得训练期泛化预测值；</w:t>
      </w:r>
    </w:p>
    <w:p w14:paraId="5CAF1BAB">
      <w:r>
        <w:t>步骤 S8：根据真实采血量与基线预测值构造残差序列，并对训练期残差进行分位数裁剪以降低极端噪声影响；</w:t>
      </w:r>
    </w:p>
    <w:p w14:paraId="098D30CF">
      <w:r>
        <w:t>步骤 S9：以残差滞后项、基线预测值及外生特征构造多变量序列输入，采用双向 LSTM 模型对残差进行学习和预测；</w:t>
      </w:r>
    </w:p>
    <w:p w14:paraId="6069D77E">
      <w:r>
        <w:t>步骤 S10：对预测得到的残差修正值执行幅度裁剪，再与基线预测值相加，得到最终自适应融合预测结果。</w:t>
      </w:r>
    </w:p>
    <w:p w14:paraId="0FA5C70D">
      <w:pPr>
        <w:pStyle w:val="168"/>
      </w:pPr>
      <w:r>
        <w:t>（三）有益效果</w:t>
      </w:r>
    </w:p>
    <w:p w14:paraId="7C9939AC">
      <w:r>
        <w:t>1. 将数据清洗、单位换算、分组聚合与模型训练流程串联为统一闭环，便于工程化落地。</w:t>
      </w:r>
    </w:p>
    <w:p w14:paraId="7429943E">
      <w:r>
        <w:t>2. 利用 XGBoost 对显式特征和非线性交叉关系建模，形成稳定基线；再由 Bi-LSTM 学习基线难以捕获的残差动态，从而提升整体精度。</w:t>
      </w:r>
    </w:p>
    <w:p w14:paraId="239216BE">
      <w:r>
        <w:t>3. 通过 OOF 预测构造训练期残差，减轻直接使用训练集拟合值导致的残差偏乐观问题。</w:t>
      </w:r>
    </w:p>
    <w:p w14:paraId="1CF869F6">
      <w:r>
        <w:t>4. 通过分位数裁剪与残差幅度裁剪抑制极端误差放大，增强模型在节假日、天气扰动和异常波动场景下的稳健性。</w:t>
      </w:r>
    </w:p>
    <w:p w14:paraId="072949FB">
      <w:r>
        <w:t>5. 支持按血站、按血型以及全量聚合口径建模，可扩展到其他采供血指标预测场景。</w:t>
      </w:r>
    </w:p>
    <w:p w14:paraId="04F449F9">
      <w:pPr>
        <w:pStyle w:val="167"/>
      </w:pPr>
      <w:r>
        <w:t>六、附图说明</w:t>
      </w:r>
    </w:p>
    <w:p w14:paraId="494623C2">
      <w:r>
        <w:t>图1为本发明数据清洗与标准化流程图；</w:t>
      </w:r>
    </w:p>
    <w:p w14:paraId="6C950771">
      <w:r>
        <w:t>图2为本发明混合预测模型训练与推理流程图；</w:t>
      </w:r>
    </w:p>
    <w:p w14:paraId="21DB0BD0">
      <w:r>
        <w:t>图3为本发明双阶段残差自适应预测架构图。</w:t>
      </w:r>
    </w:p>
    <w:p w14:paraId="2EFA5394">
      <w:r>
        <w:drawing>
          <wp:inline distT="0" distB="0" distL="114300" distR="114300">
            <wp:extent cx="5687695" cy="4107815"/>
            <wp:effectExtent l="0" t="0" r="190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688000" cy="4108000"/>
                    </a:xfrm>
                    <a:prstGeom prst="rect">
                      <a:avLst/>
                    </a:prstGeom>
                  </pic:spPr>
                </pic:pic>
              </a:graphicData>
            </a:graphic>
          </wp:inline>
        </w:drawing>
      </w:r>
    </w:p>
    <w:p w14:paraId="2BD285B8">
      <w:pPr>
        <w:pStyle w:val="169"/>
        <w:jc w:val="center"/>
      </w:pPr>
      <w:r>
        <w:t>图1 数据清洗与标准化流程图</w:t>
      </w:r>
    </w:p>
    <w:p w14:paraId="4AF98C63">
      <w:r>
        <w:drawing>
          <wp:inline distT="0" distB="0" distL="114300" distR="114300">
            <wp:extent cx="5687695" cy="4490085"/>
            <wp:effectExtent l="0" t="0" r="190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688000" cy="4490526"/>
                    </a:xfrm>
                    <a:prstGeom prst="rect">
                      <a:avLst/>
                    </a:prstGeom>
                  </pic:spPr>
                </pic:pic>
              </a:graphicData>
            </a:graphic>
          </wp:inline>
        </w:drawing>
      </w:r>
    </w:p>
    <w:p w14:paraId="0175E8A5">
      <w:pPr>
        <w:pStyle w:val="169"/>
        <w:jc w:val="center"/>
      </w:pPr>
      <w:r>
        <w:t>图2 混合预测模型训练与推理流程图</w:t>
      </w:r>
    </w:p>
    <w:p w14:paraId="78747D3D">
      <w:r>
        <w:drawing>
          <wp:inline distT="0" distB="0" distL="114300" distR="114300">
            <wp:extent cx="5687695" cy="3317875"/>
            <wp:effectExtent l="0" t="0" r="190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688000" cy="3318000"/>
                    </a:xfrm>
                    <a:prstGeom prst="rect">
                      <a:avLst/>
                    </a:prstGeom>
                  </pic:spPr>
                </pic:pic>
              </a:graphicData>
            </a:graphic>
          </wp:inline>
        </w:drawing>
      </w:r>
    </w:p>
    <w:p w14:paraId="4397E69D">
      <w:pPr>
        <w:pStyle w:val="169"/>
        <w:jc w:val="center"/>
      </w:pPr>
      <w:r>
        <w:t>图3 双阶段残差自适应预测架构图</w:t>
      </w:r>
    </w:p>
    <w:p w14:paraId="2C552216">
      <w:pPr>
        <w:pStyle w:val="167"/>
      </w:pPr>
      <w:r>
        <w:t>七、具体实施方式</w:t>
      </w:r>
    </w:p>
    <w:p w14:paraId="795272E6">
      <w:pPr>
        <w:pStyle w:val="168"/>
      </w:pPr>
      <w:r>
        <w:t>（一）数据准备实施方式</w:t>
      </w:r>
    </w:p>
    <w:p w14:paraId="3330AF79">
      <w:r>
        <w:t>在一个实施例中，系统首先遍历数据目录下的多个 xlsx 文件，并从每个文件中读取预设列位。读取后，将“采血部门”重命名为“血站”，“档案血型”重命名为“血型”，“采血量”重命名为“血量”。</w:t>
      </w:r>
    </w:p>
    <w:p w14:paraId="2AC7ECF2">
      <w:r>
        <w:t>然后，从“采血时间”字段中抽取日期部分，将其转换为统一的日期时间对象；对“血型”字段执行字符串化、空白剔除与大写转换；对“血量”字段执行阈值判断，当原始数值大于 100 时以 200 为分母进行折算，以形成统一基础单位。</w:t>
      </w:r>
    </w:p>
    <w:p w14:paraId="6EFFBD85">
      <w:r>
        <w:t>之后，按照“date、血站、血型”三元组合进行分组汇总，得到每个自然日、每个血站、每个血型对应的总血量；最后将多个文件的处理结果纵向拼接，形成后续建模所需的全量底表。</w:t>
      </w:r>
    </w:p>
    <w:p w14:paraId="29B01CCF">
      <w:pPr>
        <w:pStyle w:val="168"/>
      </w:pPr>
      <w:r>
        <w:t>（二）特征工程实施方式</w:t>
      </w:r>
    </w:p>
    <w:p w14:paraId="6A4BBBD1">
      <w:r>
        <w:t>在一个实施例中，对每个血站/血型分组首先补齐最小日期至最大日期之间的全部连续日期，对缺失日期的总血量填充为 0，以保证时序样本连续。</w:t>
      </w:r>
    </w:p>
    <w:p w14:paraId="4E6AD2F1">
      <w:r>
        <w:t>随后构建历史窗口和特征，包括 1 日、3 日、7 日、14 日、28 日历史和；构建滞后特征，包括 lag1、lag7、lag14、lag28；构建滚动均值 rolling7、rolling14、rolling28，指数加权均值 ewm7、ewm14，以及波动性相关特征 absdiff1、absdiff7、diff7、diff14、rolling_std7、rolling_std14、rolling_absdiff7。</w:t>
      </w:r>
    </w:p>
    <w:p w14:paraId="3CD28F8A">
      <w:r>
        <w:t>同时从天气表中读取平均温度，进一步生成温度平方 temp_sq、温差 temp_diff、三日滚动温度 temp_rolling3，并对天气类别字段执行独热编码；此外，根据日期生成春节标记、清明标记、开学季标记、星期几、是否周末及月份等日期上下文特征。</w:t>
      </w:r>
    </w:p>
    <w:p w14:paraId="53EF5B76">
      <w:pPr>
        <w:pStyle w:val="168"/>
      </w:pPr>
      <w:r>
        <w:t>（三）基线预测实施方式</w:t>
      </w:r>
    </w:p>
    <w:p w14:paraId="65A5C53F">
      <w:r>
        <w:t>在一个实施例中，将目标变量设为总血量，剔除日期、目标值以及少数不参与建模的字段后构造 XGBoost 输入特征矩阵；随后按照时间顺序将样本划分为训练集和测试集，其中测试集位于时间序列后段，以避免未来信息泄露。</w:t>
      </w:r>
    </w:p>
    <w:p w14:paraId="312D442C">
      <w:r>
        <w:t>XGBoost 模型使用预设的学习率、树数量、最大深度、子采样比例和列采样比例进行训练。为增强模型对高血量样本的关注，按照目标值所处区间设置分段样本权重。</w:t>
      </w:r>
    </w:p>
    <w:p w14:paraId="45CEB117">
      <w:r>
        <w:t>进一步地，利用 K 折交叉验证对训练集生成 OOF 预测值，将其作为训练期的泛化基线输出；另使用全训练集训练最终 XGBoost 模型，对测试期样本输出基线预测值 y_xgb。</w:t>
      </w:r>
    </w:p>
    <w:p w14:paraId="3236FE92">
      <w:pPr>
        <w:pStyle w:val="168"/>
      </w:pPr>
      <w:r>
        <w:t>（四）残差学习与融合实施方式</w:t>
      </w:r>
    </w:p>
    <w:p w14:paraId="423BA10B">
      <w:r>
        <w:t>在一个实施例中，对基线预测值先执行非负化与取整处理，再与真实值相减得到残差 resid。为减弱极端异常值的影响，对训练期残差按照 1% 与 99% 分位点进行截断。</w:t>
      </w:r>
    </w:p>
    <w:p w14:paraId="67BE541E">
      <w:r>
        <w:t>随后构造残差学习输入，其中至少包括 resid 的一阶滞后项 resid_lag1、XGBoost 基线预测值 y_xgb、平均温度、春节标记、清明标记、开学季标记、rolling7、lag1、星期几、周末标记与月份。对输入特征和残差目标分别进行标准化处理。</w:t>
      </w:r>
    </w:p>
    <w:p w14:paraId="030BCABA">
      <w:r>
        <w:t>基于长度为 14 的 lookback 窗口构建三维序列样本，输入双向 LSTM 网络进行训练。网络可包括第一双向 LSTM 层、批归一化层、Dropout 层、第二双向 LSTM 层、全连接层及线性输出层。</w:t>
      </w:r>
    </w:p>
    <w:p w14:paraId="7404FB6A">
      <w:r>
        <w:t>预测阶段，Bi-LSTM 输出残差预测值 resid_pred。考虑到残差预测在极端场景下可能出现过冲，先将其约束在 ±0.5×|y_xgb| 区间内，得到 resid_pred_clipped；再与 y_xgb 相加得到最终预测值 y_hat_adaptive。</w:t>
      </w:r>
    </w:p>
    <w:p w14:paraId="6E783FF2">
      <w:pPr>
        <w:pStyle w:val="168"/>
      </w:pPr>
      <w:r>
        <w:t>（五）输出与评估实施方式</w:t>
      </w:r>
    </w:p>
    <w:p w14:paraId="7C7C80D5">
      <w:r>
        <w:t>在一个实施例中，系统输出至少包括基线预测值 y_xgb、未裁剪融合值 y_hat、裁剪后融合值 y_hat_adaptive。</w:t>
      </w:r>
    </w:p>
    <w:p w14:paraId="2C1D4268">
      <w:r>
        <w:t>系统可进一步计算 MAE、MAPE 等指标，并生成真实值、基线预测值与融合预测值的对比曲线图，以及 XGBoost 基线误差与 Bi-LSTM 预测残差之间的跟踪图，以便进行模型分析与专利附图输出。</w:t>
      </w:r>
    </w:p>
    <w:p w14:paraId="5FF631E0">
      <w:pPr>
        <w:pStyle w:val="167"/>
      </w:pPr>
      <w:r>
        <w:t>八、可选系统架构</w:t>
      </w:r>
    </w:p>
    <w:tbl>
      <w:tblPr>
        <w:tblStyle w:val="33"/>
        <w:tblW w:w="0" w:type="auto"/>
        <w:jc w:val="center"/>
        <w:tblLayout w:type="fixed"/>
        <w:tblCellMar>
          <w:top w:w="0" w:type="dxa"/>
          <w:left w:w="108" w:type="dxa"/>
          <w:bottom w:w="0" w:type="dxa"/>
          <w:right w:w="108" w:type="dxa"/>
        </w:tblCellMar>
      </w:tblPr>
      <w:tblGrid>
        <w:gridCol w:w="3211"/>
        <w:gridCol w:w="3211"/>
        <w:gridCol w:w="3211"/>
      </w:tblGrid>
      <w:tr w14:paraId="40F68CC7">
        <w:trPr>
          <w:jc w:val="center"/>
        </w:trPr>
        <w:tc>
          <w:tcPr>
            <w:tcW w:w="2268" w:type="dxa"/>
            <w:shd w:val="clear" w:color="auto" w:fill="DCEAF8"/>
          </w:tcPr>
          <w:p w14:paraId="09AA85AB">
            <w:pPr>
              <w:jc w:val="center"/>
            </w:pPr>
            <w:r>
              <w:rPr>
                <w:rFonts w:ascii="Noto Serif CJK SC" w:hAnsi="Noto Serif CJK SC" w:eastAsia="Noto Serif CJK SC"/>
                <w:b/>
              </w:rPr>
              <w:t>模块名称</w:t>
            </w:r>
          </w:p>
        </w:tc>
        <w:tc>
          <w:tcPr>
            <w:tcW w:w="2948" w:type="dxa"/>
            <w:shd w:val="clear" w:color="auto" w:fill="DCEAF8"/>
          </w:tcPr>
          <w:p w14:paraId="5B4EB55D">
            <w:pPr>
              <w:jc w:val="center"/>
            </w:pPr>
            <w:r>
              <w:rPr>
                <w:rFonts w:ascii="Noto Serif CJK SC" w:hAnsi="Noto Serif CJK SC" w:eastAsia="Noto Serif CJK SC"/>
                <w:b/>
              </w:rPr>
              <w:t>主要功能</w:t>
            </w:r>
          </w:p>
        </w:tc>
        <w:tc>
          <w:tcPr>
            <w:tcW w:w="3855" w:type="dxa"/>
            <w:shd w:val="clear" w:color="auto" w:fill="DCEAF8"/>
          </w:tcPr>
          <w:p w14:paraId="54743940">
            <w:pPr>
              <w:jc w:val="center"/>
            </w:pPr>
            <w:r>
              <w:rPr>
                <w:rFonts w:ascii="Noto Serif CJK SC" w:hAnsi="Noto Serif CJK SC" w:eastAsia="Noto Serif CJK SC"/>
                <w:b/>
              </w:rPr>
              <w:t>对应实现线索</w:t>
            </w:r>
          </w:p>
        </w:tc>
      </w:tr>
      <w:tr w14:paraId="707E41DD">
        <w:trPr>
          <w:jc w:val="center"/>
        </w:trPr>
        <w:tc>
          <w:tcPr>
            <w:tcW w:w="3211" w:type="dxa"/>
            <w:vAlign w:val="center"/>
          </w:tcPr>
          <w:p w14:paraId="575FBD47">
            <w:r>
              <w:rPr>
                <w:rFonts w:ascii="Noto Serif CJK SC" w:hAnsi="Noto Serif CJK SC" w:eastAsia="Noto Serif CJK SC"/>
              </w:rPr>
              <w:t>数据清洗模块</w:t>
            </w:r>
          </w:p>
        </w:tc>
        <w:tc>
          <w:tcPr>
            <w:tcW w:w="3211" w:type="dxa"/>
            <w:vAlign w:val="center"/>
          </w:tcPr>
          <w:p w14:paraId="22D867EB">
            <w:r>
              <w:rPr>
                <w:rFonts w:ascii="Noto Serif CJK SC" w:hAnsi="Noto Serif CJK SC" w:eastAsia="Noto Serif CJK SC"/>
              </w:rPr>
              <w:t>读取多源，完成字段映射、时间处理、血型清洗、血量折算和聚合输出。</w:t>
            </w:r>
          </w:p>
        </w:tc>
        <w:tc>
          <w:tcPr>
            <w:tcW w:w="3211" w:type="dxa"/>
            <w:vAlign w:val="center"/>
          </w:tcPr>
          <w:p w14:paraId="50CA114B">
            <w:r>
              <w:rPr>
                <w:rFonts w:ascii="Noto Serif CJK SC" w:hAnsi="Noto Serif CJK SC" w:eastAsia="Noto Serif CJK SC"/>
              </w:rPr>
              <w:t>对应 1_prepare_data.py</w:t>
            </w:r>
          </w:p>
        </w:tc>
      </w:tr>
      <w:tr w14:paraId="3F87522E">
        <w:trPr>
          <w:jc w:val="center"/>
        </w:trPr>
        <w:tc>
          <w:tcPr>
            <w:tcW w:w="3211" w:type="dxa"/>
            <w:vAlign w:val="center"/>
          </w:tcPr>
          <w:p w14:paraId="6B53D60E">
            <w:r>
              <w:rPr>
                <w:rFonts w:ascii="Noto Serif CJK SC" w:hAnsi="Noto Serif CJK SC" w:eastAsia="Noto Serif CJK SC"/>
              </w:rPr>
              <w:t>特征工程模块</w:t>
            </w:r>
          </w:p>
        </w:tc>
        <w:tc>
          <w:tcPr>
            <w:tcW w:w="3211" w:type="dxa"/>
            <w:vAlign w:val="center"/>
          </w:tcPr>
          <w:p w14:paraId="135FA677">
            <w:r>
              <w:rPr>
                <w:rFonts w:ascii="Noto Serif CJK SC" w:hAnsi="Noto Serif CJK SC" w:eastAsia="Noto Serif CJK SC"/>
              </w:rPr>
              <w:t>补齐日期、构建历史和/滞后/滚动/波动/天气/日历等特征。</w:t>
            </w:r>
          </w:p>
        </w:tc>
        <w:tc>
          <w:tcPr>
            <w:tcW w:w="3211" w:type="dxa"/>
            <w:vAlign w:val="center"/>
          </w:tcPr>
          <w:p w14:paraId="2DE16D76">
            <w:r>
              <w:rPr>
                <w:rFonts w:ascii="Noto Serif CJK SC" w:hAnsi="Noto Serif CJK SC" w:eastAsia="Noto Serif CJK SC"/>
              </w:rPr>
              <w:t>对应 add_prev_rolling_sums、add_dynamic_feature、load_weather_data</w:t>
            </w:r>
          </w:p>
        </w:tc>
      </w:tr>
      <w:tr w14:paraId="1348CC9B">
        <w:trPr>
          <w:jc w:val="center"/>
        </w:trPr>
        <w:tc>
          <w:tcPr>
            <w:tcW w:w="3211" w:type="dxa"/>
            <w:vAlign w:val="center"/>
          </w:tcPr>
          <w:p w14:paraId="73141296">
            <w:r>
              <w:rPr>
                <w:rFonts w:ascii="Noto Serif CJK SC" w:hAnsi="Noto Serif CJK SC" w:eastAsia="Noto Serif CJK SC"/>
              </w:rPr>
              <w:t>基线预测模块</w:t>
            </w:r>
          </w:p>
        </w:tc>
        <w:tc>
          <w:tcPr>
            <w:tcW w:w="3211" w:type="dxa"/>
            <w:vAlign w:val="center"/>
          </w:tcPr>
          <w:p w14:paraId="6AEB79AF">
            <w:r>
              <w:rPr>
                <w:rFonts w:ascii="Noto Serif CJK SC" w:hAnsi="Noto Serif CJK SC" w:eastAsia="Noto Serif CJK SC"/>
              </w:rPr>
              <w:t>按时间切分训练 XGBoost，输出 OOF 基线预测与测试期预测。</w:t>
            </w:r>
          </w:p>
        </w:tc>
        <w:tc>
          <w:tcPr>
            <w:tcW w:w="3211" w:type="dxa"/>
            <w:vAlign w:val="center"/>
          </w:tcPr>
          <w:p w14:paraId="6467CF23">
            <w:r>
              <w:rPr>
                <w:rFonts w:ascii="Noto Serif CJK SC" w:hAnsi="Noto Serif CJK SC" w:eastAsia="Noto Serif CJK SC"/>
              </w:rPr>
              <w:t>对应 train_one_group 中 XGBRegressor 训练逻辑</w:t>
            </w:r>
          </w:p>
        </w:tc>
      </w:tr>
      <w:tr w14:paraId="614436F2">
        <w:trPr>
          <w:jc w:val="center"/>
        </w:trPr>
        <w:tc>
          <w:tcPr>
            <w:tcW w:w="3211" w:type="dxa"/>
            <w:vAlign w:val="center"/>
          </w:tcPr>
          <w:p w14:paraId="58410B60">
            <w:r>
              <w:rPr>
                <w:rFonts w:ascii="Noto Serif CJK SC" w:hAnsi="Noto Serif CJK SC" w:eastAsia="Noto Serif CJK SC"/>
              </w:rPr>
              <w:t>残差学习模块</w:t>
            </w:r>
          </w:p>
        </w:tc>
        <w:tc>
          <w:tcPr>
            <w:tcW w:w="3211" w:type="dxa"/>
            <w:vAlign w:val="center"/>
          </w:tcPr>
          <w:p w14:paraId="32A2B808">
            <w:r>
              <w:rPr>
                <w:rFonts w:ascii="Noto Serif CJK SC" w:hAnsi="Noto Serif CJK SC" w:eastAsia="Noto Serif CJK SC"/>
              </w:rPr>
              <w:t>构造残差序列并训练 Bi-LSTM 预测残差。</w:t>
            </w:r>
          </w:p>
        </w:tc>
        <w:tc>
          <w:tcPr>
            <w:tcW w:w="3211" w:type="dxa"/>
            <w:vAlign w:val="center"/>
          </w:tcPr>
          <w:p w14:paraId="7E0B851F">
            <w:r>
              <w:rPr>
                <w:rFonts w:ascii="Noto Serif CJK SC" w:hAnsi="Noto Serif CJK SC" w:eastAsia="Noto Serif CJK SC"/>
              </w:rPr>
              <w:t>对应 make_residual_sequences 与 build_lstm_residual_model</w:t>
            </w:r>
          </w:p>
        </w:tc>
      </w:tr>
      <w:tr w14:paraId="02DB44F2">
        <w:trPr>
          <w:jc w:val="center"/>
        </w:trPr>
        <w:tc>
          <w:tcPr>
            <w:tcW w:w="3211" w:type="dxa"/>
            <w:vAlign w:val="center"/>
          </w:tcPr>
          <w:p w14:paraId="517E691C">
            <w:r>
              <w:rPr>
                <w:rFonts w:ascii="Noto Serif CJK SC" w:hAnsi="Noto Serif CJK SC" w:eastAsia="Noto Serif CJK SC"/>
              </w:rPr>
              <w:t>融合输出模块</w:t>
            </w:r>
          </w:p>
        </w:tc>
        <w:tc>
          <w:tcPr>
            <w:tcW w:w="3211" w:type="dxa"/>
            <w:vAlign w:val="center"/>
          </w:tcPr>
          <w:p w14:paraId="2C447E0C">
            <w:r>
              <w:rPr>
                <w:rFonts w:ascii="Noto Serif CJK SC" w:hAnsi="Noto Serif CJK SC" w:eastAsia="Noto Serif CJK SC"/>
              </w:rPr>
              <w:t>对残差修正值限幅并与基线预测值融合，输出最终预测结果。</w:t>
            </w:r>
          </w:p>
        </w:tc>
        <w:tc>
          <w:tcPr>
            <w:tcW w:w="3211" w:type="dxa"/>
            <w:vAlign w:val="center"/>
          </w:tcPr>
          <w:p w14:paraId="5591C929">
            <w:r>
              <w:rPr>
                <w:rFonts w:ascii="Noto Serif CJK SC" w:hAnsi="Noto Serif CJK SC" w:eastAsia="Noto Serif CJK SC"/>
              </w:rPr>
              <w:t>对应 y_hat_adaptive 相关逻辑</w:t>
            </w:r>
          </w:p>
        </w:tc>
      </w:tr>
    </w:tbl>
    <w:p w14:paraId="03179463"/>
    <w:p w14:paraId="6FFA7C87">
      <w:pPr>
        <w:pStyle w:val="167"/>
      </w:pPr>
      <w:r>
        <w:t>九、权利要求书建议稿</w:t>
      </w:r>
    </w:p>
    <w:p w14:paraId="6914DE53">
      <w:r>
        <w:t>1. 一种日采血量预测方法，其特征在于，包括：对原始采血台账数据进行字段提取、日期标准化、血型规范化以及血量基础单位换算；按日期、血站和血型聚合得到日级总血量数据；构建历史统计特征与天气、节假日、开学季等外生特征；利用 XGBoost 模型输出基线预测值；根据真实值与所述基线预测值构造残差序列；利用包含残差滞后项和外生特征的双向 LSTM 模型预测残差修正值；对所述残差修正值进行幅度裁剪后与所述基线预测值融合，得到最终日采血量预测结果。</w:t>
      </w:r>
    </w:p>
    <w:p w14:paraId="764D8744">
      <w:r>
        <w:t>2. 根据权利要求1所述的方法，其特征在于，所述血量基础单位换算包括：当采血量数值大于预设阈值时，按 200 毫升折算为基础单位。</w:t>
      </w:r>
    </w:p>
    <w:p w14:paraId="7915308A">
      <w:r>
        <w:t>3. 根据权利要求1所述的方法，其特征在于，所述历史统计特征至少包括 1 日、3 日、7 日、14 日和 28 日历史窗口和，以及 lag1、lag7、lag14、lag28、rolling7、rolling14、rolling28、ewm7 和 ewm14 中的一种或多种。</w:t>
      </w:r>
    </w:p>
    <w:p w14:paraId="6835F124">
      <w:r>
        <w:t>4. 根据权利要求1所述的方法，其特征在于，所述外生特征至少包括天气类别、平均温度、温度平方项、温差、温度滚动值、春节标记、清明标记、开学季标记、星期几、周末标记及月份中的一种或多种。</w:t>
      </w:r>
    </w:p>
    <w:p w14:paraId="5DFB2117">
      <w:r>
        <w:t>5. 根据权利要求1所述的方法，其特征在于，所述基线预测值的训练过程中对不同目标值区间设置不同样本权重，以提高模型对高血量样本的关注程度。</w:t>
      </w:r>
    </w:p>
    <w:p w14:paraId="25F37D0D">
      <w:r>
        <w:t>6. 根据权利要求1所述的方法，其特征在于，训练期基线预测值通过 K 折交叉验证产生 OOF 预测结果，以此构造更接近真实泛化误差的残差序列。</w:t>
      </w:r>
    </w:p>
    <w:p w14:paraId="464C0A49">
      <w:r>
        <w:t>7. 根据权利要求1所述的方法，其特征在于，对训练期残差按预设上下分位点进行裁剪，以减弱极端异常残差对残差学习模型训练过程的干扰。</w:t>
      </w:r>
    </w:p>
    <w:p w14:paraId="16B94B7C">
      <w:r>
        <w:t>8. 根据权利要求1所述的方法，其特征在于，所述双向 LSTM 模型的输入包括残差一阶滞后项、XGBoost 基线预测值及至少一项外生特征，且采用固定 lookback 窗口构造序列样本。</w:t>
      </w:r>
    </w:p>
    <w:p w14:paraId="1CC4D2FA">
      <w:r>
        <w:t>9. 根据权利要求1所述的方法，其特征在于，所述残差修正值的幅度裁剪区间与所述基线预测值的绝对值相关，以抑制残差预测过冲。</w:t>
      </w:r>
    </w:p>
    <w:p w14:paraId="2962758D">
      <w:r>
        <w:t>10. 一种日采血量预测系统，包括数据清洗模块、特征工程模块、基线预测模块、残差学习模块和融合输出模块，所述各模块被配置为执行权利要求1至9任一项所述的方法。</w:t>
      </w:r>
    </w:p>
    <w:p w14:paraId="304AED7E">
      <w:r>
        <w:t>11. 一种电子设备，包括处理器和存储器，所述存储器中存储有计算机程序，所述计算机程序在被所述处理器执行时实现权利要求1至9任一项所述的方法。</w:t>
      </w:r>
    </w:p>
    <w:p w14:paraId="435EEF28">
      <w:r>
        <w:t>12. 一种计算机可读存储介质，其上存储有计算机程序，所述计算机程序在被处理器执行时实现权利要求1至9任一项所述的方法。</w:t>
      </w:r>
    </w:p>
    <w:p w14:paraId="7D411878">
      <w:pPr>
        <w:pStyle w:val="167"/>
        <w:rPr>
          <w:rFonts w:hint="default" w:eastAsia="Noto Serif CJK SC"/>
          <w:lang w:val="en-US" w:eastAsia="zh-CN"/>
        </w:rPr>
      </w:pPr>
      <w:r>
        <w:t>十、</w:t>
      </w:r>
      <w:r>
        <w:rPr>
          <w:rFonts w:hint="eastAsia"/>
          <w:lang w:val="en-US" w:eastAsia="zh-CN"/>
        </w:rPr>
        <w:t>其他数据补充</w:t>
      </w:r>
    </w:p>
    <w:p w14:paraId="56B64EF4">
      <w:pPr>
        <w:rPr>
          <w:rFonts w:hint="eastAsia"/>
          <w:lang w:val="en-US" w:eastAsia="zh-CN"/>
        </w:rPr>
      </w:pPr>
      <w:r>
        <w:t xml:space="preserve">1. </w:t>
      </w:r>
      <w:r>
        <w:rPr>
          <w:rFonts w:hint="eastAsia"/>
          <w:lang w:val="en-US" w:eastAsia="zh-CN"/>
        </w:rPr>
        <w:t>模型参数</w:t>
      </w:r>
    </w:p>
    <w:p w14:paraId="2D72CDBD">
      <w:pPr>
        <w:rPr>
          <w:rFonts w:hint="default"/>
          <w:lang w:val="en-US" w:eastAsia="zh-CN"/>
        </w:rPr>
      </w:pPr>
      <w:r>
        <w:rPr>
          <w:rFonts w:hint="eastAsia"/>
          <w:lang w:val="en-US" w:eastAsia="zh-CN"/>
        </w:rPr>
        <w:t>xgb：</w:t>
      </w:r>
    </w:p>
    <w:p w14:paraId="168CFA14">
      <w:pPr>
        <w:pStyle w:val="30"/>
        <w:keepNext w:val="0"/>
        <w:keepLines w:val="0"/>
        <w:widowControl/>
        <w:suppressLineNumbers w:val="0"/>
        <w:rPr>
          <w:rFonts w:ascii="monospace" w:hAnsi="monospace" w:eastAsia="monospace" w:cs="monospace"/>
          <w:sz w:val="19"/>
          <w:szCs w:val="19"/>
        </w:rPr>
      </w:pPr>
      <w:r>
        <w:rPr>
          <w:rFonts w:hint="default" w:ascii="monospace" w:hAnsi="monospace" w:eastAsia="monospace" w:cs="monospace"/>
          <w:color w:val="BCBEC4"/>
          <w:sz w:val="19"/>
          <w:szCs w:val="19"/>
          <w:shd w:val="clear" w:fill="1E1F22"/>
        </w:rPr>
        <w:t xml:space="preserve">n_estimators = </w:t>
      </w:r>
      <w:r>
        <w:rPr>
          <w:rFonts w:hint="default" w:ascii="monospace" w:hAnsi="monospace" w:eastAsia="monospace" w:cs="monospace"/>
          <w:color w:val="2AACB8"/>
          <w:sz w:val="19"/>
          <w:szCs w:val="19"/>
          <w:shd w:val="clear" w:fill="1E1F22"/>
        </w:rPr>
        <w:t>200</w:t>
      </w:r>
      <w:r>
        <w:rPr>
          <w:rFonts w:hint="default" w:ascii="monospace" w:hAnsi="monospace" w:eastAsia="monospace" w:cs="monospace"/>
          <w:color w:val="2AACB8"/>
          <w:sz w:val="19"/>
          <w:szCs w:val="19"/>
          <w:shd w:val="clear" w:fill="1E1F22"/>
        </w:rPr>
        <w:br w:type="textWrapping"/>
      </w:r>
      <w:r>
        <w:rPr>
          <w:rFonts w:hint="default" w:ascii="monospace" w:hAnsi="monospace" w:eastAsia="monospace" w:cs="monospace"/>
          <w:color w:val="BCBEC4"/>
          <w:sz w:val="19"/>
          <w:szCs w:val="19"/>
          <w:shd w:val="clear" w:fill="1E1F22"/>
        </w:rPr>
        <w:t xml:space="preserve">learning_rate = </w:t>
      </w:r>
      <w:r>
        <w:rPr>
          <w:rFonts w:hint="default" w:ascii="monospace" w:hAnsi="monospace" w:eastAsia="monospace" w:cs="monospace"/>
          <w:color w:val="2AACB8"/>
          <w:sz w:val="19"/>
          <w:szCs w:val="19"/>
          <w:shd w:val="clear" w:fill="1E1F22"/>
        </w:rPr>
        <w:t>0.05</w:t>
      </w:r>
      <w:r>
        <w:rPr>
          <w:rFonts w:hint="default" w:ascii="monospace" w:hAnsi="monospace" w:eastAsia="monospace" w:cs="monospace"/>
          <w:color w:val="2AACB8"/>
          <w:sz w:val="19"/>
          <w:szCs w:val="19"/>
          <w:shd w:val="clear" w:fill="1E1F22"/>
        </w:rPr>
        <w:br w:type="textWrapping"/>
      </w:r>
      <w:r>
        <w:rPr>
          <w:rFonts w:hint="default" w:ascii="monospace" w:hAnsi="monospace" w:eastAsia="monospace" w:cs="monospace"/>
          <w:color w:val="BCBEC4"/>
          <w:sz w:val="19"/>
          <w:szCs w:val="19"/>
          <w:shd w:val="clear" w:fill="1E1F22"/>
        </w:rPr>
        <w:t>params =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6AAB73"/>
          <w:sz w:val="19"/>
          <w:szCs w:val="19"/>
          <w:shd w:val="clear" w:fill="1E1F22"/>
        </w:rPr>
        <w:t>'learning_rate'</w:t>
      </w:r>
      <w:r>
        <w:rPr>
          <w:rFonts w:hint="default" w:ascii="monospace" w:hAnsi="monospace" w:eastAsia="monospace" w:cs="monospace"/>
          <w:color w:val="BCBEC4"/>
          <w:sz w:val="19"/>
          <w:szCs w:val="19"/>
          <w:shd w:val="clear" w:fill="1E1F22"/>
        </w:rPr>
        <w:t>: learning_rate,</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6AAB73"/>
          <w:sz w:val="19"/>
          <w:szCs w:val="19"/>
          <w:shd w:val="clear" w:fill="1E1F22"/>
        </w:rPr>
        <w:t>'n_estimators'</w:t>
      </w:r>
      <w:r>
        <w:rPr>
          <w:rFonts w:hint="default" w:ascii="monospace" w:hAnsi="monospace" w:eastAsia="monospace" w:cs="monospace"/>
          <w:color w:val="BCBEC4"/>
          <w:sz w:val="19"/>
          <w:szCs w:val="19"/>
          <w:shd w:val="clear" w:fill="1E1F22"/>
        </w:rPr>
        <w:t>: n_estimators,</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6AAB73"/>
          <w:sz w:val="19"/>
          <w:szCs w:val="19"/>
          <w:shd w:val="clear" w:fill="1E1F22"/>
        </w:rPr>
        <w:t>'min_child_weight'</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3</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6AAB73"/>
          <w:sz w:val="19"/>
          <w:szCs w:val="19"/>
          <w:shd w:val="clear" w:fill="1E1F22"/>
        </w:rPr>
        <w:t>'subsample'</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0.8</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6AAB73"/>
          <w:sz w:val="19"/>
          <w:szCs w:val="19"/>
          <w:shd w:val="clear" w:fill="1E1F22"/>
        </w:rPr>
        <w:t>'colsample_bytree'</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0.8</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6AAB73"/>
          <w:sz w:val="19"/>
          <w:szCs w:val="19"/>
          <w:shd w:val="clear" w:fill="1E1F22"/>
        </w:rPr>
        <w:t>'scale_pos_weight'</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1</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6AAB73"/>
          <w:sz w:val="19"/>
          <w:szCs w:val="19"/>
          <w:shd w:val="clear" w:fill="1E1F22"/>
        </w:rPr>
        <w:t>'seed'</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1024</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6AAB73"/>
          <w:sz w:val="19"/>
          <w:szCs w:val="19"/>
          <w:shd w:val="clear" w:fill="1E1F22"/>
        </w:rPr>
        <w:t>'max_depth'</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4</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6AAB73"/>
          <w:sz w:val="19"/>
          <w:szCs w:val="19"/>
          <w:shd w:val="clear" w:fill="1E1F22"/>
        </w:rPr>
        <w:t>'eval_metric'</w:t>
      </w:r>
      <w:r>
        <w:rPr>
          <w:rFonts w:hint="default" w:ascii="monospace" w:hAnsi="monospace" w:eastAsia="monospace" w:cs="monospace"/>
          <w:color w:val="BCBEC4"/>
          <w:sz w:val="19"/>
          <w:szCs w:val="19"/>
          <w:shd w:val="clear" w:fill="1E1F22"/>
        </w:rPr>
        <w:t>: mean_squared_error,</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6AAB73"/>
          <w:sz w:val="19"/>
          <w:szCs w:val="19"/>
          <w:shd w:val="clear" w:fill="1E1F22"/>
        </w:rPr>
        <w:t>'early_stopping_rounds'</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20</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6AAB73"/>
          <w:sz w:val="19"/>
          <w:szCs w:val="19"/>
          <w:shd w:val="clear" w:fill="1E1F22"/>
        </w:rPr>
        <w:t>'missing'</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0</w:t>
      </w:r>
      <w:r>
        <w:rPr>
          <w:rFonts w:hint="default" w:ascii="monospace" w:hAnsi="monospace" w:eastAsia="monospace" w:cs="monospace"/>
          <w:color w:val="2AACB8"/>
          <w:sz w:val="19"/>
          <w:szCs w:val="19"/>
          <w:shd w:val="clear" w:fill="1E1F22"/>
        </w:rPr>
        <w:br w:type="textWrapping"/>
      </w:r>
      <w:r>
        <w:rPr>
          <w:rFonts w:hint="default" w:ascii="monospace" w:hAnsi="monospace" w:eastAsia="monospace" w:cs="monospace"/>
          <w:color w:val="BCBEC4"/>
          <w:sz w:val="19"/>
          <w:szCs w:val="19"/>
          <w:shd w:val="clear" w:fill="1E1F22"/>
        </w:rPr>
        <w:t>}</w:t>
      </w:r>
    </w:p>
    <w:p w14:paraId="5860B92A">
      <w:pPr>
        <w:rPr>
          <w:rFonts w:hint="default"/>
          <w:lang w:val="en-US" w:eastAsia="zh-CN"/>
        </w:rPr>
      </w:pPr>
    </w:p>
    <w:p w14:paraId="224275C4">
      <w:pPr>
        <w:pStyle w:val="30"/>
        <w:keepNext w:val="0"/>
        <w:keepLines w:val="0"/>
        <w:widowControl/>
        <w:suppressLineNumbers w:val="0"/>
        <w:rPr>
          <w:rFonts w:ascii="monospace" w:hAnsi="monospace" w:eastAsia="monospace" w:cs="monospace"/>
          <w:sz w:val="19"/>
          <w:szCs w:val="19"/>
        </w:rPr>
      </w:pPr>
      <w:r>
        <w:rPr>
          <w:rFonts w:hint="default" w:ascii="monospace" w:hAnsi="monospace" w:eastAsia="monospace" w:cs="monospace"/>
          <w:color w:val="CF8E6D"/>
          <w:sz w:val="19"/>
          <w:szCs w:val="19"/>
          <w:shd w:val="clear" w:fill="1E1F22"/>
        </w:rPr>
        <w:t xml:space="preserve">def </w:t>
      </w:r>
      <w:r>
        <w:rPr>
          <w:rFonts w:hint="default" w:ascii="monospace" w:hAnsi="monospace" w:eastAsia="monospace" w:cs="monospace"/>
          <w:color w:val="56A8F5"/>
          <w:sz w:val="19"/>
          <w:szCs w:val="19"/>
          <w:shd w:val="clear" w:fill="1E1F22"/>
        </w:rPr>
        <w:t>build_lstm_residual_model</w:t>
      </w:r>
      <w:r>
        <w:rPr>
          <w:rFonts w:hint="default" w:ascii="monospace" w:hAnsi="monospace" w:eastAsia="monospace" w:cs="monospace"/>
          <w:color w:val="BCBEC4"/>
          <w:sz w:val="19"/>
          <w:szCs w:val="19"/>
          <w:shd w:val="clear" w:fill="1E1F22"/>
        </w:rPr>
        <w:t xml:space="preserve">(lookback: </w:t>
      </w:r>
      <w:r>
        <w:rPr>
          <w:rFonts w:hint="default" w:ascii="monospace" w:hAnsi="monospace" w:eastAsia="monospace" w:cs="monospace"/>
          <w:color w:val="8888C6"/>
          <w:sz w:val="19"/>
          <w:szCs w:val="19"/>
          <w:shd w:val="clear" w:fill="1E1F22"/>
        </w:rPr>
        <w:t>int</w:t>
      </w:r>
      <w:r>
        <w:rPr>
          <w:rFonts w:hint="default" w:ascii="monospace" w:hAnsi="monospace" w:eastAsia="monospace" w:cs="monospace"/>
          <w:color w:val="BCBEC4"/>
          <w:sz w:val="19"/>
          <w:szCs w:val="19"/>
          <w:shd w:val="clear" w:fill="1E1F22"/>
        </w:rPr>
        <w:t xml:space="preserve">, feature_dim: </w:t>
      </w:r>
      <w:r>
        <w:rPr>
          <w:rFonts w:hint="default" w:ascii="monospace" w:hAnsi="monospace" w:eastAsia="monospace" w:cs="monospace"/>
          <w:color w:val="8888C6"/>
          <w:sz w:val="19"/>
          <w:szCs w:val="19"/>
          <w:shd w:val="clear" w:fill="1E1F22"/>
        </w:rPr>
        <w:t>int</w:t>
      </w:r>
      <w:r>
        <w:rPr>
          <w:rFonts w:hint="default" w:ascii="monospace" w:hAnsi="monospace" w:eastAsia="monospace" w:cs="monospace"/>
          <w:color w:val="BCBEC4"/>
          <w:sz w:val="19"/>
          <w:szCs w:val="19"/>
          <w:shd w:val="clear" w:fill="1E1F22"/>
        </w:rPr>
        <w:t xml:space="preserve">, lr: </w:t>
      </w:r>
      <w:r>
        <w:rPr>
          <w:rFonts w:hint="default" w:ascii="monospace" w:hAnsi="monospace" w:eastAsia="monospace" w:cs="monospace"/>
          <w:color w:val="8888C6"/>
          <w:sz w:val="19"/>
          <w:szCs w:val="19"/>
          <w:shd w:val="clear" w:fill="1E1F22"/>
        </w:rPr>
        <w:t xml:space="preserve">float </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2AACB8"/>
          <w:sz w:val="19"/>
          <w:szCs w:val="19"/>
          <w:shd w:val="clear" w:fill="1E1F22"/>
        </w:rPr>
        <w:t>1e-3</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inp = layers.Input(</w:t>
      </w:r>
      <w:r>
        <w:rPr>
          <w:rFonts w:hint="default" w:ascii="monospace" w:hAnsi="monospace" w:eastAsia="monospace" w:cs="monospace"/>
          <w:color w:val="AA4926"/>
          <w:sz w:val="19"/>
          <w:szCs w:val="19"/>
          <w:shd w:val="clear" w:fill="1E1F22"/>
        </w:rPr>
        <w:t>shape</w:t>
      </w:r>
      <w:r>
        <w:rPr>
          <w:rFonts w:hint="default" w:ascii="monospace" w:hAnsi="monospace" w:eastAsia="monospace" w:cs="monospace"/>
          <w:color w:val="BCBEC4"/>
          <w:sz w:val="19"/>
          <w:szCs w:val="19"/>
          <w:shd w:val="clear" w:fill="1E1F22"/>
        </w:rPr>
        <w:t>=(lookback, feature_dim))</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w:t>
      </w:r>
      <w:r>
        <w:rPr>
          <w:rFonts w:hint="default" w:ascii="Menlo-Regular" w:hAnsi="Menlo-Regular" w:eastAsia="Menlo-Regular" w:cs="Menlo-Regular"/>
          <w:color w:val="7A7E85"/>
          <w:sz w:val="19"/>
          <w:szCs w:val="19"/>
          <w:shd w:val="clear" w:fill="1E1F22"/>
        </w:rPr>
        <w:t>恢复稍微轻量化一点的双向</w:t>
      </w:r>
      <w:r>
        <w:rPr>
          <w:rFonts w:hint="default" w:ascii="monospace" w:hAnsi="monospace" w:eastAsia="monospace" w:cs="monospace"/>
          <w:color w:val="7A7E85"/>
          <w:sz w:val="19"/>
          <w:szCs w:val="19"/>
          <w:shd w:val="clear" w:fill="1E1F22"/>
        </w:rPr>
        <w:t>LSTM</w:t>
      </w:r>
      <w:r>
        <w:rPr>
          <w:rFonts w:hint="default" w:ascii="Menlo-Regular" w:hAnsi="Menlo-Regular" w:eastAsia="Menlo-Regular" w:cs="Menlo-Regular"/>
          <w:color w:val="7A7E85"/>
          <w:sz w:val="19"/>
          <w:szCs w:val="19"/>
          <w:shd w:val="clear" w:fill="1E1F22"/>
        </w:rPr>
        <w:t>，去掉复杂的自定义</w:t>
      </w:r>
      <w:r>
        <w:rPr>
          <w:rFonts w:hint="default" w:ascii="monospace" w:hAnsi="monospace" w:eastAsia="monospace" w:cs="monospace"/>
          <w:color w:val="7A7E85"/>
          <w:sz w:val="19"/>
          <w:szCs w:val="19"/>
          <w:shd w:val="clear" w:fill="1E1F22"/>
        </w:rPr>
        <w:t>Attention</w:t>
      </w:r>
      <w:r>
        <w:rPr>
          <w:rFonts w:hint="default" w:ascii="Menlo-Regular" w:hAnsi="Menlo-Regular" w:eastAsia="Menlo-Regular" w:cs="Menlo-Regular"/>
          <w:color w:val="7A7E85"/>
          <w:sz w:val="19"/>
          <w:szCs w:val="19"/>
          <w:shd w:val="clear" w:fill="1E1F22"/>
        </w:rPr>
        <w:t>防止小样本过拟合</w:t>
      </w:r>
      <w:r>
        <w:rPr>
          <w:rFonts w:hint="default" w:ascii="Menlo-Regular" w:hAnsi="Menlo-Regular" w:eastAsia="Menlo-Regular" w:cs="Menlo-Regular"/>
          <w:color w:val="7A7E85"/>
          <w:sz w:val="19"/>
          <w:szCs w:val="19"/>
          <w:shd w:val="clear" w:fill="1E1F22"/>
        </w:rPr>
        <w:br w:type="textWrapping"/>
      </w:r>
      <w:r>
        <w:rPr>
          <w:rFonts w:hint="default" w:ascii="Menlo-Regular" w:hAnsi="Menlo-Regular" w:eastAsia="Menlo-Regular" w:cs="Menlo-Regular"/>
          <w:color w:val="7A7E85"/>
          <w:sz w:val="19"/>
          <w:szCs w:val="19"/>
          <w:shd w:val="clear" w:fill="1E1F22"/>
        </w:rPr>
        <w:t xml:space="preserve">    </w:t>
      </w:r>
      <w:r>
        <w:rPr>
          <w:rFonts w:hint="default" w:ascii="monospace" w:hAnsi="monospace" w:eastAsia="monospace" w:cs="monospace"/>
          <w:color w:val="BCBEC4"/>
          <w:sz w:val="19"/>
          <w:szCs w:val="19"/>
          <w:shd w:val="clear" w:fill="1E1F22"/>
        </w:rPr>
        <w:t>x = layers.Bidirectional(layers.LSTM(</w:t>
      </w:r>
      <w:r>
        <w:rPr>
          <w:rFonts w:hint="default" w:ascii="monospace" w:hAnsi="monospace" w:eastAsia="monospace" w:cs="monospace"/>
          <w:color w:val="2AACB8"/>
          <w:sz w:val="19"/>
          <w:szCs w:val="19"/>
          <w:shd w:val="clear" w:fill="1E1F22"/>
        </w:rPr>
        <w:t>64</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AA4926"/>
          <w:sz w:val="19"/>
          <w:szCs w:val="19"/>
          <w:shd w:val="clear" w:fill="1E1F22"/>
        </w:rPr>
        <w:t>return_sequences</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CF8E6D"/>
          <w:sz w:val="19"/>
          <w:szCs w:val="19"/>
          <w:shd w:val="clear" w:fill="1E1F22"/>
        </w:rPr>
        <w:t>True</w:t>
      </w:r>
      <w:r>
        <w:rPr>
          <w:rFonts w:hint="default" w:ascii="monospace" w:hAnsi="monospace" w:eastAsia="monospace" w:cs="monospace"/>
          <w:color w:val="BCBEC4"/>
          <w:sz w:val="19"/>
          <w:szCs w:val="19"/>
          <w:shd w:val="clear" w:fill="1E1F22"/>
        </w:rPr>
        <w:t>))(inp)</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x = layers.BatchNormalization()(x)</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x = layers.Dropout(</w:t>
      </w:r>
      <w:r>
        <w:rPr>
          <w:rFonts w:hint="default" w:ascii="monospace" w:hAnsi="monospace" w:eastAsia="monospace" w:cs="monospace"/>
          <w:color w:val="2AACB8"/>
          <w:sz w:val="19"/>
          <w:szCs w:val="19"/>
          <w:shd w:val="clear" w:fill="1E1F22"/>
        </w:rPr>
        <w:t>0.2</w:t>
      </w:r>
      <w:r>
        <w:rPr>
          <w:rFonts w:hint="default" w:ascii="monospace" w:hAnsi="monospace" w:eastAsia="monospace" w:cs="monospace"/>
          <w:color w:val="BCBEC4"/>
          <w:sz w:val="19"/>
          <w:szCs w:val="19"/>
          <w:shd w:val="clear" w:fill="1E1F22"/>
        </w:rPr>
        <w:t>)(x)</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7A7E85"/>
          <w:sz w:val="19"/>
          <w:szCs w:val="19"/>
          <w:shd w:val="clear" w:fill="1E1F22"/>
        </w:rPr>
        <w:t xml:space="preserve"># </w:t>
      </w:r>
      <w:r>
        <w:rPr>
          <w:rFonts w:hint="default" w:ascii="Menlo-Regular" w:hAnsi="Menlo-Regular" w:eastAsia="Menlo-Regular" w:cs="Menlo-Regular"/>
          <w:color w:val="7A7E85"/>
          <w:sz w:val="19"/>
          <w:szCs w:val="19"/>
          <w:shd w:val="clear" w:fill="1E1F22"/>
        </w:rPr>
        <w:t>最后一层</w:t>
      </w:r>
      <w:r>
        <w:rPr>
          <w:rFonts w:hint="default" w:ascii="monospace" w:hAnsi="monospace" w:eastAsia="monospace" w:cs="monospace"/>
          <w:color w:val="7A7E85"/>
          <w:sz w:val="19"/>
          <w:szCs w:val="19"/>
          <w:shd w:val="clear" w:fill="1E1F22"/>
        </w:rPr>
        <w:t>LSTM</w:t>
      </w:r>
      <w:r>
        <w:rPr>
          <w:rFonts w:hint="default" w:ascii="Menlo-Regular" w:hAnsi="Menlo-Regular" w:eastAsia="Menlo-Regular" w:cs="Menlo-Regular"/>
          <w:color w:val="7A7E85"/>
          <w:sz w:val="19"/>
          <w:szCs w:val="19"/>
          <w:shd w:val="clear" w:fill="1E1F22"/>
        </w:rPr>
        <w:t>直接输出最终隐藏状态即可</w:t>
      </w:r>
      <w:r>
        <w:rPr>
          <w:rFonts w:hint="default" w:ascii="Menlo-Regular" w:hAnsi="Menlo-Regular" w:eastAsia="Menlo-Regular" w:cs="Menlo-Regular"/>
          <w:color w:val="7A7E85"/>
          <w:sz w:val="19"/>
          <w:szCs w:val="19"/>
          <w:shd w:val="clear" w:fill="1E1F22"/>
        </w:rPr>
        <w:br w:type="textWrapping"/>
      </w:r>
      <w:r>
        <w:rPr>
          <w:rFonts w:hint="default" w:ascii="Menlo-Regular" w:hAnsi="Menlo-Regular" w:eastAsia="Menlo-Regular" w:cs="Menlo-Regular"/>
          <w:color w:val="7A7E85"/>
          <w:sz w:val="19"/>
          <w:szCs w:val="19"/>
          <w:shd w:val="clear" w:fill="1E1F22"/>
        </w:rPr>
        <w:t xml:space="preserve">    </w:t>
      </w:r>
      <w:r>
        <w:rPr>
          <w:rFonts w:hint="default" w:ascii="monospace" w:hAnsi="monospace" w:eastAsia="monospace" w:cs="monospace"/>
          <w:color w:val="BCBEC4"/>
          <w:sz w:val="19"/>
          <w:szCs w:val="19"/>
          <w:shd w:val="clear" w:fill="1E1F22"/>
        </w:rPr>
        <w:t>x = layers.Bidirectional(layers.LSTM(</w:t>
      </w:r>
      <w:r>
        <w:rPr>
          <w:rFonts w:hint="default" w:ascii="monospace" w:hAnsi="monospace" w:eastAsia="monospace" w:cs="monospace"/>
          <w:color w:val="2AACB8"/>
          <w:sz w:val="19"/>
          <w:szCs w:val="19"/>
          <w:shd w:val="clear" w:fill="1E1F22"/>
        </w:rPr>
        <w:t>32</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AA4926"/>
          <w:sz w:val="19"/>
          <w:szCs w:val="19"/>
          <w:shd w:val="clear" w:fill="1E1F22"/>
        </w:rPr>
        <w:t>return_sequences</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CF8E6D"/>
          <w:sz w:val="19"/>
          <w:szCs w:val="19"/>
          <w:shd w:val="clear" w:fill="1E1F22"/>
        </w:rPr>
        <w:t>False</w:t>
      </w:r>
      <w:r>
        <w:rPr>
          <w:rFonts w:hint="default" w:ascii="monospace" w:hAnsi="monospace" w:eastAsia="monospace" w:cs="monospace"/>
          <w:color w:val="BCBEC4"/>
          <w:sz w:val="19"/>
          <w:szCs w:val="19"/>
          <w:shd w:val="clear" w:fill="1E1F22"/>
        </w:rPr>
        <w:t xml:space="preserve">))(x)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x = layers.BatchNormalization()(x)</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x = layers.Dense(</w:t>
      </w:r>
      <w:r>
        <w:rPr>
          <w:rFonts w:hint="default" w:ascii="monospace" w:hAnsi="monospace" w:eastAsia="monospace" w:cs="monospace"/>
          <w:color w:val="2AACB8"/>
          <w:sz w:val="19"/>
          <w:szCs w:val="19"/>
          <w:shd w:val="clear" w:fill="1E1F22"/>
        </w:rPr>
        <w:t>32</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AA4926"/>
          <w:sz w:val="19"/>
          <w:szCs w:val="19"/>
          <w:shd w:val="clear" w:fill="1E1F22"/>
        </w:rPr>
        <w:t>activation</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"relu"</w:t>
      </w:r>
      <w:r>
        <w:rPr>
          <w:rFonts w:hint="default" w:ascii="monospace" w:hAnsi="monospace" w:eastAsia="monospace" w:cs="monospace"/>
          <w:color w:val="BCBEC4"/>
          <w:sz w:val="19"/>
          <w:szCs w:val="19"/>
          <w:shd w:val="clear" w:fill="1E1F22"/>
        </w:rPr>
        <w:t>)(x)</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x = layers.Dropout(</w:t>
      </w:r>
      <w:r>
        <w:rPr>
          <w:rFonts w:hint="default" w:ascii="monospace" w:hAnsi="monospace" w:eastAsia="monospace" w:cs="monospace"/>
          <w:color w:val="2AACB8"/>
          <w:sz w:val="19"/>
          <w:szCs w:val="19"/>
          <w:shd w:val="clear" w:fill="1E1F22"/>
        </w:rPr>
        <w:t>0.1</w:t>
      </w:r>
      <w:r>
        <w:rPr>
          <w:rFonts w:hint="default" w:ascii="monospace" w:hAnsi="monospace" w:eastAsia="monospace" w:cs="monospace"/>
          <w:color w:val="BCBEC4"/>
          <w:sz w:val="19"/>
          <w:szCs w:val="19"/>
          <w:shd w:val="clear" w:fill="1E1F22"/>
        </w:rPr>
        <w:t>)(x)</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out = layers.Dense(</w:t>
      </w:r>
      <w:r>
        <w:rPr>
          <w:rFonts w:hint="default" w:ascii="monospace" w:hAnsi="monospace" w:eastAsia="monospace" w:cs="monospace"/>
          <w:color w:val="2AACB8"/>
          <w:sz w:val="19"/>
          <w:szCs w:val="19"/>
          <w:shd w:val="clear" w:fill="1E1F22"/>
        </w:rPr>
        <w:t>1</w:t>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AA4926"/>
          <w:sz w:val="19"/>
          <w:szCs w:val="19"/>
          <w:shd w:val="clear" w:fill="1E1F22"/>
        </w:rPr>
        <w:t>activation</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"linear"</w:t>
      </w:r>
      <w:r>
        <w:rPr>
          <w:rFonts w:hint="default" w:ascii="monospace" w:hAnsi="monospace" w:eastAsia="monospace" w:cs="monospace"/>
          <w:color w:val="BCBEC4"/>
          <w:sz w:val="19"/>
          <w:szCs w:val="19"/>
          <w:shd w:val="clear" w:fill="1E1F22"/>
        </w:rPr>
        <w:t>)(x)</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model = models.Model(inp, out)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model.compile(</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AA4926"/>
          <w:sz w:val="19"/>
          <w:szCs w:val="19"/>
          <w:shd w:val="clear" w:fill="1E1F22"/>
        </w:rPr>
        <w:t>optimizer</w:t>
      </w:r>
      <w:r>
        <w:rPr>
          <w:rFonts w:hint="default" w:ascii="monospace" w:hAnsi="monospace" w:eastAsia="monospace" w:cs="monospace"/>
          <w:color w:val="BCBEC4"/>
          <w:sz w:val="19"/>
          <w:szCs w:val="19"/>
          <w:shd w:val="clear" w:fill="1E1F22"/>
        </w:rPr>
        <w:t>=tf.keras.optimizers.Adam(</w:t>
      </w:r>
      <w:r>
        <w:rPr>
          <w:rFonts w:hint="default" w:ascii="monospace" w:hAnsi="monospace" w:eastAsia="monospace" w:cs="monospace"/>
          <w:color w:val="AA4926"/>
          <w:sz w:val="19"/>
          <w:szCs w:val="19"/>
          <w:shd w:val="clear" w:fill="1E1F22"/>
        </w:rPr>
        <w:t>learning_rate</w:t>
      </w:r>
      <w:r>
        <w:rPr>
          <w:rFonts w:hint="default" w:ascii="monospace" w:hAnsi="monospace" w:eastAsia="monospace" w:cs="monospace"/>
          <w:color w:val="BCBEC4"/>
          <w:sz w:val="19"/>
          <w:szCs w:val="19"/>
          <w:shd w:val="clear" w:fill="1E1F22"/>
        </w:rPr>
        <w:t xml:space="preserve">=lr, </w:t>
      </w:r>
      <w:r>
        <w:rPr>
          <w:rFonts w:hint="default" w:ascii="monospace" w:hAnsi="monospace" w:eastAsia="monospace" w:cs="monospace"/>
          <w:color w:val="AA4926"/>
          <w:sz w:val="19"/>
          <w:szCs w:val="19"/>
          <w:shd w:val="clear" w:fill="1E1F22"/>
        </w:rPr>
        <w:t>clipnorm</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2AACB8"/>
          <w:sz w:val="19"/>
          <w:szCs w:val="19"/>
          <w:shd w:val="clear" w:fill="1E1F22"/>
        </w:rPr>
        <w:t>1.0</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AA4926"/>
          <w:sz w:val="19"/>
          <w:szCs w:val="19"/>
          <w:shd w:val="clear" w:fill="1E1F22"/>
        </w:rPr>
        <w:t>loss</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6AAB73"/>
          <w:sz w:val="19"/>
          <w:szCs w:val="19"/>
          <w:shd w:val="clear" w:fill="1E1F22"/>
        </w:rPr>
        <w:t>'mse'</w:t>
      </w:r>
      <w:r>
        <w:rPr>
          <w:rFonts w:hint="default" w:ascii="monospace" w:hAnsi="monospace" w:eastAsia="monospace" w:cs="monospace"/>
          <w:color w:val="BCBEC4"/>
          <w:sz w:val="19"/>
          <w:szCs w:val="19"/>
          <w:shd w:val="clear" w:fill="1E1F22"/>
        </w:rPr>
        <w:t>,</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AA4926"/>
          <w:sz w:val="19"/>
          <w:szCs w:val="19"/>
          <w:shd w:val="clear" w:fill="1E1F22"/>
        </w:rPr>
        <w:t>metrics</w:t>
      </w:r>
      <w:r>
        <w:rPr>
          <w:rFonts w:hint="default" w:ascii="monospace" w:hAnsi="monospace" w:eastAsia="monospace" w:cs="monospace"/>
          <w:color w:val="BCBEC4"/>
          <w:sz w:val="19"/>
          <w:szCs w:val="19"/>
          <w:shd w:val="clear" w:fill="1E1F22"/>
        </w:rPr>
        <w:t>=[tf.keras.metrics.MAE]</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BCBEC4"/>
          <w:sz w:val="19"/>
          <w:szCs w:val="19"/>
          <w:shd w:val="clear" w:fill="1E1F22"/>
        </w:rPr>
        <w:br w:type="textWrapping"/>
      </w:r>
      <w:r>
        <w:rPr>
          <w:rFonts w:hint="default" w:ascii="monospace" w:hAnsi="monospace" w:eastAsia="monospace" w:cs="monospace"/>
          <w:color w:val="BCBEC4"/>
          <w:sz w:val="19"/>
          <w:szCs w:val="19"/>
          <w:shd w:val="clear" w:fill="1E1F22"/>
        </w:rPr>
        <w:t xml:space="preserve">    </w:t>
      </w:r>
      <w:r>
        <w:rPr>
          <w:rFonts w:hint="default" w:ascii="monospace" w:hAnsi="monospace" w:eastAsia="monospace" w:cs="monospace"/>
          <w:color w:val="CF8E6D"/>
          <w:sz w:val="19"/>
          <w:szCs w:val="19"/>
          <w:shd w:val="clear" w:fill="1E1F22"/>
        </w:rPr>
        <w:t xml:space="preserve">return </w:t>
      </w:r>
      <w:r>
        <w:rPr>
          <w:rFonts w:hint="default" w:ascii="monospace" w:hAnsi="monospace" w:eastAsia="monospace" w:cs="monospace"/>
          <w:color w:val="BCBEC4"/>
          <w:sz w:val="19"/>
          <w:szCs w:val="19"/>
          <w:shd w:val="clear" w:fill="1E1F22"/>
        </w:rPr>
        <w:t>model</w:t>
      </w:r>
    </w:p>
    <w:p w14:paraId="56036A39">
      <w:pPr>
        <w:rPr>
          <w:rFonts w:hint="default"/>
          <w:lang w:val="en-US" w:eastAsia="zh-CN"/>
        </w:rPr>
      </w:pPr>
      <w:bookmarkStart w:id="0" w:name="_GoBack"/>
      <w:bookmarkEnd w:id="0"/>
    </w:p>
    <w:p w14:paraId="11313F71">
      <w:pPr>
        <w:rPr>
          <w:rFonts w:hint="default"/>
          <w:lang w:val="en-US" w:eastAsia="zh-CN"/>
        </w:rPr>
      </w:pPr>
    </w:p>
    <w:p w14:paraId="3E533DB5">
      <w:pPr>
        <w:rPr>
          <w:rFonts w:hint="eastAsia"/>
          <w:lang w:val="en-US" w:eastAsia="zh-CN"/>
        </w:rPr>
      </w:pPr>
      <w:r>
        <w:rPr>
          <w:rFonts w:hint="eastAsia"/>
          <w:lang w:val="en-US" w:eastAsia="zh-CN"/>
        </w:rPr>
        <w:t>2.图</w:t>
      </w:r>
    </w:p>
    <w:p w14:paraId="449D4C94">
      <w:pPr>
        <w:rPr>
          <w:rFonts w:hint="eastAsia"/>
          <w:lang w:val="en-US" w:eastAsia="zh-CN"/>
        </w:rPr>
      </w:pPr>
      <w:r>
        <w:rPr>
          <w:rFonts w:hint="eastAsia"/>
          <w:lang w:val="en-US" w:eastAsia="zh-CN"/>
        </w:rPr>
        <w:drawing>
          <wp:inline distT="0" distB="0" distL="114300" distR="114300">
            <wp:extent cx="6106160" cy="2616835"/>
            <wp:effectExtent l="0" t="0" r="15240" b="24765"/>
            <wp:docPr id="4" name="图片 4" descr="北京市红十字血液中心_ALL_1_prediction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北京市红十字血液中心_ALL_1_prediction_comparison"/>
                    <pic:cNvPicPr>
                      <a:picLocks noChangeAspect="1"/>
                    </pic:cNvPicPr>
                  </pic:nvPicPr>
                  <pic:blipFill>
                    <a:blip r:embed="rId10"/>
                    <a:stretch>
                      <a:fillRect/>
                    </a:stretch>
                  </pic:blipFill>
                  <pic:spPr>
                    <a:xfrm>
                      <a:off x="0" y="0"/>
                      <a:ext cx="6106160" cy="2616835"/>
                    </a:xfrm>
                    <a:prstGeom prst="rect">
                      <a:avLst/>
                    </a:prstGeom>
                  </pic:spPr>
                </pic:pic>
              </a:graphicData>
            </a:graphic>
          </wp:inline>
        </w:drawing>
      </w:r>
    </w:p>
    <w:p w14:paraId="15C8289F">
      <w:pPr>
        <w:rPr>
          <w:rFonts w:hint="eastAsia"/>
          <w:lang w:val="en-US" w:eastAsia="zh-CN"/>
        </w:rPr>
      </w:pPr>
      <w:r>
        <w:drawing>
          <wp:inline distT="0" distB="0" distL="114300" distR="114300">
            <wp:extent cx="6101080" cy="1743075"/>
            <wp:effectExtent l="0" t="0" r="20320" b="952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1"/>
                    <a:stretch>
                      <a:fillRect/>
                    </a:stretch>
                  </pic:blipFill>
                  <pic:spPr>
                    <a:xfrm>
                      <a:off x="0" y="0"/>
                      <a:ext cx="6101080" cy="1743075"/>
                    </a:xfrm>
                    <a:prstGeom prst="rect">
                      <a:avLst/>
                    </a:prstGeom>
                    <a:noFill/>
                    <a:ln>
                      <a:noFill/>
                    </a:ln>
                  </pic:spPr>
                </pic:pic>
              </a:graphicData>
            </a:graphic>
          </wp:inline>
        </w:drawing>
      </w:r>
    </w:p>
    <w:p w14:paraId="0ABE6E0F">
      <w:pPr>
        <w:numPr>
          <w:numId w:val="0"/>
        </w:numPr>
        <w:rPr>
          <w:rFonts w:hint="eastAsia"/>
          <w:lang w:val="en-US" w:eastAsia="zh-CN"/>
        </w:rPr>
      </w:pPr>
      <w:r>
        <w:rPr>
          <w:rFonts w:hint="eastAsia"/>
          <w:lang w:val="en-US" w:eastAsia="zh-CN"/>
        </w:rPr>
        <w:t>3.训练结果</w:t>
      </w:r>
    </w:p>
    <w:p w14:paraId="18F1529D">
      <w:pPr>
        <w:numPr>
          <w:ilvl w:val="0"/>
          <w:numId w:val="0"/>
        </w:numPr>
        <w:rPr>
          <w:rFonts w:hint="eastAsia"/>
          <w:lang w:val="en-US" w:eastAsia="zh-CN"/>
        </w:rPr>
      </w:pPr>
      <w:r>
        <w:rPr>
          <w:rFonts w:hint="eastAsia"/>
          <w:lang w:val="en-US" w:eastAsia="zh-CN"/>
        </w:rPr>
        <w:t>[MAE] XGB=60.201  XGB+LSTM=41.755  Adaptive=41.755</w:t>
      </w:r>
    </w:p>
    <w:p w14:paraId="0F28AE5B">
      <w:pPr>
        <w:numPr>
          <w:ilvl w:val="0"/>
          <w:numId w:val="0"/>
        </w:numPr>
        <w:rPr>
          <w:rFonts w:hint="eastAsia"/>
          <w:lang w:val="en-US" w:eastAsia="zh-CN"/>
        </w:rPr>
      </w:pPr>
      <w:r>
        <w:rPr>
          <w:rFonts w:hint="eastAsia"/>
          <w:lang w:val="en-US" w:eastAsia="zh-CN"/>
        </w:rPr>
        <w:t>[误差率 MAPE] XGB=5.50%  XGB+LSTM=3.83%  Adaptive=3.83%</w:t>
      </w:r>
    </w:p>
    <w:p w14:paraId="272B5B3C">
      <w:pPr>
        <w:numPr>
          <w:ilvl w:val="0"/>
          <w:numId w:val="0"/>
        </w:numPr>
        <w:rPr>
          <w:rFonts w:hint="default"/>
          <w:lang w:val="en-US" w:eastAsia="zh-CN"/>
        </w:rPr>
      </w:pPr>
      <w:r>
        <w:rPr>
          <w:rFonts w:hint="eastAsia"/>
          <w:lang w:val="en-US" w:eastAsia="zh-CN"/>
        </w:rPr>
        <w:t>[北京市红十字血液中心_ALL] 专利/论文插图已成功导出至 patent_figures 文件夹。</w:t>
      </w:r>
    </w:p>
    <w:p w14:paraId="02F7D265">
      <w:pPr>
        <w:numPr>
          <w:numId w:val="0"/>
        </w:numPr>
        <w:rPr>
          <w:rFonts w:hint="default"/>
          <w:lang w:val="en-US" w:eastAsia="zh-CN"/>
        </w:rPr>
      </w:pPr>
    </w:p>
    <w:p w14:paraId="60945FF2"/>
    <w:sectPr>
      <w:footerReference r:id="rId5" w:type="default"/>
      <w:pgSz w:w="12240" w:h="15840"/>
      <w:pgMar w:top="1247" w:right="1247" w:bottom="1134" w:left="136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Noto Serif CJK SC">
    <w:altName w:val="苹方-简"/>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monospace">
    <w:altName w:val="苹方-简"/>
    <w:panose1 w:val="00000000000000000000"/>
    <w:charset w:val="00"/>
    <w:family w:val="auto"/>
    <w:pitch w:val="default"/>
    <w:sig w:usb0="00000000" w:usb1="00000000" w:usb2="00000000" w:usb3="00000000" w:csb0="00000000" w:csb1="00000000"/>
  </w:font>
  <w:font w:name="Menlo-Regular">
    <w:panose1 w:val="020B0609030804020204"/>
    <w:charset w:val="00"/>
    <w:family w:val="auto"/>
    <w:pitch w:val="default"/>
    <w:sig w:usb0="E60022FF" w:usb1="D200F9FB" w:usb2="02000028" w:usb3="00000000" w:csb0="600001DF" w:csb1="FFDF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CA88A">
    <w:pPr>
      <w:pStyle w:val="24"/>
      <w:jc w:val="center"/>
    </w:pPr>
    <w:r>
      <w:rPr>
        <w:rFonts w:ascii="Noto Serif CJK SC" w:hAnsi="Noto Serif CJK SC" w:eastAsia="Noto Serif CJK SC"/>
      </w:rPr>
      <w:t xml:space="preserve">第 </w:t>
    </w:r>
    <w:r>
      <w:fldChar w:fldCharType="begin"/>
    </w:r>
    <w:r>
      <w:instrText xml:space="preserve">PAGE</w:instrText>
    </w:r>
    <w:r>
      <w:fldChar w:fldCharType="end"/>
    </w:r>
    <w:r>
      <w:rPr>
        <w:rFonts w:ascii="Noto Serif CJK SC" w:hAnsi="Noto Serif CJK SC" w:eastAsia="Noto Serif CJK SC"/>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24" w:lineRule="auto"/>
      </w:pPr>
      <w:r>
        <w:separator/>
      </w:r>
    </w:p>
  </w:footnote>
  <w:footnote w:type="continuationSeparator" w:id="1">
    <w:p>
      <w:pPr>
        <w:spacing w:before="0" w:after="0" w:line="32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5D761A7"/>
    <w:rsid w:val="39DF9000"/>
    <w:rsid w:val="3FDF070E"/>
    <w:rsid w:val="4F2E4AB3"/>
    <w:rsid w:val="5FFD7B70"/>
    <w:rsid w:val="62EF51DB"/>
    <w:rsid w:val="70E6E17E"/>
    <w:rsid w:val="7765F73B"/>
    <w:rsid w:val="7CF9D8EC"/>
    <w:rsid w:val="7EBE4CFC"/>
    <w:rsid w:val="7FDE044B"/>
    <w:rsid w:val="7FF7F509"/>
    <w:rsid w:val="9F57CC73"/>
    <w:rsid w:val="B1FBC183"/>
    <w:rsid w:val="BA3E0958"/>
    <w:rsid w:val="EFD72488"/>
    <w:rsid w:val="F4FBC995"/>
    <w:rsid w:val="FB7F3309"/>
    <w:rsid w:val="FBE6C778"/>
    <w:rsid w:val="FEFEEAB2"/>
    <w:rsid w:val="FF5F7820"/>
    <w:rsid w:val="FFB7FD3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24" w:lineRule="auto"/>
    </w:pPr>
    <w:rPr>
      <w:rFonts w:ascii="Noto Serif CJK SC" w:hAnsi="Noto Serif CJK SC" w:eastAsia="Noto Serif CJK SC" w:cstheme="minorBidi"/>
      <w:sz w:val="22"/>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uiPriority w:val="99"/>
  </w:style>
  <w:style w:type="character" w:customStyle="1" w:styleId="137">
    <w:name w:val="Footer Char"/>
    <w:basedOn w:val="133"/>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uiPriority w:val="99"/>
  </w:style>
  <w:style w:type="character" w:customStyle="1" w:styleId="146">
    <w:name w:val="Body Text 2 Char"/>
    <w:basedOn w:val="133"/>
    <w:link w:val="28"/>
    <w:uiPriority w:val="99"/>
  </w:style>
  <w:style w:type="character" w:customStyle="1" w:styleId="147">
    <w:name w:val="Body Text 3 Char"/>
    <w:basedOn w:val="133"/>
    <w:link w:val="17"/>
    <w:uiPriority w:val="99"/>
    <w:rPr>
      <w:sz w:val="16"/>
      <w:szCs w:val="16"/>
    </w:rPr>
  </w:style>
  <w:style w:type="character" w:customStyle="1" w:styleId="148">
    <w:name w:val="Macro Text Char"/>
    <w:basedOn w:val="133"/>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paragraph" w:customStyle="1" w:styleId="165">
    <w:name w:val="TitleCN"/>
    <w:uiPriority w:val="0"/>
    <w:pPr>
      <w:spacing w:before="120" w:after="120" w:line="276" w:lineRule="auto"/>
    </w:pPr>
    <w:rPr>
      <w:rFonts w:ascii="Noto Serif CJK SC" w:hAnsi="Noto Serif CJK SC" w:eastAsia="Noto Serif CJK SC" w:cstheme="minorBidi"/>
      <w:b/>
      <w:color w:val="183A63"/>
      <w:sz w:val="44"/>
      <w:szCs w:val="22"/>
      <w:lang w:val="en-US" w:eastAsia="en-US" w:bidi="ar-SA"/>
    </w:rPr>
  </w:style>
  <w:style w:type="paragraph" w:customStyle="1" w:styleId="166">
    <w:name w:val="SubTitleCN"/>
    <w:uiPriority w:val="0"/>
    <w:pPr>
      <w:spacing w:before="120" w:after="120" w:line="276" w:lineRule="auto"/>
    </w:pPr>
    <w:rPr>
      <w:rFonts w:ascii="Noto Serif CJK SC" w:hAnsi="Noto Serif CJK SC" w:eastAsia="Noto Serif CJK SC" w:cstheme="minorBidi"/>
      <w:color w:val="4E5B6A"/>
      <w:sz w:val="22"/>
      <w:szCs w:val="22"/>
      <w:lang w:val="en-US" w:eastAsia="en-US" w:bidi="ar-SA"/>
    </w:rPr>
  </w:style>
  <w:style w:type="paragraph" w:customStyle="1" w:styleId="167">
    <w:name w:val="Heading1CN"/>
    <w:uiPriority w:val="0"/>
    <w:pPr>
      <w:keepNext/>
      <w:spacing w:before="120" w:after="120" w:line="276" w:lineRule="auto"/>
    </w:pPr>
    <w:rPr>
      <w:rFonts w:ascii="Noto Serif CJK SC" w:hAnsi="Noto Serif CJK SC" w:eastAsia="Noto Serif CJK SC" w:cstheme="minorBidi"/>
      <w:b/>
      <w:color w:val="17324D"/>
      <w:sz w:val="30"/>
      <w:szCs w:val="22"/>
      <w:lang w:val="en-US" w:eastAsia="en-US" w:bidi="ar-SA"/>
    </w:rPr>
  </w:style>
  <w:style w:type="paragraph" w:customStyle="1" w:styleId="168">
    <w:name w:val="Heading2CN"/>
    <w:uiPriority w:val="0"/>
    <w:pPr>
      <w:keepNext/>
      <w:spacing w:before="120" w:after="120" w:line="276" w:lineRule="auto"/>
    </w:pPr>
    <w:rPr>
      <w:rFonts w:ascii="Noto Serif CJK SC" w:hAnsi="Noto Serif CJK SC" w:eastAsia="Noto Serif CJK SC" w:cstheme="minorBidi"/>
      <w:b/>
      <w:color w:val="2B4D73"/>
      <w:sz w:val="25"/>
      <w:szCs w:val="22"/>
      <w:lang w:val="en-US" w:eastAsia="en-US" w:bidi="ar-SA"/>
    </w:rPr>
  </w:style>
  <w:style w:type="paragraph" w:customStyle="1" w:styleId="169">
    <w:name w:val="SmallCN"/>
    <w:uiPriority w:val="0"/>
    <w:pPr>
      <w:spacing w:before="120" w:after="120" w:line="276" w:lineRule="auto"/>
    </w:pPr>
    <w:rPr>
      <w:rFonts w:ascii="Noto Serif CJK SC" w:hAnsi="Noto Serif CJK SC" w:eastAsia="Noto Serif CJK SC" w:cstheme="minorBidi"/>
      <w:color w:val="666666"/>
      <w:sz w:val="19"/>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10</TotalTime>
  <ScaleCrop>false</ScaleCrop>
  <LinksUpToDate>false</LinksUpToDate>
  <CharactersWithSpaces>0</CharactersWithSpaces>
  <Application>WPS Office_6.8.2.8850_F1E327BC-269C-435d-A152-05C5408002CA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generated by python-docx</dc:description>
  <cp:lastModifiedBy>刘芳</cp:lastModifiedBy>
  <dcterms:modified xsi:type="dcterms:W3CDTF">2026-03-13T10:55:15Z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2052-6.8.2.8850</vt:lpwstr>
  </property>
  <property fmtid="{D5CDD505-2E9C-101B-9397-08002B2CF9AE}" pid="3" name="ICV">
    <vt:lpwstr>0EC627272EB967601777B369C4C95E86_42</vt:lpwstr>
  </property>
</Properties>
</file>