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953" w:rsidRDefault="00A70B4B">
      <w:pPr>
        <w:spacing w:after="1472" w:line="259" w:lineRule="auto"/>
        <w:ind w:left="0" w:right="3245" w:firstLine="0"/>
        <w:jc w:val="right"/>
      </w:pPr>
      <w:r>
        <w:rPr>
          <w:noProof/>
        </w:rPr>
        <w:drawing>
          <wp:inline distT="0" distB="0" distL="0" distR="0">
            <wp:extent cx="2438400" cy="45720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
                    <a:stretch>
                      <a:fillRect/>
                    </a:stretch>
                  </pic:blipFill>
                  <pic:spPr>
                    <a:xfrm>
                      <a:off x="0" y="0"/>
                      <a:ext cx="2438400" cy="457200"/>
                    </a:xfrm>
                    <a:prstGeom prst="rect">
                      <a:avLst/>
                    </a:prstGeom>
                  </pic:spPr>
                </pic:pic>
              </a:graphicData>
            </a:graphic>
          </wp:inline>
        </w:drawing>
      </w:r>
      <w:r>
        <w:rPr>
          <w:sz w:val="36"/>
        </w:rPr>
        <w:t xml:space="preserve"> </w:t>
      </w:r>
    </w:p>
    <w:p w:rsidR="00A35953" w:rsidRDefault="00A70B4B">
      <w:pPr>
        <w:spacing w:after="729" w:line="259" w:lineRule="auto"/>
        <w:ind w:left="0" w:right="2257" w:firstLine="0"/>
        <w:jc w:val="right"/>
      </w:pPr>
      <w:r>
        <w:rPr>
          <w:sz w:val="44"/>
        </w:rPr>
        <w:t>南京埃斯顿自动化股份有限公司</w:t>
      </w:r>
      <w:r>
        <w:rPr>
          <w:sz w:val="44"/>
        </w:rPr>
        <w:t xml:space="preserve"> </w:t>
      </w:r>
    </w:p>
    <w:p w:rsidR="00A35953" w:rsidRDefault="00A70B4B">
      <w:pPr>
        <w:spacing w:after="624" w:line="259" w:lineRule="auto"/>
        <w:ind w:left="3013" w:firstLine="0"/>
      </w:pPr>
      <w:r>
        <w:rPr>
          <w:sz w:val="44"/>
        </w:rPr>
        <w:t xml:space="preserve"> 2022</w:t>
      </w:r>
      <w:r>
        <w:rPr>
          <w:sz w:val="44"/>
        </w:rPr>
        <w:t>年年度报告</w:t>
      </w:r>
      <w:r>
        <w:rPr>
          <w:sz w:val="44"/>
        </w:rPr>
        <w:t xml:space="preserve"> </w:t>
      </w:r>
    </w:p>
    <w:p w:rsidR="00A35953" w:rsidRDefault="00A70B4B">
      <w:pPr>
        <w:spacing w:after="964" w:line="259" w:lineRule="auto"/>
        <w:ind w:left="0" w:right="512" w:firstLine="0"/>
        <w:jc w:val="center"/>
      </w:pPr>
      <w:r>
        <w:rPr>
          <w:sz w:val="21"/>
        </w:rPr>
        <w:t xml:space="preserve"> </w:t>
      </w:r>
    </w:p>
    <w:p w:rsidR="00A35953" w:rsidRDefault="00A70B4B">
      <w:pPr>
        <w:spacing w:after="1021" w:line="259" w:lineRule="auto"/>
        <w:ind w:left="0" w:right="512" w:firstLine="0"/>
        <w:jc w:val="center"/>
      </w:pPr>
      <w:r>
        <w:rPr>
          <w:sz w:val="21"/>
        </w:rPr>
        <w:t xml:space="preserve"> </w:t>
      </w:r>
    </w:p>
    <w:p w:rsidR="00A35953" w:rsidRDefault="00A70B4B">
      <w:pPr>
        <w:spacing w:after="0" w:line="259" w:lineRule="auto"/>
        <w:ind w:left="0" w:right="618" w:firstLine="0"/>
        <w:jc w:val="center"/>
      </w:pPr>
      <w:r>
        <w:rPr>
          <w:sz w:val="32"/>
        </w:rPr>
        <w:t>2023</w:t>
      </w:r>
      <w:r>
        <w:rPr>
          <w:sz w:val="32"/>
        </w:rPr>
        <w:t>年</w:t>
      </w:r>
      <w:r>
        <w:rPr>
          <w:sz w:val="32"/>
        </w:rPr>
        <w:t>4</w:t>
      </w:r>
      <w:r>
        <w:rPr>
          <w:sz w:val="32"/>
        </w:rPr>
        <w:t>月</w:t>
      </w:r>
      <w:r>
        <w:rPr>
          <w:sz w:val="32"/>
        </w:rPr>
        <w:t xml:space="preserve"> </w:t>
      </w:r>
    </w:p>
    <w:p w:rsidR="00A35953" w:rsidRDefault="00A70B4B">
      <w:pPr>
        <w:spacing w:after="0" w:line="259" w:lineRule="auto"/>
        <w:ind w:left="0" w:firstLine="0"/>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p>
    <w:p w:rsidR="00A35953" w:rsidRDefault="00A70B4B">
      <w:pPr>
        <w:spacing w:after="429" w:line="259" w:lineRule="auto"/>
        <w:ind w:left="0" w:right="623" w:firstLine="0"/>
        <w:jc w:val="center"/>
      </w:pPr>
      <w:r>
        <w:rPr>
          <w:sz w:val="44"/>
        </w:rPr>
        <w:t>2022</w:t>
      </w:r>
      <w:r>
        <w:rPr>
          <w:sz w:val="44"/>
        </w:rPr>
        <w:t>年年度报告</w:t>
      </w:r>
      <w:r>
        <w:rPr>
          <w:sz w:val="44"/>
        </w:rPr>
        <w:t xml:space="preserve"> </w:t>
      </w:r>
    </w:p>
    <w:p w:rsidR="00A35953" w:rsidRDefault="00A70B4B">
      <w:pPr>
        <w:pStyle w:val="1"/>
        <w:spacing w:after="477"/>
      </w:pPr>
      <w:bookmarkStart w:id="0" w:name="_Toc1134624"/>
      <w:r>
        <w:t>第一节</w:t>
      </w:r>
      <w:r>
        <w:t xml:space="preserve"> </w:t>
      </w:r>
      <w:r>
        <w:t>重要提示、目录和释义</w:t>
      </w:r>
      <w:r>
        <w:t xml:space="preserve"> </w:t>
      </w:r>
      <w:bookmarkEnd w:id="0"/>
    </w:p>
    <w:p w:rsidR="00A35953" w:rsidRDefault="00A70B4B">
      <w:pPr>
        <w:spacing w:after="41" w:line="367" w:lineRule="auto"/>
        <w:ind w:left="-15" w:firstLine="562"/>
      </w:pPr>
      <w:r>
        <w:rPr>
          <w:sz w:val="28"/>
        </w:rPr>
        <w:t>公司董事会、监事会及董事、监事、高级管理人员保证年度报告内容的真实、准确、完整，不存在虚假记载、误导性陈述或重大遗漏，并承担个别和连带的法律责任。</w:t>
      </w:r>
      <w:r>
        <w:rPr>
          <w:sz w:val="28"/>
        </w:rPr>
        <w:t xml:space="preserve"> </w:t>
      </w:r>
    </w:p>
    <w:p w:rsidR="00A35953" w:rsidRDefault="00A70B4B">
      <w:pPr>
        <w:spacing w:after="167" w:line="259" w:lineRule="auto"/>
        <w:ind w:left="10" w:right="637"/>
        <w:jc w:val="right"/>
      </w:pPr>
      <w:r>
        <w:rPr>
          <w:sz w:val="28"/>
        </w:rPr>
        <w:t>公司负责人吴波、主管会计工作负责人何灵军及会计机构负责人</w:t>
      </w:r>
      <w:r>
        <w:rPr>
          <w:sz w:val="28"/>
        </w:rPr>
        <w:t>(</w:t>
      </w:r>
      <w:r>
        <w:rPr>
          <w:sz w:val="28"/>
        </w:rPr>
        <w:t>会计主</w:t>
      </w:r>
    </w:p>
    <w:p w:rsidR="00A35953" w:rsidRDefault="00A70B4B">
      <w:pPr>
        <w:spacing w:after="165" w:line="259" w:lineRule="auto"/>
        <w:ind w:left="-5"/>
      </w:pPr>
      <w:r>
        <w:rPr>
          <w:sz w:val="28"/>
        </w:rPr>
        <w:t>管人员</w:t>
      </w:r>
      <w:r>
        <w:rPr>
          <w:sz w:val="28"/>
        </w:rPr>
        <w:t>)</w:t>
      </w:r>
      <w:r>
        <w:rPr>
          <w:sz w:val="28"/>
        </w:rPr>
        <w:t>何灵军声明：保证本年度报告中财务报告的真实、准确、完整。</w:t>
      </w:r>
      <w:r>
        <w:rPr>
          <w:sz w:val="28"/>
        </w:rPr>
        <w:t xml:space="preserve"> </w:t>
      </w:r>
    </w:p>
    <w:p w:rsidR="00A35953" w:rsidRDefault="00A70B4B">
      <w:pPr>
        <w:spacing w:after="229" w:line="259" w:lineRule="auto"/>
        <w:ind w:left="-5"/>
      </w:pPr>
      <w:r>
        <w:rPr>
          <w:sz w:val="28"/>
        </w:rPr>
        <w:t>所有董事均已出席了审议本报告的董事会会议。</w:t>
      </w:r>
      <w:r>
        <w:rPr>
          <w:sz w:val="28"/>
        </w:rPr>
        <w:t xml:space="preserve"> </w:t>
      </w:r>
    </w:p>
    <w:p w:rsidR="00A35953" w:rsidRDefault="00A70B4B">
      <w:pPr>
        <w:spacing w:after="101" w:line="410" w:lineRule="auto"/>
        <w:ind w:left="-15" w:firstLine="648"/>
      </w:pPr>
      <w:r>
        <w:rPr>
          <w:sz w:val="28"/>
        </w:rPr>
        <w:lastRenderedPageBreak/>
        <w:t>本报告所涉及的未来计划、发展战略等前瞻性陈述不构成公司对投资者的实质承诺，敬请投资者注意投资风险。</w:t>
      </w:r>
      <w:r>
        <w:rPr>
          <w:sz w:val="28"/>
        </w:rPr>
        <w:t xml:space="preserve"> </w:t>
      </w:r>
    </w:p>
    <w:p w:rsidR="00A35953" w:rsidRDefault="00A70B4B">
      <w:pPr>
        <w:spacing w:after="229" w:line="259" w:lineRule="auto"/>
        <w:ind w:left="10" w:right="637"/>
        <w:jc w:val="right"/>
      </w:pPr>
      <w:r>
        <w:rPr>
          <w:sz w:val="28"/>
        </w:rPr>
        <w:t>公司存在受宏观形势及行业发展风险、市场竞争风险、公司规模扩大带</w:t>
      </w:r>
    </w:p>
    <w:p w:rsidR="00A35953" w:rsidRDefault="00A70B4B">
      <w:pPr>
        <w:spacing w:after="134" w:line="410" w:lineRule="auto"/>
        <w:ind w:left="-5"/>
      </w:pPr>
      <w:r>
        <w:rPr>
          <w:sz w:val="28"/>
        </w:rPr>
        <w:t>来的经营管理风险、核心技术人才流失导致的竞争优势减少的风险、原材料涨价及供应链波动风险等，敬请广大投资者注意投资风险。详细内容见本报告</w:t>
      </w:r>
      <w:r>
        <w:rPr>
          <w:sz w:val="28"/>
        </w:rPr>
        <w:t>“</w:t>
      </w:r>
      <w:r>
        <w:rPr>
          <w:sz w:val="28"/>
        </w:rPr>
        <w:t>第三节</w:t>
      </w:r>
      <w:r>
        <w:rPr>
          <w:sz w:val="28"/>
        </w:rPr>
        <w:t xml:space="preserve"> </w:t>
      </w:r>
      <w:r>
        <w:rPr>
          <w:sz w:val="28"/>
        </w:rPr>
        <w:t>管理层讨论与分析</w:t>
      </w:r>
      <w:r>
        <w:rPr>
          <w:sz w:val="28"/>
        </w:rPr>
        <w:t>”</w:t>
      </w:r>
      <w:r>
        <w:rPr>
          <w:sz w:val="28"/>
        </w:rPr>
        <w:t>之</w:t>
      </w:r>
      <w:r>
        <w:rPr>
          <w:sz w:val="28"/>
        </w:rPr>
        <w:t>“</w:t>
      </w:r>
      <w:r>
        <w:rPr>
          <w:sz w:val="28"/>
        </w:rPr>
        <w:t>十一、公司未来发展的展望</w:t>
      </w:r>
      <w:r>
        <w:rPr>
          <w:sz w:val="28"/>
        </w:rPr>
        <w:t>”</w:t>
      </w:r>
      <w:r>
        <w:rPr>
          <w:sz w:val="28"/>
        </w:rPr>
        <w:t>。</w:t>
      </w:r>
      <w:r>
        <w:rPr>
          <w:sz w:val="28"/>
        </w:rPr>
        <w:t xml:space="preserve"> </w:t>
      </w:r>
    </w:p>
    <w:p w:rsidR="00A35953" w:rsidRDefault="00A70B4B">
      <w:pPr>
        <w:spacing w:after="167" w:line="259" w:lineRule="auto"/>
        <w:ind w:left="10" w:right="786"/>
        <w:jc w:val="right"/>
      </w:pPr>
      <w:r>
        <w:rPr>
          <w:sz w:val="28"/>
        </w:rPr>
        <w:t>公司经本次董事会审议通过的利润分配预案为：以</w:t>
      </w:r>
      <w:r>
        <w:rPr>
          <w:sz w:val="28"/>
        </w:rPr>
        <w:t>866,602,493</w:t>
      </w:r>
      <w:r>
        <w:rPr>
          <w:sz w:val="28"/>
        </w:rPr>
        <w:t>股为基</w:t>
      </w:r>
    </w:p>
    <w:p w:rsidR="00A35953" w:rsidRDefault="00A70B4B">
      <w:pPr>
        <w:spacing w:after="165" w:line="259" w:lineRule="auto"/>
        <w:ind w:left="-5"/>
      </w:pPr>
      <w:r>
        <w:rPr>
          <w:sz w:val="28"/>
        </w:rPr>
        <w:t>数，向全体股东每</w:t>
      </w:r>
      <w:r>
        <w:rPr>
          <w:sz w:val="28"/>
        </w:rPr>
        <w:t>10</w:t>
      </w:r>
      <w:r>
        <w:rPr>
          <w:sz w:val="28"/>
        </w:rPr>
        <w:t>股派发现金红利</w:t>
      </w:r>
      <w:r>
        <w:rPr>
          <w:sz w:val="28"/>
        </w:rPr>
        <w:t>0.3</w:t>
      </w:r>
      <w:r>
        <w:rPr>
          <w:sz w:val="28"/>
        </w:rPr>
        <w:t>元（含税），送红股</w:t>
      </w:r>
      <w:r>
        <w:rPr>
          <w:sz w:val="28"/>
        </w:rPr>
        <w:t>0</w:t>
      </w:r>
      <w:r>
        <w:rPr>
          <w:sz w:val="28"/>
        </w:rPr>
        <w:t>股（含税），</w:t>
      </w:r>
    </w:p>
    <w:p w:rsidR="00A35953" w:rsidRDefault="00A70B4B">
      <w:pPr>
        <w:spacing w:after="0" w:line="259" w:lineRule="auto"/>
        <w:ind w:left="-5"/>
      </w:pPr>
      <w:r>
        <w:rPr>
          <w:sz w:val="28"/>
        </w:rPr>
        <w:t>不以公积金转增股本。</w:t>
      </w:r>
      <w:r>
        <w:rPr>
          <w:sz w:val="28"/>
        </w:rPr>
        <w:t xml:space="preserve"> </w:t>
      </w:r>
    </w:p>
    <w:p w:rsidR="00A35953" w:rsidRDefault="00A70B4B">
      <w:pPr>
        <w:spacing w:after="0" w:line="259" w:lineRule="auto"/>
        <w:ind w:left="0" w:firstLine="0"/>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p>
    <w:p w:rsidR="00A35953" w:rsidRDefault="00A70B4B">
      <w:pPr>
        <w:spacing w:after="0" w:line="259" w:lineRule="auto"/>
        <w:ind w:left="0" w:right="621" w:firstLine="0"/>
        <w:jc w:val="center"/>
      </w:pPr>
      <w:r>
        <w:rPr>
          <w:sz w:val="36"/>
        </w:rPr>
        <w:t>目录</w:t>
      </w:r>
      <w:r>
        <w:rPr>
          <w:sz w:val="36"/>
        </w:rPr>
        <w:t xml:space="preserve"> </w:t>
      </w:r>
    </w:p>
    <w:sdt>
      <w:sdtPr>
        <w:rPr>
          <w:sz w:val="18"/>
        </w:rPr>
        <w:id w:val="-2010206561"/>
        <w:docPartObj>
          <w:docPartGallery w:val="Table of Contents"/>
        </w:docPartObj>
      </w:sdtPr>
      <w:sdtEndPr/>
      <w:sdtContent>
        <w:p w:rsidR="00A35953" w:rsidRDefault="00A70B4B">
          <w:pPr>
            <w:pStyle w:val="11"/>
            <w:tabs>
              <w:tab w:val="right" w:leader="dot" w:pos="10071"/>
            </w:tabs>
          </w:pPr>
          <w:r>
            <w:fldChar w:fldCharType="begin"/>
          </w:r>
          <w:r>
            <w:instrText xml:space="preserve"> TOC \o "1-1" \h \z \u </w:instrText>
          </w:r>
          <w:r>
            <w:fldChar w:fldCharType="separate"/>
          </w:r>
          <w:hyperlink w:anchor="_Toc1134624">
            <w:r>
              <w:rPr>
                <w:sz w:val="24"/>
              </w:rPr>
              <w:t>第一节</w:t>
            </w:r>
            <w:r>
              <w:rPr>
                <w:sz w:val="24"/>
              </w:rPr>
              <w:t xml:space="preserve"> </w:t>
            </w:r>
            <w:r>
              <w:rPr>
                <w:sz w:val="24"/>
              </w:rPr>
              <w:t>重要提示、目录和释义</w:t>
            </w:r>
            <w:r>
              <w:tab/>
            </w:r>
            <w:r>
              <w:fldChar w:fldCharType="begin"/>
            </w:r>
            <w:r>
              <w:instrText>PAGEREF _Toc1134624 \h</w:instrText>
            </w:r>
            <w:r>
              <w:fldChar w:fldCharType="separate"/>
            </w:r>
            <w:r>
              <w:t xml:space="preserve">2 </w:t>
            </w:r>
            <w:r>
              <w:fldChar w:fldCharType="end"/>
            </w:r>
          </w:hyperlink>
        </w:p>
        <w:p w:rsidR="00A35953" w:rsidRDefault="00A70B4B">
          <w:pPr>
            <w:pStyle w:val="11"/>
            <w:tabs>
              <w:tab w:val="right" w:leader="dot" w:pos="10071"/>
            </w:tabs>
          </w:pPr>
          <w:hyperlink w:anchor="_Toc1134625">
            <w:r>
              <w:rPr>
                <w:sz w:val="24"/>
              </w:rPr>
              <w:t>第二节</w:t>
            </w:r>
            <w:r>
              <w:rPr>
                <w:sz w:val="24"/>
              </w:rPr>
              <w:t xml:space="preserve"> </w:t>
            </w:r>
            <w:r>
              <w:rPr>
                <w:sz w:val="24"/>
              </w:rPr>
              <w:t>公司简介和主要财务指标</w:t>
            </w:r>
            <w:r>
              <w:tab/>
            </w:r>
            <w:r>
              <w:fldChar w:fldCharType="begin"/>
            </w:r>
            <w:r>
              <w:instrText>PAGEREF _Toc1134625 \h</w:instrText>
            </w:r>
            <w:r>
              <w:fldChar w:fldCharType="separate"/>
            </w:r>
            <w:r>
              <w:t xml:space="preserve">7 </w:t>
            </w:r>
            <w:r>
              <w:fldChar w:fldCharType="end"/>
            </w:r>
          </w:hyperlink>
        </w:p>
        <w:p w:rsidR="00A35953" w:rsidRDefault="00A70B4B">
          <w:pPr>
            <w:pStyle w:val="11"/>
            <w:tabs>
              <w:tab w:val="right" w:leader="dot" w:pos="10071"/>
            </w:tabs>
          </w:pPr>
          <w:hyperlink w:anchor="_Toc1134626">
            <w:r>
              <w:rPr>
                <w:sz w:val="24"/>
              </w:rPr>
              <w:t>第三节</w:t>
            </w:r>
            <w:r>
              <w:rPr>
                <w:sz w:val="24"/>
              </w:rPr>
              <w:t xml:space="preserve"> </w:t>
            </w:r>
            <w:r>
              <w:rPr>
                <w:sz w:val="24"/>
              </w:rPr>
              <w:t>管理层讨论与分析</w:t>
            </w:r>
            <w:r>
              <w:tab/>
            </w:r>
            <w:r>
              <w:fldChar w:fldCharType="begin"/>
            </w:r>
            <w:r>
              <w:instrText>PAGERE</w:instrText>
            </w:r>
            <w:r>
              <w:instrText>F _Toc1134626 \h</w:instrText>
            </w:r>
            <w:r>
              <w:fldChar w:fldCharType="separate"/>
            </w:r>
            <w:r>
              <w:t xml:space="preserve">11 </w:t>
            </w:r>
            <w:r>
              <w:fldChar w:fldCharType="end"/>
            </w:r>
          </w:hyperlink>
        </w:p>
        <w:p w:rsidR="00A35953" w:rsidRDefault="00A70B4B">
          <w:pPr>
            <w:pStyle w:val="11"/>
            <w:tabs>
              <w:tab w:val="right" w:leader="dot" w:pos="10071"/>
            </w:tabs>
          </w:pPr>
          <w:hyperlink w:anchor="_Toc1134627">
            <w:r>
              <w:rPr>
                <w:sz w:val="24"/>
              </w:rPr>
              <w:t>第四节</w:t>
            </w:r>
            <w:r>
              <w:rPr>
                <w:sz w:val="24"/>
              </w:rPr>
              <w:t xml:space="preserve"> </w:t>
            </w:r>
            <w:r>
              <w:rPr>
                <w:sz w:val="24"/>
              </w:rPr>
              <w:t>公司治理</w:t>
            </w:r>
            <w:r>
              <w:tab/>
            </w:r>
            <w:r>
              <w:fldChar w:fldCharType="begin"/>
            </w:r>
            <w:r>
              <w:instrText>PAGEREF _Toc1134627 \h</w:instrText>
            </w:r>
            <w:r>
              <w:fldChar w:fldCharType="separate"/>
            </w:r>
            <w:r>
              <w:t xml:space="preserve">50 </w:t>
            </w:r>
            <w:r>
              <w:fldChar w:fldCharType="end"/>
            </w:r>
          </w:hyperlink>
        </w:p>
        <w:p w:rsidR="00A35953" w:rsidRDefault="00A70B4B">
          <w:pPr>
            <w:pStyle w:val="11"/>
            <w:tabs>
              <w:tab w:val="right" w:leader="dot" w:pos="10071"/>
            </w:tabs>
          </w:pPr>
          <w:hyperlink w:anchor="_Toc1134628">
            <w:r>
              <w:rPr>
                <w:sz w:val="24"/>
              </w:rPr>
              <w:t>第五节</w:t>
            </w:r>
            <w:r>
              <w:rPr>
                <w:sz w:val="24"/>
              </w:rPr>
              <w:t xml:space="preserve"> </w:t>
            </w:r>
            <w:r>
              <w:rPr>
                <w:sz w:val="24"/>
              </w:rPr>
              <w:t>环境和社会责任</w:t>
            </w:r>
            <w:r>
              <w:tab/>
            </w:r>
            <w:r>
              <w:fldChar w:fldCharType="begin"/>
            </w:r>
            <w:r>
              <w:instrText>PAGEREF _Toc1134628 \h</w:instrText>
            </w:r>
            <w:r>
              <w:fldChar w:fldCharType="separate"/>
            </w:r>
            <w:r>
              <w:t xml:space="preserve">69 </w:t>
            </w:r>
            <w:r>
              <w:fldChar w:fldCharType="end"/>
            </w:r>
          </w:hyperlink>
        </w:p>
        <w:p w:rsidR="00A35953" w:rsidRDefault="00A70B4B">
          <w:pPr>
            <w:pStyle w:val="11"/>
            <w:tabs>
              <w:tab w:val="right" w:leader="dot" w:pos="10071"/>
            </w:tabs>
          </w:pPr>
          <w:hyperlink w:anchor="_Toc1134629">
            <w:r>
              <w:rPr>
                <w:sz w:val="24"/>
              </w:rPr>
              <w:t>第六节</w:t>
            </w:r>
            <w:r>
              <w:rPr>
                <w:sz w:val="24"/>
              </w:rPr>
              <w:t xml:space="preserve"> </w:t>
            </w:r>
            <w:r>
              <w:rPr>
                <w:sz w:val="24"/>
              </w:rPr>
              <w:t>重要事项</w:t>
            </w:r>
            <w:r>
              <w:tab/>
            </w:r>
            <w:r>
              <w:fldChar w:fldCharType="begin"/>
            </w:r>
            <w:r>
              <w:instrText>PAGEREF _Toc</w:instrText>
            </w:r>
            <w:r>
              <w:instrText>1134629 \h</w:instrText>
            </w:r>
            <w:r>
              <w:fldChar w:fldCharType="separate"/>
            </w:r>
            <w:r>
              <w:t xml:space="preserve">71 </w:t>
            </w:r>
            <w:r>
              <w:fldChar w:fldCharType="end"/>
            </w:r>
          </w:hyperlink>
        </w:p>
        <w:p w:rsidR="00A35953" w:rsidRDefault="00A70B4B">
          <w:pPr>
            <w:pStyle w:val="11"/>
            <w:tabs>
              <w:tab w:val="right" w:leader="dot" w:pos="10071"/>
            </w:tabs>
          </w:pPr>
          <w:hyperlink w:anchor="_Toc1134630">
            <w:r>
              <w:rPr>
                <w:sz w:val="24"/>
              </w:rPr>
              <w:t>第七节</w:t>
            </w:r>
            <w:r>
              <w:rPr>
                <w:sz w:val="24"/>
              </w:rPr>
              <w:t xml:space="preserve"> </w:t>
            </w:r>
            <w:r>
              <w:rPr>
                <w:sz w:val="24"/>
              </w:rPr>
              <w:t>股份变动及股东情况</w:t>
            </w:r>
            <w:r>
              <w:tab/>
            </w:r>
            <w:r>
              <w:fldChar w:fldCharType="begin"/>
            </w:r>
            <w:r>
              <w:instrText>PAGEREF _Toc1134630 \h</w:instrText>
            </w:r>
            <w:r>
              <w:fldChar w:fldCharType="separate"/>
            </w:r>
            <w:r>
              <w:t xml:space="preserve">96 </w:t>
            </w:r>
            <w:r>
              <w:fldChar w:fldCharType="end"/>
            </w:r>
          </w:hyperlink>
        </w:p>
        <w:p w:rsidR="00A35953" w:rsidRDefault="00A70B4B">
          <w:pPr>
            <w:pStyle w:val="11"/>
            <w:tabs>
              <w:tab w:val="right" w:leader="dot" w:pos="10071"/>
            </w:tabs>
          </w:pPr>
          <w:hyperlink w:anchor="_Toc1134631">
            <w:r>
              <w:rPr>
                <w:sz w:val="24"/>
              </w:rPr>
              <w:t>第八节</w:t>
            </w:r>
            <w:r>
              <w:rPr>
                <w:sz w:val="24"/>
              </w:rPr>
              <w:t xml:space="preserve"> </w:t>
            </w:r>
            <w:r>
              <w:rPr>
                <w:sz w:val="24"/>
              </w:rPr>
              <w:t>优先股相关情况</w:t>
            </w:r>
            <w:r>
              <w:tab/>
            </w:r>
            <w:r>
              <w:fldChar w:fldCharType="begin"/>
            </w:r>
            <w:r>
              <w:instrText>PAGEREF _Toc1134631 \h</w:instrText>
            </w:r>
            <w:r>
              <w:fldChar w:fldCharType="separate"/>
            </w:r>
            <w:r>
              <w:t xml:space="preserve">103 </w:t>
            </w:r>
            <w:r>
              <w:fldChar w:fldCharType="end"/>
            </w:r>
          </w:hyperlink>
        </w:p>
        <w:p w:rsidR="00A35953" w:rsidRDefault="00A70B4B">
          <w:pPr>
            <w:pStyle w:val="11"/>
            <w:tabs>
              <w:tab w:val="right" w:leader="dot" w:pos="10071"/>
            </w:tabs>
          </w:pPr>
          <w:hyperlink w:anchor="_Toc1134632">
            <w:r>
              <w:rPr>
                <w:sz w:val="24"/>
              </w:rPr>
              <w:t>第九节</w:t>
            </w:r>
            <w:r>
              <w:rPr>
                <w:sz w:val="24"/>
              </w:rPr>
              <w:t xml:space="preserve"> </w:t>
            </w:r>
            <w:r>
              <w:rPr>
                <w:sz w:val="24"/>
              </w:rPr>
              <w:t>债券相关情况</w:t>
            </w:r>
            <w:r>
              <w:tab/>
            </w:r>
            <w:r>
              <w:fldChar w:fldCharType="begin"/>
            </w:r>
            <w:r>
              <w:instrText>PAGEREF _Toc1134632 \h</w:instrText>
            </w:r>
            <w:r>
              <w:fldChar w:fldCharType="separate"/>
            </w:r>
            <w:r>
              <w:t xml:space="preserve">104 </w:t>
            </w:r>
            <w:r>
              <w:fldChar w:fldCharType="end"/>
            </w:r>
          </w:hyperlink>
        </w:p>
        <w:p w:rsidR="00A35953" w:rsidRDefault="00A70B4B">
          <w:pPr>
            <w:pStyle w:val="11"/>
            <w:tabs>
              <w:tab w:val="right" w:leader="dot" w:pos="10071"/>
            </w:tabs>
          </w:pPr>
          <w:hyperlink w:anchor="_Toc1134633">
            <w:r>
              <w:rPr>
                <w:sz w:val="24"/>
              </w:rPr>
              <w:t>第十节</w:t>
            </w:r>
            <w:r>
              <w:rPr>
                <w:sz w:val="24"/>
              </w:rPr>
              <w:t xml:space="preserve"> </w:t>
            </w:r>
            <w:r>
              <w:rPr>
                <w:sz w:val="24"/>
              </w:rPr>
              <w:t>财务报告</w:t>
            </w:r>
            <w:r>
              <w:tab/>
            </w:r>
            <w:r>
              <w:fldChar w:fldCharType="begin"/>
            </w:r>
            <w:r>
              <w:instrText>PAGEREF _Toc1134633 \h</w:instrText>
            </w:r>
            <w:r>
              <w:fldChar w:fldCharType="separate"/>
            </w:r>
            <w:r>
              <w:t xml:space="preserve">105 </w:t>
            </w:r>
            <w:r>
              <w:fldChar w:fldCharType="end"/>
            </w:r>
          </w:hyperlink>
        </w:p>
        <w:p w:rsidR="00A35953" w:rsidRDefault="00A70B4B">
          <w:r>
            <w:fldChar w:fldCharType="end"/>
          </w:r>
        </w:p>
      </w:sdtContent>
    </w:sdt>
    <w:p w:rsidR="00A35953" w:rsidRDefault="00A70B4B">
      <w:pPr>
        <w:spacing w:after="0" w:line="259" w:lineRule="auto"/>
        <w:ind w:left="0" w:firstLine="0"/>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r>
        <w:br w:type="page"/>
      </w:r>
    </w:p>
    <w:p w:rsidR="00A35953" w:rsidRDefault="00A70B4B">
      <w:pPr>
        <w:pStyle w:val="2"/>
        <w:spacing w:after="458"/>
        <w:ind w:right="621"/>
      </w:pPr>
      <w:r>
        <w:lastRenderedPageBreak/>
        <w:t>备查文件目录</w:t>
      </w:r>
      <w:r>
        <w:t xml:space="preserve"> </w:t>
      </w:r>
    </w:p>
    <w:p w:rsidR="00A35953" w:rsidRDefault="00A70B4B">
      <w:pPr>
        <w:numPr>
          <w:ilvl w:val="0"/>
          <w:numId w:val="1"/>
        </w:numPr>
        <w:spacing w:after="577"/>
        <w:ind w:hanging="540"/>
      </w:pPr>
      <w:r>
        <w:t>载有公司法定代表人签署的</w:t>
      </w:r>
      <w:r>
        <w:t>2022</w:t>
      </w:r>
      <w:r>
        <w:t>年年度报告正本。</w:t>
      </w:r>
      <w:r>
        <w:t xml:space="preserve"> </w:t>
      </w:r>
    </w:p>
    <w:p w:rsidR="00A35953" w:rsidRDefault="00A70B4B">
      <w:pPr>
        <w:numPr>
          <w:ilvl w:val="0"/>
          <w:numId w:val="1"/>
        </w:numPr>
        <w:spacing w:after="583" w:line="265" w:lineRule="auto"/>
        <w:ind w:hanging="540"/>
      </w:pPr>
      <w:r>
        <w:t>载有公司负责人、主管会计工作负责人、会计机构负责人（会计主管人员）签名并盖章的财务报表。</w:t>
      </w:r>
      <w:r>
        <w:t xml:space="preserve"> </w:t>
      </w:r>
    </w:p>
    <w:p w:rsidR="00A35953" w:rsidRDefault="00A70B4B">
      <w:pPr>
        <w:numPr>
          <w:ilvl w:val="0"/>
          <w:numId w:val="1"/>
        </w:numPr>
        <w:spacing w:after="580"/>
        <w:ind w:hanging="540"/>
      </w:pPr>
      <w:r>
        <w:t>载有会计师事务所盖章、注册会计师签名并盖章的审计报告原件。</w:t>
      </w:r>
      <w:r>
        <w:t xml:space="preserve"> </w:t>
      </w:r>
    </w:p>
    <w:p w:rsidR="00A35953" w:rsidRDefault="00A70B4B">
      <w:pPr>
        <w:numPr>
          <w:ilvl w:val="0"/>
          <w:numId w:val="1"/>
        </w:numPr>
        <w:spacing w:after="306"/>
        <w:ind w:hanging="540"/>
      </w:pPr>
      <w:r>
        <w:t>报告期内公开披露过的所有公司文件的正本及公告的原稿。</w:t>
      </w:r>
      <w:r>
        <w:t xml:space="preserve"> </w:t>
      </w:r>
    </w:p>
    <w:p w:rsidR="00A35953" w:rsidRDefault="00A70B4B">
      <w:pPr>
        <w:spacing w:after="0" w:line="259" w:lineRule="auto"/>
        <w:ind w:left="0" w:firstLine="0"/>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r>
        <w:br w:type="page"/>
      </w:r>
    </w:p>
    <w:p w:rsidR="00A35953" w:rsidRDefault="00A70B4B">
      <w:pPr>
        <w:pStyle w:val="2"/>
        <w:spacing w:after="0" w:line="259" w:lineRule="auto"/>
        <w:ind w:left="4405" w:right="0" w:firstLine="0"/>
        <w:jc w:val="left"/>
      </w:pPr>
      <w:r>
        <w:lastRenderedPageBreak/>
        <w:t>释义</w:t>
      </w:r>
      <w:r>
        <w:t xml:space="preserve"> </w:t>
      </w:r>
    </w:p>
    <w:tbl>
      <w:tblPr>
        <w:tblStyle w:val="TableGrid"/>
        <w:tblW w:w="9640" w:type="dxa"/>
        <w:tblInd w:w="1" w:type="dxa"/>
        <w:tblCellMar>
          <w:top w:w="40" w:type="dxa"/>
          <w:left w:w="110" w:type="dxa"/>
          <w:bottom w:w="0" w:type="dxa"/>
          <w:right w:w="104" w:type="dxa"/>
        </w:tblCellMar>
        <w:tblLook w:val="04A0" w:firstRow="1" w:lastRow="0" w:firstColumn="1" w:lastColumn="0" w:noHBand="0" w:noVBand="1"/>
      </w:tblPr>
      <w:tblGrid>
        <w:gridCol w:w="3545"/>
        <w:gridCol w:w="709"/>
        <w:gridCol w:w="5386"/>
      </w:tblGrid>
      <w:tr w:rsidR="00A35953">
        <w:trPr>
          <w:trHeight w:val="325"/>
        </w:trPr>
        <w:tc>
          <w:tcPr>
            <w:tcW w:w="354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 w:firstLine="0"/>
              <w:jc w:val="center"/>
            </w:pPr>
            <w:r>
              <w:t>释义项</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 w:firstLine="0"/>
              <w:jc w:val="center"/>
            </w:pPr>
            <w:r>
              <w:t>释义内容</w:t>
            </w:r>
            <w:r>
              <w:t xml:space="preserve"> </w:t>
            </w:r>
          </w:p>
        </w:tc>
      </w:tr>
      <w:tr w:rsidR="00A35953">
        <w:trPr>
          <w:trHeight w:val="325"/>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本公司、公司、股份公司、埃斯顿自动化</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南京埃斯顿自动化股份有限公司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派雷斯特</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南京派雷斯特科技有限公司，公司之控股股东</w:t>
            </w:r>
            <w:r>
              <w:t xml:space="preserve"> </w:t>
            </w:r>
          </w:p>
        </w:tc>
      </w:tr>
      <w:tr w:rsidR="00A35953">
        <w:trPr>
          <w:trHeight w:val="326"/>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埃斯顿投资</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南京埃斯顿投资有限公司，公司股东之一</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埃斯顿自动控制</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南京埃斯顿自动控制技术有限公司，公司之全资子公司</w:t>
            </w:r>
            <w:r>
              <w:t xml:space="preserve"> </w:t>
            </w:r>
          </w:p>
        </w:tc>
      </w:tr>
      <w:tr w:rsidR="00A35953">
        <w:trPr>
          <w:trHeight w:val="326"/>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埃斯顿机器人</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南京埃斯顿机器人工程有限公司，公司之全资子公司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南京艾玛意</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艾玛意自动化技术（南京）有限公司，公司之控股子公司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扬州曙光</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扬州曙光光电自控有限责任公司，公司之控股子公司</w:t>
            </w:r>
            <w:r>
              <w:t xml:space="preserve"> </w:t>
            </w:r>
          </w:p>
        </w:tc>
      </w:tr>
      <w:tr w:rsidR="00A35953">
        <w:trPr>
          <w:trHeight w:val="327"/>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埃斯顿软件</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南京埃斯顿软件技术有限公司，公司之全资子公司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埃斯顿湖北</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埃斯顿（湖北）机器人工程有限公司，公司之控股子公司</w:t>
            </w:r>
            <w:r>
              <w:t xml:space="preserve"> </w:t>
            </w:r>
          </w:p>
        </w:tc>
      </w:tr>
      <w:tr w:rsidR="00A35953">
        <w:trPr>
          <w:trHeight w:val="326"/>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埃斯顿江苏智能</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埃斯顿智能科技（江苏）有限公司，公司之全资子公司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埃斯顿精密</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埃斯顿精密装备有限公司</w:t>
            </w:r>
            <w:r>
              <w:t>,</w:t>
            </w:r>
            <w:r>
              <w:t>公司之控股子公司</w:t>
            </w:r>
            <w:r>
              <w:t xml:space="preserve"> </w:t>
            </w:r>
          </w:p>
        </w:tc>
      </w:tr>
      <w:tr w:rsidR="00A35953">
        <w:trPr>
          <w:trHeight w:val="325"/>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上海普莱克斯</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上海普莱克斯自动设备制造有限公司，公司之全资子公司</w:t>
            </w:r>
            <w:r>
              <w:t xml:space="preserve"> </w:t>
            </w:r>
          </w:p>
        </w:tc>
      </w:tr>
      <w:tr w:rsidR="00A35953">
        <w:trPr>
          <w:trHeight w:val="325"/>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埃斯顿智能</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南京埃斯顿智能系统工程有限公司，公司之全资子公司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意大利</w:t>
            </w:r>
            <w:r>
              <w:t xml:space="preserve"> Euclid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Euclid Labs SRL</w:t>
            </w:r>
            <w:r>
              <w:t>，公司之参股公司</w:t>
            </w:r>
            <w:r>
              <w:t xml:space="preserve"> </w:t>
            </w:r>
          </w:p>
        </w:tc>
      </w:tr>
      <w:tr w:rsidR="00A35953">
        <w:trPr>
          <w:trHeight w:val="326"/>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埃克里得</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南京埃克里得视觉技术有限公司，公司之控股子公司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TRIO</w:t>
            </w:r>
            <w:r>
              <w:t>、英国</w:t>
            </w:r>
            <w:r>
              <w:t xml:space="preserve"> TRIO</w:t>
            </w:r>
            <w:r>
              <w:t>、翠欧</w:t>
            </w:r>
            <w:r>
              <w:t xml:space="preserve"> </w:t>
            </w:r>
            <w:r>
              <w:t>、英国翠欧</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Trio Motion Technology Ltd</w:t>
            </w:r>
            <w:r>
              <w:t>，注册于英国，公司之全资子公司</w:t>
            </w:r>
            <w:r>
              <w:t xml:space="preserve"> </w:t>
            </w:r>
          </w:p>
        </w:tc>
      </w:tr>
      <w:tr w:rsidR="00A35953">
        <w:trPr>
          <w:trHeight w:val="326"/>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美国</w:t>
            </w:r>
            <w:r>
              <w:t xml:space="preserve"> BARRETT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BARRETT TECHNOLOGY,LLC</w:t>
            </w:r>
            <w:r>
              <w:t>，注册于美国，公司之参股公司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德国</w:t>
            </w:r>
            <w:r>
              <w:t xml:space="preserve"> M.A.i.</w:t>
            </w:r>
            <w:r>
              <w:t>、德国迅迈</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M.A.I GMBH &amp; CO. KG</w:t>
            </w:r>
            <w:r>
              <w:t>，注册于德国，公司之控股子公司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Cloos</w:t>
            </w:r>
            <w:r>
              <w:t>、德国克鲁斯</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Carl Cloos Schweißtechnik GmbH</w:t>
            </w:r>
            <w:r>
              <w:t xml:space="preserve"> </w:t>
            </w:r>
          </w:p>
        </w:tc>
      </w:tr>
      <w:tr w:rsidR="00A35953">
        <w:trPr>
          <w:trHeight w:val="726"/>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鼎派机电</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南京鼎派机电科技有限公司，公司之全资子公司；鼎派机电系为</w:t>
            </w:r>
            <w:r>
              <w:t xml:space="preserve"> </w:t>
            </w:r>
          </w:p>
          <w:p w:rsidR="00A35953" w:rsidRDefault="00A70B4B">
            <w:pPr>
              <w:spacing w:after="0" w:line="259" w:lineRule="auto"/>
              <w:ind w:left="0" w:firstLine="0"/>
            </w:pPr>
            <w:r>
              <w:t>Cloos</w:t>
            </w:r>
            <w:r>
              <w:t>交易设立的特殊目的公司，主要资产为间接持有的德国</w:t>
            </w:r>
            <w:r>
              <w:t xml:space="preserve"> </w:t>
            </w:r>
          </w:p>
          <w:p w:rsidR="00A35953" w:rsidRDefault="00A70B4B">
            <w:pPr>
              <w:spacing w:after="0" w:line="259" w:lineRule="auto"/>
              <w:ind w:left="0" w:firstLine="0"/>
            </w:pPr>
            <w:r>
              <w:t xml:space="preserve">Cloos </w:t>
            </w:r>
            <w:r>
              <w:t>公司股权</w:t>
            </w:r>
            <w:r>
              <w:t xml:space="preserve"> </w:t>
            </w:r>
          </w:p>
        </w:tc>
      </w:tr>
      <w:tr w:rsidR="00A35953">
        <w:trPr>
          <w:trHeight w:val="325"/>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鼎之炬</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南京鼎之炬机电科技有限公司，公司之控股子公司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克鲁斯中国</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卡尔克鲁斯机器人科技（中国）有限公司，公司之控股子公司</w:t>
            </w:r>
            <w:r>
              <w:t xml:space="preserve"> </w:t>
            </w:r>
          </w:p>
        </w:tc>
      </w:tr>
      <w:tr w:rsidR="00A35953">
        <w:trPr>
          <w:trHeight w:val="326"/>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克鲁斯南京智能</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南京克鲁斯机器人智能科技有限公司，公司之控股子公司</w:t>
            </w:r>
            <w:r>
              <w:t xml:space="preserve"> </w:t>
            </w:r>
          </w:p>
        </w:tc>
      </w:tr>
      <w:tr w:rsidR="00A35953">
        <w:trPr>
          <w:trHeight w:val="485"/>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德国</w:t>
            </w:r>
            <w:r>
              <w:t xml:space="preserve"> SPV</w:t>
            </w:r>
            <w:r>
              <w:t>、克鲁斯控股</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Cloos Holding GmbH</w:t>
            </w:r>
            <w:r>
              <w:t>，原名为</w:t>
            </w:r>
            <w:r>
              <w:t xml:space="preserve"> NJASD Holding GmbH</w:t>
            </w:r>
            <w:r>
              <w:t>，公司之控股子公司</w:t>
            </w:r>
            <w:r>
              <w:t xml:space="preserve"> </w:t>
            </w:r>
          </w:p>
        </w:tc>
      </w:tr>
      <w:tr w:rsidR="00A35953">
        <w:trPr>
          <w:trHeight w:val="324"/>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证监会</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中国证券监督管理委员会</w:t>
            </w:r>
            <w:r>
              <w:t xml:space="preserve"> </w:t>
            </w:r>
          </w:p>
        </w:tc>
      </w:tr>
      <w:tr w:rsidR="00A35953">
        <w:trPr>
          <w:trHeight w:val="326"/>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深交所</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深圳证券交易所</w:t>
            </w:r>
            <w:r>
              <w:t xml:space="preserve"> </w:t>
            </w:r>
          </w:p>
        </w:tc>
      </w:tr>
      <w:tr w:rsidR="00A35953">
        <w:trPr>
          <w:trHeight w:val="325"/>
        </w:trPr>
        <w:tc>
          <w:tcPr>
            <w:tcW w:w="3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报告期</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2022 </w:t>
            </w:r>
            <w:r>
              <w:t>年</w:t>
            </w:r>
            <w:r>
              <w:t xml:space="preserve"> 1 </w:t>
            </w:r>
            <w:r>
              <w:t>月</w:t>
            </w:r>
            <w:r>
              <w:t xml:space="preserve"> 1 </w:t>
            </w:r>
            <w:r>
              <w:t>日至</w:t>
            </w:r>
            <w:r>
              <w:t xml:space="preserve"> 2022</w:t>
            </w:r>
            <w:r>
              <w:t>年</w:t>
            </w:r>
            <w:r>
              <w:t xml:space="preserve"> 12 </w:t>
            </w:r>
            <w:r>
              <w:t>月</w:t>
            </w:r>
            <w:r>
              <w:t xml:space="preserve"> 31 </w:t>
            </w:r>
            <w:r>
              <w:t>日</w:t>
            </w:r>
            <w:r>
              <w:t xml:space="preserve"> </w:t>
            </w:r>
          </w:p>
        </w:tc>
      </w:tr>
      <w:tr w:rsidR="00A35953">
        <w:trPr>
          <w:trHeight w:val="1445"/>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数控系统</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数字控制系统的简称，根据计算机存储器中存储的控制程序，执行部分或全部数值控制功能，并配有接口电路和交流伺服驱动装置的专用计算机系统；通过利用数字、文字和符号组成的数字指令来实现一台或多台机械设备动作控制，其所控制的通常是位置、角度、速度等机械量和开关量；以数控装置为核心，通常包括交流伺服系统、检测装置、电气控制系统等</w:t>
            </w:r>
            <w:r>
              <w:t xml:space="preserve"> </w:t>
            </w:r>
          </w:p>
        </w:tc>
      </w:tr>
      <w:tr w:rsidR="00A35953">
        <w:trPr>
          <w:trHeight w:val="1205"/>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电液伺服系统</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系统中含有电子驱动的伺服阀（或比例阀），将数控系统的指令经过放大器处理后控制伺服阀（或比例阀）和液压泵，将电能转化为液压能，再由油缸传递给设备执行机构转化为机械能，将机械运动轨迹与状态通过检测元件反馈给数控系统，实现闭环控制，保证金属成形机床安全、高效、高精度运行</w:t>
            </w:r>
            <w:r>
              <w:t xml:space="preserve"> </w:t>
            </w:r>
          </w:p>
        </w:tc>
      </w:tr>
      <w:tr w:rsidR="00A35953">
        <w:trPr>
          <w:trHeight w:val="965"/>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运动控制系统</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4"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主要由运动控制器和伺服控制系统组成。运动控制器根据控制对象需要完成的运动任务，规划合适、可行的运动轨迹，并产生一系列运动指令，伺服控制系统通过执行这些运动指令驱动对象完成需要的运动任务</w:t>
            </w:r>
            <w:r>
              <w:t xml:space="preserve"> </w:t>
            </w:r>
          </w:p>
        </w:tc>
      </w:tr>
      <w:tr w:rsidR="00A35953">
        <w:trPr>
          <w:trHeight w:val="725"/>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交流伺服系统</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3"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交流伺服驱动器通过控制交流伺服电机来驱动其连接的机械运动部件，实现对机械运动部件的位置、速度、转矩的精确控制。其主要组成部分为交流伺服驱动器和交流伺服电机</w:t>
            </w:r>
            <w:r>
              <w:t xml:space="preserve"> </w:t>
            </w:r>
          </w:p>
        </w:tc>
      </w:tr>
      <w:tr w:rsidR="00A35953">
        <w:trPr>
          <w:trHeight w:val="1205"/>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工业机器人</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3"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是一种通过编程或示教实现自动运行，具有多关节或多自由度，能够代替人工完成各类繁重、乏味或有害环境下体力劳动的自动化机器；智能工业机器人是指具有一定感知功能，如视觉、力觉、位移检测等，从而能够实现对环境和工作对象自主判断和决策功能的工业机器人</w:t>
            </w:r>
            <w:r>
              <w:t xml:space="preserve"> </w:t>
            </w:r>
          </w:p>
        </w:tc>
      </w:tr>
      <w:tr w:rsidR="00A35953">
        <w:trPr>
          <w:trHeight w:val="725"/>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智能制造系统</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3"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由智能工业机器人和完成工作任务所需的外围及周边辅助设备组成的一个独立自动化生产单元，最大限度地减少人工参与，提高生产效率</w:t>
            </w:r>
            <w:r>
              <w:t xml:space="preserve"> </w:t>
            </w:r>
          </w:p>
        </w:tc>
      </w:tr>
      <w:tr w:rsidR="00A35953">
        <w:trPr>
          <w:trHeight w:val="725"/>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焊接机器人</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3"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一种多用途的、可重复编程的自动控制操作机，具有三个或更多可编程的轴，在机器人的最后一个轴的机械接口安装有焊钳或焊</w:t>
            </w:r>
          </w:p>
          <w:p w:rsidR="00A35953" w:rsidRDefault="00A70B4B">
            <w:pPr>
              <w:spacing w:after="0" w:line="259" w:lineRule="auto"/>
              <w:ind w:left="0" w:firstLine="0"/>
            </w:pPr>
            <w:r>
              <w:t>（割）枪，能够进行焊接、切割或热喷涂的工业自动化系统</w:t>
            </w:r>
            <w:r>
              <w:t xml:space="preserve"> </w:t>
            </w:r>
          </w:p>
        </w:tc>
      </w:tr>
      <w:tr w:rsidR="00A35953">
        <w:trPr>
          <w:trHeight w:val="487"/>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焊接自动化系统</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3"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由焊接机器人和完成焊接任务所需的外围及周边辅助设备组成的一个独立自动化生产系统</w:t>
            </w:r>
            <w:r>
              <w:t xml:space="preserve"> </w:t>
            </w:r>
          </w:p>
        </w:tc>
      </w:tr>
      <w:tr w:rsidR="00A35953">
        <w:trPr>
          <w:trHeight w:val="725"/>
        </w:trPr>
        <w:tc>
          <w:tcPr>
            <w:tcW w:w="3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弧焊</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3" w:firstLine="0"/>
            </w:pPr>
            <w:r>
              <w:t>指</w:t>
            </w:r>
            <w:r>
              <w:t xml:space="preserve"> </w:t>
            </w:r>
          </w:p>
        </w:tc>
        <w:tc>
          <w:tcPr>
            <w:tcW w:w="538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在两电极间的气体介质中强烈而持久的放电现象称之为电弧。利用电弧放电时产生的高温熔化焊条和焊件，使两块分离的金属熔合在一起的工作原理称为弧焊</w:t>
            </w:r>
            <w:r>
              <w:t xml:space="preserve"> </w:t>
            </w:r>
          </w:p>
        </w:tc>
      </w:tr>
    </w:tbl>
    <w:p w:rsidR="00A35953" w:rsidRDefault="00A70B4B">
      <w:pPr>
        <w:spacing w:after="0" w:line="259" w:lineRule="auto"/>
        <w:ind w:left="0" w:firstLine="0"/>
        <w:jc w:val="both"/>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r>
        <w:br w:type="page"/>
      </w:r>
    </w:p>
    <w:p w:rsidR="00A35953" w:rsidRDefault="00A70B4B">
      <w:pPr>
        <w:pStyle w:val="1"/>
        <w:spacing w:after="293" w:line="259" w:lineRule="auto"/>
        <w:ind w:right="3003"/>
        <w:jc w:val="right"/>
      </w:pPr>
      <w:bookmarkStart w:id="1" w:name="_Toc1134625"/>
      <w:r>
        <w:lastRenderedPageBreak/>
        <w:t>第二节</w:t>
      </w:r>
      <w:r>
        <w:t xml:space="preserve"> </w:t>
      </w:r>
      <w:r>
        <w:t>公司简介和主要财务指标</w:t>
      </w:r>
      <w:r>
        <w:t xml:space="preserve"> </w:t>
      </w:r>
      <w:bookmarkEnd w:id="1"/>
    </w:p>
    <w:p w:rsidR="00A35953" w:rsidRDefault="00A70B4B">
      <w:pPr>
        <w:pStyle w:val="3"/>
        <w:spacing w:after="6"/>
        <w:ind w:left="-5"/>
      </w:pPr>
      <w:r>
        <w:t>一、公司信息</w:t>
      </w:r>
      <w:r>
        <w:t xml:space="preserve"> </w:t>
      </w:r>
    </w:p>
    <w:tbl>
      <w:tblPr>
        <w:tblStyle w:val="TableGrid"/>
        <w:tblW w:w="9640" w:type="dxa"/>
        <w:tblInd w:w="1" w:type="dxa"/>
        <w:tblCellMar>
          <w:top w:w="40" w:type="dxa"/>
          <w:left w:w="107" w:type="dxa"/>
          <w:bottom w:w="0" w:type="dxa"/>
          <w:right w:w="154" w:type="dxa"/>
        </w:tblCellMar>
        <w:tblLook w:val="04A0" w:firstRow="1" w:lastRow="0" w:firstColumn="1" w:lastColumn="0" w:noHBand="0" w:noVBand="1"/>
      </w:tblPr>
      <w:tblGrid>
        <w:gridCol w:w="2695"/>
        <w:gridCol w:w="2836"/>
        <w:gridCol w:w="1699"/>
        <w:gridCol w:w="2410"/>
      </w:tblGrid>
      <w:tr w:rsidR="00A35953">
        <w:trPr>
          <w:trHeight w:val="323"/>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股票简称</w:t>
            </w:r>
            <w:r>
              <w:t xml:space="preserve"> </w:t>
            </w:r>
          </w:p>
        </w:tc>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w:t>
            </w:r>
            <w:r>
              <w:t xml:space="preserve"> </w:t>
            </w:r>
          </w:p>
        </w:tc>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股票代码</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 xml:space="preserve">002747 </w:t>
            </w:r>
          </w:p>
        </w:tc>
      </w:tr>
      <w:tr w:rsidR="00A35953">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股票上市证券交易所</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深圳证券交易所</w:t>
            </w:r>
            <w:r>
              <w:t xml:space="preserve"> </w:t>
            </w:r>
          </w:p>
        </w:tc>
      </w:tr>
      <w:tr w:rsidR="00A35953">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公司的中文名称</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南京埃斯顿自动化股份有限公司</w:t>
            </w:r>
            <w:r>
              <w:t xml:space="preserve"> </w:t>
            </w:r>
          </w:p>
        </w:tc>
      </w:tr>
      <w:tr w:rsidR="00A35953">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公司的中文简称</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w:t>
            </w:r>
            <w:r>
              <w:t xml:space="preserve"> </w:t>
            </w:r>
          </w:p>
        </w:tc>
      </w:tr>
      <w:tr w:rsidR="00A35953">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公司的外文名称（如有）</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ESTUN AUTOMATION CO., LTD </w:t>
            </w:r>
          </w:p>
        </w:tc>
      </w:tr>
      <w:tr w:rsidR="00A35953">
        <w:trPr>
          <w:trHeight w:val="325"/>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both"/>
            </w:pPr>
            <w:r>
              <w:t>公司的外文名称缩写（如有）</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ESTUN AUTOMATION </w:t>
            </w:r>
          </w:p>
        </w:tc>
      </w:tr>
      <w:tr w:rsidR="00A35953">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公司的法定代表人</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吴波</w:t>
            </w:r>
            <w:r>
              <w:t xml:space="preserve"> </w:t>
            </w:r>
          </w:p>
        </w:tc>
      </w:tr>
      <w:tr w:rsidR="00A35953">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注册地址</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南京市江宁区吉印大道</w:t>
            </w:r>
            <w:r>
              <w:t>1888</w:t>
            </w:r>
            <w:r>
              <w:t>号（江宁开发区）</w:t>
            </w:r>
            <w:r>
              <w:t xml:space="preserve"> </w:t>
            </w:r>
          </w:p>
        </w:tc>
      </w:tr>
      <w:tr w:rsidR="00A35953">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注册地址的邮政编码</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211106 </w:t>
            </w:r>
          </w:p>
        </w:tc>
      </w:tr>
      <w:tr w:rsidR="00A35953">
        <w:trPr>
          <w:trHeight w:val="965"/>
        </w:trPr>
        <w:tc>
          <w:tcPr>
            <w:tcW w:w="26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公司注册地址历史变更情况</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2020</w:t>
            </w:r>
            <w:r>
              <w:t>年</w:t>
            </w:r>
            <w:r>
              <w:t>11</w:t>
            </w:r>
            <w:r>
              <w:t>月</w:t>
            </w:r>
            <w:r>
              <w:t>7</w:t>
            </w:r>
            <w:r>
              <w:t>日召开的第四届董事会第五次会议和</w:t>
            </w:r>
            <w:r>
              <w:t>2020</w:t>
            </w:r>
            <w:r>
              <w:t>年</w:t>
            </w:r>
            <w:r>
              <w:t>11</w:t>
            </w:r>
            <w:r>
              <w:t>月</w:t>
            </w:r>
            <w:r>
              <w:t>24</w:t>
            </w:r>
            <w:r>
              <w:t>日召开的</w:t>
            </w:r>
            <w:r>
              <w:t xml:space="preserve">2020 </w:t>
            </w:r>
            <w:r>
              <w:t>年第四次临时股东大会，审议通过了《关于变更注册地址及修订</w:t>
            </w:r>
            <w:r>
              <w:t>&lt;</w:t>
            </w:r>
            <w:r>
              <w:t>公司章程</w:t>
            </w:r>
            <w:r>
              <w:t>&gt;</w:t>
            </w:r>
            <w:r>
              <w:t>的议案》。公司注册地址由</w:t>
            </w:r>
            <w:r>
              <w:t>“</w:t>
            </w:r>
            <w:r>
              <w:t>南京江宁经济技术开发区将军南路</w:t>
            </w:r>
            <w:r>
              <w:t>155</w:t>
            </w:r>
            <w:r>
              <w:t>号</w:t>
            </w:r>
            <w:r>
              <w:t>”</w:t>
            </w:r>
            <w:r>
              <w:t>变更为</w:t>
            </w:r>
            <w:r>
              <w:t>“</w:t>
            </w:r>
            <w:r>
              <w:t>南京市江宁区吉印大道</w:t>
            </w:r>
            <w:r>
              <w:t>1888</w:t>
            </w:r>
            <w:r>
              <w:t>号（江宁开发区）</w:t>
            </w:r>
            <w:r>
              <w:t>”</w:t>
            </w:r>
            <w:r>
              <w:t>。</w:t>
            </w:r>
            <w:r>
              <w:t xml:space="preserve"> </w:t>
            </w:r>
          </w:p>
        </w:tc>
      </w:tr>
      <w:tr w:rsidR="00A35953">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办公地址</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南京市江宁区吉印大道</w:t>
            </w:r>
            <w:r>
              <w:t>1888</w:t>
            </w:r>
            <w:r>
              <w:t>号（江宁开发区）</w:t>
            </w:r>
            <w:r>
              <w:t xml:space="preserve"> </w:t>
            </w:r>
          </w:p>
        </w:tc>
      </w:tr>
      <w:tr w:rsidR="00A35953">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办公地址的邮政编码</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211106 </w:t>
            </w:r>
          </w:p>
        </w:tc>
      </w:tr>
      <w:tr w:rsidR="00A35953">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公司网址</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www.estun.com </w:t>
            </w:r>
          </w:p>
        </w:tc>
      </w:tr>
      <w:tr w:rsidR="00A35953">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电子信箱</w:t>
            </w:r>
            <w: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zqb@estun.com </w:t>
            </w:r>
          </w:p>
        </w:tc>
      </w:tr>
    </w:tbl>
    <w:p w:rsidR="00A35953" w:rsidRDefault="00A70B4B">
      <w:pPr>
        <w:pStyle w:val="3"/>
        <w:spacing w:after="6"/>
        <w:ind w:left="-5"/>
      </w:pPr>
      <w:r>
        <w:t>二、联系人和联系方式</w:t>
      </w:r>
      <w:r>
        <w:t xml:space="preserve"> </w:t>
      </w:r>
    </w:p>
    <w:tbl>
      <w:tblPr>
        <w:tblStyle w:val="TableGrid"/>
        <w:tblW w:w="9640" w:type="dxa"/>
        <w:tblInd w:w="1" w:type="dxa"/>
        <w:tblCellMar>
          <w:top w:w="55" w:type="dxa"/>
          <w:left w:w="108" w:type="dxa"/>
          <w:bottom w:w="0" w:type="dxa"/>
          <w:right w:w="131" w:type="dxa"/>
        </w:tblCellMar>
        <w:tblLook w:val="04A0" w:firstRow="1" w:lastRow="0" w:firstColumn="1" w:lastColumn="0" w:noHBand="0" w:noVBand="1"/>
      </w:tblPr>
      <w:tblGrid>
        <w:gridCol w:w="2695"/>
        <w:gridCol w:w="4110"/>
        <w:gridCol w:w="2835"/>
      </w:tblGrid>
      <w:tr w:rsidR="00A35953">
        <w:trPr>
          <w:trHeight w:val="323"/>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41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 w:firstLine="0"/>
              <w:jc w:val="center"/>
            </w:pPr>
            <w:r>
              <w:t>董事会秘书</w:t>
            </w:r>
            <w:r>
              <w:t xml:space="preserve"> </w:t>
            </w:r>
          </w:p>
        </w:tc>
        <w:tc>
          <w:tcPr>
            <w:tcW w:w="283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5" w:firstLine="0"/>
              <w:jc w:val="center"/>
            </w:pPr>
            <w:r>
              <w:t>证券事务代表</w:t>
            </w:r>
            <w:r>
              <w:t xml:space="preserve"> </w:t>
            </w:r>
          </w:p>
        </w:tc>
      </w:tr>
      <w:tr w:rsidR="00A35953">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姓名</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何灵军</w:t>
            </w:r>
            <w:r>
              <w:t xml:space="preserve"> </w:t>
            </w:r>
          </w:p>
        </w:tc>
        <w:tc>
          <w:tcPr>
            <w:tcW w:w="28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联系地址</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南京市江宁区吉印大道</w:t>
            </w:r>
            <w:r>
              <w:t xml:space="preserve"> 1888 </w:t>
            </w:r>
            <w:r>
              <w:t>号（江宁开发区）</w:t>
            </w:r>
            <w:r>
              <w:t xml:space="preserve"> </w:t>
            </w:r>
          </w:p>
        </w:tc>
        <w:tc>
          <w:tcPr>
            <w:tcW w:w="28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电话</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025-52785597 </w:t>
            </w:r>
          </w:p>
        </w:tc>
        <w:tc>
          <w:tcPr>
            <w:tcW w:w="28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传真</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025-52785597 </w:t>
            </w:r>
          </w:p>
        </w:tc>
        <w:tc>
          <w:tcPr>
            <w:tcW w:w="28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323"/>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电子信箱</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zqb@estun.com </w:t>
            </w:r>
          </w:p>
        </w:tc>
        <w:tc>
          <w:tcPr>
            <w:tcW w:w="28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bl>
    <w:p w:rsidR="00A35953" w:rsidRDefault="00A70B4B">
      <w:pPr>
        <w:pStyle w:val="3"/>
        <w:spacing w:after="6"/>
        <w:ind w:left="-5"/>
      </w:pPr>
      <w:r>
        <w:t>三、信息披露及备置地点</w:t>
      </w:r>
      <w:r>
        <w:t xml:space="preserve"> </w:t>
      </w:r>
    </w:p>
    <w:tbl>
      <w:tblPr>
        <w:tblStyle w:val="TableGrid"/>
        <w:tblW w:w="9640" w:type="dxa"/>
        <w:tblInd w:w="1" w:type="dxa"/>
        <w:tblCellMar>
          <w:top w:w="78" w:type="dxa"/>
          <w:left w:w="110" w:type="dxa"/>
          <w:bottom w:w="0" w:type="dxa"/>
          <w:right w:w="42" w:type="dxa"/>
        </w:tblCellMar>
        <w:tblLook w:val="04A0" w:firstRow="1" w:lastRow="0" w:firstColumn="1" w:lastColumn="0" w:noHBand="0" w:noVBand="1"/>
      </w:tblPr>
      <w:tblGrid>
        <w:gridCol w:w="4536"/>
        <w:gridCol w:w="5104"/>
      </w:tblGrid>
      <w:tr w:rsidR="00A35953">
        <w:trPr>
          <w:trHeight w:val="323"/>
        </w:trPr>
        <w:tc>
          <w:tcPr>
            <w:tcW w:w="45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公司披露年度报告的证券交易所网站</w:t>
            </w:r>
            <w:r>
              <w:t xml:space="preserve"> </w:t>
            </w:r>
          </w:p>
        </w:tc>
        <w:tc>
          <w:tcPr>
            <w:tcW w:w="51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http://www.cninfo.com.cn </w:t>
            </w:r>
          </w:p>
        </w:tc>
      </w:tr>
      <w:tr w:rsidR="00A35953">
        <w:trPr>
          <w:trHeight w:val="326"/>
        </w:trPr>
        <w:tc>
          <w:tcPr>
            <w:tcW w:w="45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公司披露年度报告的媒体名称及网址</w:t>
            </w:r>
            <w:r>
              <w:t xml:space="preserve"> </w:t>
            </w:r>
          </w:p>
        </w:tc>
        <w:tc>
          <w:tcPr>
            <w:tcW w:w="51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《证券时报》《上海证券报》《证券日报》</w:t>
            </w:r>
            <w:r>
              <w:t xml:space="preserve"> </w:t>
            </w:r>
          </w:p>
        </w:tc>
      </w:tr>
      <w:tr w:rsidR="00A35953">
        <w:trPr>
          <w:trHeight w:val="323"/>
        </w:trPr>
        <w:tc>
          <w:tcPr>
            <w:tcW w:w="45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公司年度报告备置地点</w:t>
            </w:r>
            <w:r>
              <w:t xml:space="preserve"> </w:t>
            </w:r>
          </w:p>
        </w:tc>
        <w:tc>
          <w:tcPr>
            <w:tcW w:w="51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jc w:val="both"/>
            </w:pPr>
            <w:r>
              <w:t>南京市江宁区吉印大道</w:t>
            </w:r>
            <w:r>
              <w:t xml:space="preserve"> 1888 </w:t>
            </w:r>
            <w:r>
              <w:t>号（江宁开发区）证券与投资部</w:t>
            </w:r>
            <w:r>
              <w:t xml:space="preserve"> </w:t>
            </w:r>
          </w:p>
        </w:tc>
      </w:tr>
    </w:tbl>
    <w:p w:rsidR="00A35953" w:rsidRDefault="00A70B4B">
      <w:pPr>
        <w:pStyle w:val="3"/>
        <w:spacing w:after="6"/>
        <w:ind w:left="-5"/>
      </w:pPr>
      <w:r>
        <w:t>四、注册变更情况</w:t>
      </w:r>
      <w:r>
        <w:t xml:space="preserve"> </w:t>
      </w:r>
    </w:p>
    <w:tbl>
      <w:tblPr>
        <w:tblStyle w:val="TableGrid"/>
        <w:tblW w:w="9640" w:type="dxa"/>
        <w:tblInd w:w="1" w:type="dxa"/>
        <w:tblCellMar>
          <w:top w:w="80" w:type="dxa"/>
          <w:left w:w="110" w:type="dxa"/>
          <w:bottom w:w="0" w:type="dxa"/>
          <w:right w:w="115" w:type="dxa"/>
        </w:tblCellMar>
        <w:tblLook w:val="04A0" w:firstRow="1" w:lastRow="0" w:firstColumn="1" w:lastColumn="0" w:noHBand="0" w:noVBand="1"/>
      </w:tblPr>
      <w:tblGrid>
        <w:gridCol w:w="4536"/>
        <w:gridCol w:w="5104"/>
      </w:tblGrid>
      <w:tr w:rsidR="00A35953">
        <w:trPr>
          <w:trHeight w:val="326"/>
        </w:trPr>
        <w:tc>
          <w:tcPr>
            <w:tcW w:w="45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统一社会信用代码</w:t>
            </w:r>
            <w:r>
              <w:t xml:space="preserve"> </w:t>
            </w:r>
          </w:p>
        </w:tc>
        <w:tc>
          <w:tcPr>
            <w:tcW w:w="51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91320100736056891U </w:t>
            </w:r>
          </w:p>
        </w:tc>
      </w:tr>
      <w:tr w:rsidR="00A35953">
        <w:trPr>
          <w:trHeight w:val="324"/>
        </w:trPr>
        <w:tc>
          <w:tcPr>
            <w:tcW w:w="45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公司上市以来主营业务的变化情况（如有）</w:t>
            </w:r>
            <w:r>
              <w:t xml:space="preserve"> </w:t>
            </w:r>
          </w:p>
        </w:tc>
        <w:tc>
          <w:tcPr>
            <w:tcW w:w="51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无变更</w:t>
            </w:r>
            <w:r>
              <w:t xml:space="preserve"> </w:t>
            </w:r>
          </w:p>
        </w:tc>
      </w:tr>
      <w:tr w:rsidR="00A35953">
        <w:trPr>
          <w:trHeight w:val="326"/>
        </w:trPr>
        <w:tc>
          <w:tcPr>
            <w:tcW w:w="45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历次控股股东的变更情况（如有）</w:t>
            </w:r>
            <w:r>
              <w:t xml:space="preserve"> </w:t>
            </w:r>
          </w:p>
        </w:tc>
        <w:tc>
          <w:tcPr>
            <w:tcW w:w="51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无变更</w:t>
            </w:r>
            <w:r>
              <w:t xml:space="preserve"> </w:t>
            </w:r>
          </w:p>
        </w:tc>
      </w:tr>
    </w:tbl>
    <w:p w:rsidR="00A35953" w:rsidRDefault="00A70B4B">
      <w:pPr>
        <w:pStyle w:val="3"/>
        <w:spacing w:after="223"/>
        <w:ind w:left="-5"/>
      </w:pPr>
      <w:r>
        <w:t>五、其他有关资料</w:t>
      </w:r>
      <w:r>
        <w:t xml:space="preserve"> </w:t>
      </w:r>
    </w:p>
    <w:p w:rsidR="00A35953" w:rsidRDefault="00A70B4B">
      <w:pPr>
        <w:ind w:left="-5"/>
      </w:pPr>
      <w:r>
        <w:t>公司聘请的会计师事务所</w:t>
      </w:r>
      <w:r>
        <w:t xml:space="preserve"> </w:t>
      </w:r>
    </w:p>
    <w:tbl>
      <w:tblPr>
        <w:tblStyle w:val="TableGrid"/>
        <w:tblW w:w="9640" w:type="dxa"/>
        <w:tblInd w:w="1" w:type="dxa"/>
        <w:tblCellMar>
          <w:top w:w="79" w:type="dxa"/>
          <w:left w:w="110" w:type="dxa"/>
          <w:bottom w:w="0" w:type="dxa"/>
          <w:right w:w="115" w:type="dxa"/>
        </w:tblCellMar>
        <w:tblLook w:val="04A0" w:firstRow="1" w:lastRow="0" w:firstColumn="1" w:lastColumn="0" w:noHBand="0" w:noVBand="1"/>
      </w:tblPr>
      <w:tblGrid>
        <w:gridCol w:w="4820"/>
        <w:gridCol w:w="4820"/>
      </w:tblGrid>
      <w:tr w:rsidR="00A35953">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会计师事务所名称</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中汇会计师事务所（特殊普通合伙）</w:t>
            </w:r>
            <w:r>
              <w:t xml:space="preserve"> </w:t>
            </w:r>
          </w:p>
        </w:tc>
      </w:tr>
      <w:tr w:rsidR="00A35953">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会计师事务所办公地址</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杭州市上城区新业路</w:t>
            </w:r>
            <w:r>
              <w:t>8</w:t>
            </w:r>
            <w:r>
              <w:t>号华联时代大厦</w:t>
            </w:r>
            <w:r>
              <w:t>A</w:t>
            </w:r>
            <w:r>
              <w:t>幢</w:t>
            </w:r>
            <w:r>
              <w:t xml:space="preserve"> </w:t>
            </w:r>
          </w:p>
        </w:tc>
      </w:tr>
      <w:tr w:rsidR="00A35953">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签字会计师姓名</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费洁、杨扬</w:t>
            </w:r>
            <w:r>
              <w:t xml:space="preserve"> </w:t>
            </w:r>
          </w:p>
        </w:tc>
      </w:tr>
    </w:tbl>
    <w:p w:rsidR="00A35953" w:rsidRDefault="00A70B4B">
      <w:pPr>
        <w:spacing w:after="82"/>
        <w:ind w:left="-5"/>
      </w:pPr>
      <w:r>
        <w:t>公司聘请的报告期内履行持续督导职责的保荐机构</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1" w:type="dxa"/>
        <w:tblCellMar>
          <w:top w:w="40" w:type="dxa"/>
          <w:left w:w="107" w:type="dxa"/>
          <w:bottom w:w="0" w:type="dxa"/>
          <w:right w:w="115" w:type="dxa"/>
        </w:tblCellMar>
        <w:tblLook w:val="04A0" w:firstRow="1" w:lastRow="0" w:firstColumn="1" w:lastColumn="0" w:noHBand="0" w:noVBand="1"/>
      </w:tblPr>
      <w:tblGrid>
        <w:gridCol w:w="2410"/>
        <w:gridCol w:w="2411"/>
        <w:gridCol w:w="2410"/>
        <w:gridCol w:w="2409"/>
      </w:tblGrid>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2" w:firstLine="0"/>
              <w:jc w:val="center"/>
            </w:pPr>
            <w:r>
              <w:t>保荐机构名称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 w:firstLine="0"/>
              <w:jc w:val="center"/>
            </w:pPr>
            <w:r>
              <w:t>保荐机构办公地址</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 w:firstLine="0"/>
              <w:jc w:val="center"/>
            </w:pPr>
            <w:r>
              <w:t>保荐代表人姓名</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2" w:firstLine="0"/>
              <w:jc w:val="center"/>
            </w:pPr>
            <w:r>
              <w:t>持续督导期间</w:t>
            </w:r>
            <w:r>
              <w:t xml:space="preserve"> </w:t>
            </w:r>
          </w:p>
        </w:tc>
      </w:tr>
      <w:tr w:rsidR="00A35953">
        <w:trPr>
          <w:trHeight w:val="726"/>
        </w:trPr>
        <w:tc>
          <w:tcPr>
            <w:tcW w:w="24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中信证券股份有限公司</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广东省深圳市福田区中心三路</w:t>
            </w:r>
            <w:r>
              <w:t xml:space="preserve"> 8</w:t>
            </w:r>
            <w:r>
              <w:t>号卓越时代广场（二期）北座</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张欢、陈泽</w:t>
            </w:r>
            <w:r>
              <w:t xml:space="preserve"> </w:t>
            </w:r>
          </w:p>
        </w:tc>
        <w:tc>
          <w:tcPr>
            <w:tcW w:w="24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2021</w:t>
            </w:r>
            <w:r>
              <w:t>年</w:t>
            </w:r>
            <w:r>
              <w:t>7</w:t>
            </w:r>
            <w:r>
              <w:t>月</w:t>
            </w:r>
            <w:r>
              <w:t>7</w:t>
            </w:r>
            <w:r>
              <w:t>日至</w:t>
            </w:r>
            <w:r>
              <w:t>2022</w:t>
            </w:r>
            <w:r>
              <w:t>年</w:t>
            </w:r>
          </w:p>
          <w:p w:rsidR="00A35953" w:rsidRDefault="00A70B4B">
            <w:pPr>
              <w:spacing w:after="0" w:line="259" w:lineRule="auto"/>
              <w:ind w:left="2" w:firstLine="0"/>
            </w:pPr>
            <w:r>
              <w:t>12</w:t>
            </w:r>
            <w:r>
              <w:t>月</w:t>
            </w:r>
            <w:r>
              <w:t>31</w:t>
            </w:r>
            <w:r>
              <w:t>日</w:t>
            </w:r>
            <w:r>
              <w:t xml:space="preserve"> </w:t>
            </w:r>
          </w:p>
        </w:tc>
      </w:tr>
    </w:tbl>
    <w:p w:rsidR="00A35953" w:rsidRDefault="00A70B4B">
      <w:pPr>
        <w:spacing w:after="80"/>
        <w:ind w:left="-5"/>
      </w:pPr>
      <w:r>
        <w:t>公司聘请的报告期内履行持续督导职责的财务顾问</w:t>
      </w:r>
      <w:r>
        <w:t xml:space="preserve"> </w:t>
      </w:r>
    </w:p>
    <w:p w:rsidR="00A35953" w:rsidRDefault="00A70B4B">
      <w:pPr>
        <w:spacing w:after="356"/>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3"/>
        <w:spacing w:after="226"/>
        <w:ind w:left="-5"/>
      </w:pPr>
      <w:r>
        <w:t>六、主要会计数据和财务指标</w:t>
      </w:r>
      <w:r>
        <w:t xml:space="preserve"> </w:t>
      </w:r>
    </w:p>
    <w:p w:rsidR="00A35953" w:rsidRDefault="00A70B4B">
      <w:pPr>
        <w:spacing w:after="81"/>
        <w:ind w:left="-5"/>
      </w:pPr>
      <w:r>
        <w:t>公司是否需追溯调整或重述以前年度会计数据</w:t>
      </w:r>
      <w:r>
        <w:t xml:space="preserve"> </w:t>
      </w:r>
    </w:p>
    <w:p w:rsidR="00A35953" w:rsidRDefault="00A70B4B">
      <w:pPr>
        <w:ind w:left="-5"/>
      </w:pPr>
      <w:r>
        <w:t>□</w:t>
      </w:r>
      <w:r>
        <w:t>是</w:t>
      </w:r>
      <w:r>
        <w:t xml:space="preserve"> </w:t>
      </w:r>
      <w:r>
        <w:rPr>
          <w:rFonts w:ascii="Wingdings 2" w:eastAsia="Wingdings 2" w:hAnsi="Wingdings 2" w:cs="Wingdings 2"/>
        </w:rPr>
        <w:t></w:t>
      </w:r>
      <w:r>
        <w:t>否</w:t>
      </w:r>
      <w:r>
        <w:t xml:space="preserve"> </w:t>
      </w:r>
    </w:p>
    <w:tbl>
      <w:tblPr>
        <w:tblStyle w:val="TableGrid"/>
        <w:tblW w:w="9640" w:type="dxa"/>
        <w:tblInd w:w="1" w:type="dxa"/>
        <w:tblCellMar>
          <w:top w:w="55" w:type="dxa"/>
          <w:left w:w="110" w:type="dxa"/>
          <w:bottom w:w="0" w:type="dxa"/>
          <w:right w:w="16" w:type="dxa"/>
        </w:tblCellMar>
        <w:tblLook w:val="04A0" w:firstRow="1" w:lastRow="0" w:firstColumn="1" w:lastColumn="0" w:noHBand="0" w:noVBand="1"/>
      </w:tblPr>
      <w:tblGrid>
        <w:gridCol w:w="2128"/>
        <w:gridCol w:w="1878"/>
        <w:gridCol w:w="1879"/>
        <w:gridCol w:w="1878"/>
        <w:gridCol w:w="1877"/>
      </w:tblGrid>
      <w:tr w:rsidR="00A35953">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8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2022</w:t>
            </w:r>
            <w:r>
              <w:t>年</w:t>
            </w:r>
            <w:r>
              <w:t xml:space="preserve"> </w:t>
            </w:r>
          </w:p>
        </w:tc>
        <w:tc>
          <w:tcPr>
            <w:tcW w:w="18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2021</w:t>
            </w:r>
            <w:r>
              <w:t>年</w:t>
            </w:r>
            <w:r>
              <w:t xml:space="preserve"> </w:t>
            </w:r>
          </w:p>
        </w:tc>
        <w:tc>
          <w:tcPr>
            <w:tcW w:w="18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0" w:firstLine="0"/>
            </w:pPr>
            <w:r>
              <w:t>本年比上年增减</w:t>
            </w:r>
            <w:r>
              <w:t xml:space="preserve"> </w:t>
            </w:r>
          </w:p>
        </w:tc>
        <w:tc>
          <w:tcPr>
            <w:tcW w:w="18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2020</w:t>
            </w:r>
            <w:r>
              <w:t>年</w:t>
            </w:r>
            <w:r>
              <w:t xml:space="preserve"> </w:t>
            </w:r>
          </w:p>
        </w:tc>
      </w:tr>
      <w:tr w:rsidR="00A35953">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营业收入（元）</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3,880,778,517.66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3,020,377,352.56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28.49%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2,510,166,560.85 </w:t>
            </w:r>
          </w:p>
        </w:tc>
      </w:tr>
      <w:tr w:rsidR="00A35953">
        <w:trPr>
          <w:trHeight w:val="56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归属于上市公司股东的净利润（元）</w:t>
            </w:r>
            <w:r>
              <w:t xml:space="preserve">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166,303,391.26 </w:t>
            </w:r>
          </w:p>
        </w:tc>
        <w:tc>
          <w:tcPr>
            <w:tcW w:w="18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122,030,252.03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36.28% </w:t>
            </w:r>
          </w:p>
        </w:tc>
        <w:tc>
          <w:tcPr>
            <w:tcW w:w="1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128,118,649.53 </w:t>
            </w:r>
          </w:p>
        </w:tc>
      </w:tr>
      <w:tr w:rsidR="00A35953">
        <w:trPr>
          <w:trHeight w:val="80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归属于上市公司股东的扣除非经常性损益的净利润（元）</w:t>
            </w:r>
            <w:r>
              <w:t xml:space="preserve">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96,588,419.58 </w:t>
            </w:r>
          </w:p>
        </w:tc>
        <w:tc>
          <w:tcPr>
            <w:tcW w:w="18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67,201,871.38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43.73% </w:t>
            </w:r>
          </w:p>
        </w:tc>
        <w:tc>
          <w:tcPr>
            <w:tcW w:w="1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61,255,639.38 </w:t>
            </w:r>
          </w:p>
        </w:tc>
      </w:tr>
      <w:tr w:rsidR="00A35953">
        <w:trPr>
          <w:trHeight w:val="56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经营活动产生的现金流量净额（元）</w:t>
            </w:r>
            <w:r>
              <w:t xml:space="preserve">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27,064,201.42 </w:t>
            </w:r>
          </w:p>
        </w:tc>
        <w:tc>
          <w:tcPr>
            <w:tcW w:w="18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311,524,918.39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-91.31% </w:t>
            </w:r>
          </w:p>
        </w:tc>
        <w:tc>
          <w:tcPr>
            <w:tcW w:w="1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320,720,852.06 </w:t>
            </w:r>
          </w:p>
        </w:tc>
      </w:tr>
      <w:tr w:rsidR="00A35953">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基本每股收益（元</w:t>
            </w:r>
            <w:r>
              <w:t>/</w:t>
            </w:r>
            <w:r>
              <w:t>股）</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0.19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0.14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35.71%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0.15 </w:t>
            </w:r>
          </w:p>
        </w:tc>
      </w:tr>
      <w:tr w:rsidR="00A35953">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稀释每股收益（元</w:t>
            </w:r>
            <w:r>
              <w:t>/</w:t>
            </w:r>
            <w:r>
              <w:t>股）</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0.19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0.14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35.71%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0.15 </w:t>
            </w:r>
          </w:p>
        </w:tc>
      </w:tr>
      <w:tr w:rsidR="00A35953">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加权平均净资产收益率</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6.20%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5.75%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0.45%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7.11% </w:t>
            </w:r>
          </w:p>
        </w:tc>
      </w:tr>
      <w:tr w:rsidR="00A35953">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8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2022</w:t>
            </w:r>
            <w:r>
              <w:t>年末</w:t>
            </w:r>
            <w:r>
              <w:t xml:space="preserve"> </w:t>
            </w:r>
          </w:p>
        </w:tc>
        <w:tc>
          <w:tcPr>
            <w:tcW w:w="18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2021</w:t>
            </w:r>
            <w:r>
              <w:t>年末</w:t>
            </w:r>
            <w:r>
              <w:t xml:space="preserve"> </w:t>
            </w:r>
          </w:p>
        </w:tc>
        <w:tc>
          <w:tcPr>
            <w:tcW w:w="18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 w:firstLine="0"/>
              <w:jc w:val="both"/>
            </w:pPr>
            <w:r>
              <w:t>本年末比上年末增减</w:t>
            </w:r>
            <w:r>
              <w:t xml:space="preserve"> </w:t>
            </w:r>
          </w:p>
        </w:tc>
        <w:tc>
          <w:tcPr>
            <w:tcW w:w="18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2020</w:t>
            </w:r>
            <w:r>
              <w:t>年末</w:t>
            </w:r>
            <w:r>
              <w:t xml:space="preserve"> </w:t>
            </w:r>
          </w:p>
        </w:tc>
      </w:tr>
      <w:tr w:rsidR="00A35953">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总资产（元）</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8,250,644,189.34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6,990,104,397.27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18.03%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5,684,821,590.25 </w:t>
            </w:r>
          </w:p>
        </w:tc>
      </w:tr>
      <w:tr w:rsidR="00A35953">
        <w:trPr>
          <w:trHeight w:val="56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归属于上市公司股东的净资产（元）</w:t>
            </w:r>
            <w:r>
              <w:t xml:space="preserve">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2,773,962,644.65 </w:t>
            </w:r>
          </w:p>
        </w:tc>
        <w:tc>
          <w:tcPr>
            <w:tcW w:w="18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2,589,301,810.95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7.13% </w:t>
            </w:r>
          </w:p>
        </w:tc>
        <w:tc>
          <w:tcPr>
            <w:tcW w:w="1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1,738,952,986.94 </w:t>
            </w:r>
          </w:p>
        </w:tc>
      </w:tr>
    </w:tbl>
    <w:p w:rsidR="00A35953" w:rsidRDefault="00A70B4B">
      <w:pPr>
        <w:spacing w:after="86"/>
        <w:ind w:left="-5"/>
      </w:pPr>
      <w:r>
        <w:t>公司最近三个会计年度扣除非经常性损益前后净利润孰低者均为负值，且最近一年审计报告显示公司持续经营能力存在不确定性</w:t>
      </w:r>
      <w:r>
        <w:t xml:space="preserve"> </w:t>
      </w:r>
    </w:p>
    <w:p w:rsidR="00A35953" w:rsidRDefault="00A70B4B">
      <w:pPr>
        <w:spacing w:after="91"/>
        <w:ind w:left="-5"/>
      </w:pPr>
      <w:r>
        <w:t>□</w:t>
      </w:r>
      <w:r>
        <w:t>是</w:t>
      </w:r>
      <w:r>
        <w:t xml:space="preserve"> </w:t>
      </w:r>
      <w:r>
        <w:rPr>
          <w:rFonts w:ascii="Wingdings 2" w:eastAsia="Wingdings 2" w:hAnsi="Wingdings 2" w:cs="Wingdings 2"/>
        </w:rPr>
        <w:t></w:t>
      </w:r>
      <w:r>
        <w:t>否</w:t>
      </w:r>
      <w:r>
        <w:t xml:space="preserve"> </w:t>
      </w:r>
    </w:p>
    <w:p w:rsidR="00A35953" w:rsidRDefault="00A70B4B">
      <w:pPr>
        <w:spacing w:after="81"/>
        <w:ind w:left="-5"/>
      </w:pPr>
      <w:r>
        <w:t>扣除非经常损益前后的净利润孰低者为负值</w:t>
      </w:r>
      <w:r>
        <w:t xml:space="preserve"> </w:t>
      </w:r>
    </w:p>
    <w:p w:rsidR="00A35953" w:rsidRDefault="00A70B4B">
      <w:pPr>
        <w:ind w:left="-5"/>
      </w:pPr>
      <w:r>
        <w:t>□</w:t>
      </w:r>
      <w:r>
        <w:t>是</w:t>
      </w:r>
      <w:r>
        <w:t xml:space="preserve"> </w:t>
      </w:r>
      <w:r>
        <w:rPr>
          <w:rFonts w:ascii="Wingdings 2" w:eastAsia="Wingdings 2" w:hAnsi="Wingdings 2" w:cs="Wingdings 2"/>
        </w:rPr>
        <w:t></w:t>
      </w:r>
      <w:r>
        <w:t>否</w:t>
      </w:r>
      <w:r>
        <w:t xml:space="preserve"> </w:t>
      </w:r>
    </w:p>
    <w:p w:rsidR="00A35953" w:rsidRDefault="00A70B4B">
      <w:pPr>
        <w:pStyle w:val="3"/>
        <w:ind w:left="-5"/>
      </w:pPr>
      <w:r>
        <w:t>七、境内外会计准则下会计数据差异</w:t>
      </w:r>
      <w:r>
        <w:t xml:space="preserve"> </w:t>
      </w:r>
    </w:p>
    <w:p w:rsidR="00A35953" w:rsidRDefault="00A70B4B">
      <w:pPr>
        <w:pStyle w:val="4"/>
        <w:ind w:left="-5"/>
      </w:pPr>
      <w:r>
        <w:t>1</w:t>
      </w:r>
      <w:r>
        <w:t>、同时按照国际会计准则与按照中国会计准则披露的财务报告中净利润和净资产差异情况</w:t>
      </w:r>
      <w:r>
        <w:t xml:space="preserve"> </w:t>
      </w:r>
    </w:p>
    <w:p w:rsidR="00A35953" w:rsidRDefault="00A70B4B">
      <w:pPr>
        <w:spacing w:after="92"/>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311"/>
        <w:ind w:left="-5"/>
      </w:pPr>
      <w:r>
        <w:t>公司报告期不存在按照国际会计准则与按照中国会计准则披露的财务报告中净利润和净资产差异情况。</w:t>
      </w:r>
      <w:r>
        <w:t xml:space="preserve"> </w:t>
      </w:r>
    </w:p>
    <w:p w:rsidR="00A35953" w:rsidRDefault="00A70B4B">
      <w:pPr>
        <w:pStyle w:val="4"/>
        <w:ind w:left="-5"/>
      </w:pPr>
      <w:r>
        <w:lastRenderedPageBreak/>
        <w:t>2</w:t>
      </w:r>
      <w:r>
        <w:t>、同时按照境外会计准则与按照中国会计准则披露的财务报告中净利润和净资产差异情况</w:t>
      </w:r>
      <w:r>
        <w:t xml:space="preserve"> </w:t>
      </w:r>
    </w:p>
    <w:p w:rsidR="00A35953" w:rsidRDefault="00A70B4B">
      <w:pPr>
        <w:spacing w:after="92"/>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345"/>
        <w:ind w:left="-5"/>
      </w:pPr>
      <w:r>
        <w:t>公司报告期不存在按照境外会计准则与按照中国会计准则披露的财务报告中净利润和净资产差异情况。</w:t>
      </w:r>
      <w:r>
        <w:t xml:space="preserve"> </w:t>
      </w:r>
    </w:p>
    <w:p w:rsidR="00A35953" w:rsidRDefault="00A70B4B">
      <w:pPr>
        <w:pStyle w:val="3"/>
        <w:spacing w:after="223"/>
        <w:ind w:left="-5"/>
      </w:pPr>
      <w:r>
        <w:t>八、分季度主要财务指标</w:t>
      </w:r>
      <w:r>
        <w:t xml:space="preserve"> </w:t>
      </w:r>
    </w:p>
    <w:p w:rsidR="00A35953" w:rsidRDefault="00A70B4B">
      <w:pPr>
        <w:spacing w:after="3" w:line="265" w:lineRule="auto"/>
        <w:ind w:left="10" w:right="618"/>
        <w:jc w:val="right"/>
      </w:pPr>
      <w:r>
        <w:t>单位：元</w:t>
      </w:r>
      <w:r>
        <w:t xml:space="preserve"> </w:t>
      </w:r>
    </w:p>
    <w:tbl>
      <w:tblPr>
        <w:tblStyle w:val="TableGrid"/>
        <w:tblW w:w="9640" w:type="dxa"/>
        <w:tblInd w:w="1" w:type="dxa"/>
        <w:tblCellMar>
          <w:top w:w="55"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第一季度</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第二季度</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第三季度</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第四季度</w:t>
            </w:r>
            <w:r>
              <w:t xml:space="preserve">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营业收入</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804,694,001.90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850,647,595.79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886,832,729.97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1,338,604,190.00 </w:t>
            </w:r>
          </w:p>
        </w:tc>
      </w:tr>
      <w:tr w:rsidR="00A35953">
        <w:trPr>
          <w:trHeight w:val="56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归属于上市公司股东的净利润</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60,071,695.14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16,229,859.69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43,952,157.94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46,049,678.49 </w:t>
            </w:r>
          </w:p>
        </w:tc>
      </w:tr>
      <w:tr w:rsidR="00A35953">
        <w:trPr>
          <w:trHeight w:val="80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归属于上市公司股东的扣除非经常性损益的净利润</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24,585,259.41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9,926,573.48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31,913,702.94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30,162,883.75 </w:t>
            </w:r>
          </w:p>
        </w:tc>
      </w:tr>
      <w:tr w:rsidR="00A35953">
        <w:trPr>
          <w:trHeight w:val="56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经营活动产生的现金流量净额</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-31,156,664.04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-72,949,715.33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-83,534,283.67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214,704,864.46 </w:t>
            </w:r>
          </w:p>
        </w:tc>
      </w:tr>
    </w:tbl>
    <w:p w:rsidR="00A35953" w:rsidRDefault="00A70B4B">
      <w:pPr>
        <w:spacing w:after="81"/>
        <w:ind w:left="-5"/>
      </w:pPr>
      <w:r>
        <w:t>上述财务指标或其加总数是否与公司已披露季度报告、半年度报告相关财务指标存在重大差异</w:t>
      </w:r>
      <w:r>
        <w:t xml:space="preserve"> </w:t>
      </w:r>
    </w:p>
    <w:p w:rsidR="00A35953" w:rsidRDefault="00A70B4B">
      <w:pPr>
        <w:spacing w:after="355"/>
        <w:ind w:left="-5"/>
      </w:pPr>
      <w:r>
        <w:t>□</w:t>
      </w:r>
      <w:r>
        <w:t>是</w:t>
      </w:r>
      <w:r>
        <w:t xml:space="preserve"> </w:t>
      </w:r>
      <w:r>
        <w:rPr>
          <w:rFonts w:ascii="Wingdings 2" w:eastAsia="Wingdings 2" w:hAnsi="Wingdings 2" w:cs="Wingdings 2"/>
        </w:rPr>
        <w:t></w:t>
      </w:r>
      <w:r>
        <w:t>否</w:t>
      </w:r>
      <w:r>
        <w:t xml:space="preserve"> </w:t>
      </w:r>
    </w:p>
    <w:p w:rsidR="00A35953" w:rsidRDefault="00A70B4B">
      <w:pPr>
        <w:pStyle w:val="3"/>
        <w:spacing w:after="225"/>
        <w:ind w:left="-5"/>
      </w:pPr>
      <w:r>
        <w:t>九、非经常性损益项目及金额</w:t>
      </w:r>
      <w:r>
        <w:t xml:space="preserve"> </w:t>
      </w:r>
    </w:p>
    <w:p w:rsidR="00A35953" w:rsidRDefault="00A70B4B">
      <w:pPr>
        <w:spacing w:after="111"/>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618"/>
        <w:jc w:val="right"/>
      </w:pPr>
      <w:r>
        <w:t>单位：元</w:t>
      </w:r>
      <w:r>
        <w:t xml:space="preserve"> </w:t>
      </w:r>
    </w:p>
    <w:tbl>
      <w:tblPr>
        <w:tblStyle w:val="TableGrid"/>
        <w:tblW w:w="9640" w:type="dxa"/>
        <w:tblInd w:w="1" w:type="dxa"/>
        <w:tblCellMar>
          <w:top w:w="78"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2022</w:t>
            </w:r>
            <w:r>
              <w:t>年金额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2021</w:t>
            </w:r>
            <w:r>
              <w:t>年金额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2020</w:t>
            </w:r>
            <w:r>
              <w:t>年金额</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说明</w:t>
            </w:r>
            <w:r>
              <w:t xml:space="preserve"> </w:t>
            </w:r>
          </w:p>
        </w:tc>
      </w:tr>
      <w:tr w:rsidR="00A35953">
        <w:trPr>
          <w:trHeight w:val="80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非流动资产处置损益（包括已计提资产减值准备的冲销部分）</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-13,563,754.07</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12,368,196.24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50,377,784.13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80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越权审批或无正式批准文件的税收返还、减免</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901,308.24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176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计入当期损益的政府补助（与公司正常经营业务密切相关，符合国家政策规定、按照一定标准定额或定量持续享受的政府补助除外）</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41,492,295.56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52,370,537.75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54,707,739.19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80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同一控制下企业合并产生的子公司期初至合并日的当期净损益</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-27,588,295.65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248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lastRenderedPageBreak/>
              <w:t>除同公司正常经营业务相关的有效套期保值业务外，持有交易性金融资产、交易性金融负债产生的公允价值变动损益，以及处置交易性金融资产、交易性金融负债和可供出售金融资产取得的投资收益</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55,401,289.84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2,047,591.22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783,040.69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80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单独进行减值测试的应收款项减值准备转回</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2,172,613.84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9,207,344.08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1,566,536.98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56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除上述各项之外的其他营业外收入和支出</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-2,085,885.92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824,176.88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w:t>
            </w:r>
            <w:r>
              <w:t xml:space="preserve">2,406,234.42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减：所得税影响额</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13,822,168.27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16,870,874.81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9,167,849.05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56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360"/>
            </w:pPr>
            <w:r>
              <w:t>少数股东权益影响额（税后）</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780,727.54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5,118,590.71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1,409,711.72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69,714,971.68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54,828,380.65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66,863,010.15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 xml:space="preserve">-- </w:t>
            </w:r>
          </w:p>
        </w:tc>
      </w:tr>
    </w:tbl>
    <w:p w:rsidR="00A35953" w:rsidRDefault="00A70B4B">
      <w:pPr>
        <w:spacing w:after="80"/>
        <w:ind w:left="-5"/>
      </w:pPr>
      <w:r>
        <w:t>其他符合非经常性损益定义的损益项目的具体情况：</w:t>
      </w:r>
      <w:r>
        <w:t xml:space="preserve"> </w:t>
      </w:r>
    </w:p>
    <w:p w:rsidR="00A35953" w:rsidRDefault="00A70B4B">
      <w:pPr>
        <w:spacing w:after="92"/>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78"/>
        <w:ind w:left="-5"/>
      </w:pPr>
      <w:r>
        <w:t>公司不存在其他符合非经常性损益定义的损益项目的具体情况。</w:t>
      </w:r>
      <w:r>
        <w:t xml:space="preserve"> </w:t>
      </w:r>
    </w:p>
    <w:p w:rsidR="00A35953" w:rsidRDefault="00A70B4B">
      <w:pPr>
        <w:spacing w:after="83"/>
        <w:ind w:left="-5" w:right="711"/>
      </w:pPr>
      <w:r>
        <w:t>将《公开发行证券的公司信息披露解释性公告第</w:t>
      </w:r>
      <w:r>
        <w:t>1</w:t>
      </w:r>
      <w:r>
        <w:t>号</w:t>
      </w:r>
      <w:r>
        <w:t>——</w:t>
      </w:r>
      <w:r>
        <w:t>非经常性损益》中列举的非经常性损益项目界定为经常性损益项目的情况说明</w:t>
      </w:r>
      <w:r>
        <w:t xml:space="preserve"> </w:t>
      </w:r>
      <w:r>
        <w:t>□</w:t>
      </w:r>
      <w:r>
        <w:t>适用</w:t>
      </w:r>
      <w:r>
        <w:t xml:space="preserve"> </w:t>
      </w:r>
      <w:r>
        <w:rPr>
          <w:rFonts w:ascii="Wingdings 2" w:eastAsia="Wingdings 2" w:hAnsi="Wingdings 2" w:cs="Wingdings 2"/>
        </w:rPr>
        <w:t></w:t>
      </w:r>
      <w:r>
        <w:t>不适用</w:t>
      </w:r>
      <w:r>
        <w:t xml:space="preserve"> </w:t>
      </w:r>
    </w:p>
    <w:p w:rsidR="00A35953" w:rsidRDefault="00A70B4B">
      <w:pPr>
        <w:spacing w:after="122"/>
        <w:ind w:left="-5"/>
      </w:pPr>
      <w:r>
        <w:t>公司不存在将《公开发行证券的公司信息披露解释性公告第</w:t>
      </w:r>
      <w:r>
        <w:t>1</w:t>
      </w:r>
      <w:r>
        <w:t>号</w:t>
      </w:r>
      <w:r>
        <w:t>——</w:t>
      </w:r>
      <w:r>
        <w:t>非经常性损益》中列举的非经常性损益项目界定为经常性损益的项目的情形。</w:t>
      </w:r>
      <w:r>
        <w:t xml:space="preserve"> </w:t>
      </w:r>
    </w:p>
    <w:p w:rsidR="00A35953" w:rsidRDefault="00A70B4B">
      <w:pPr>
        <w:spacing w:after="0" w:line="259" w:lineRule="auto"/>
        <w:ind w:left="0" w:firstLine="0"/>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p>
    <w:p w:rsidR="00A35953" w:rsidRDefault="00A70B4B">
      <w:pPr>
        <w:pStyle w:val="1"/>
      </w:pPr>
      <w:bookmarkStart w:id="2" w:name="_Toc1134626"/>
      <w:r>
        <w:t>第三节</w:t>
      </w:r>
      <w:r>
        <w:t xml:space="preserve"> </w:t>
      </w:r>
      <w:r>
        <w:t>管理层讨论与分析</w:t>
      </w:r>
      <w:r>
        <w:t xml:space="preserve"> </w:t>
      </w:r>
      <w:bookmarkEnd w:id="2"/>
    </w:p>
    <w:p w:rsidR="00A35953" w:rsidRDefault="00A70B4B">
      <w:pPr>
        <w:pStyle w:val="3"/>
        <w:ind w:left="-5"/>
      </w:pPr>
      <w:r>
        <w:t>一、报告期内公司所处行业情况</w:t>
      </w:r>
      <w:r>
        <w:t xml:space="preserve"> </w:t>
      </w:r>
    </w:p>
    <w:p w:rsidR="00A35953" w:rsidRDefault="00A70B4B">
      <w:pPr>
        <w:spacing w:after="92"/>
        <w:ind w:left="370"/>
      </w:pPr>
      <w:r>
        <w:t>（一）所处行业情况及发展阶段</w:t>
      </w:r>
      <w:r>
        <w:t xml:space="preserve"> </w:t>
      </w:r>
    </w:p>
    <w:p w:rsidR="00A35953" w:rsidRDefault="00A70B4B">
      <w:pPr>
        <w:spacing w:after="33" w:line="325" w:lineRule="auto"/>
        <w:ind w:left="-15" w:firstLine="360"/>
      </w:pPr>
      <w:r>
        <w:t>根据中国证监会发布的《上市公司行业分类指引》（</w:t>
      </w:r>
      <w:r>
        <w:t xml:space="preserve">2012 </w:t>
      </w:r>
      <w:r>
        <w:t>年修订），公司所处行业属于制造业门类下的仪器仪表制造业（分类代码：</w:t>
      </w:r>
      <w:r>
        <w:t>C40</w:t>
      </w:r>
      <w:r>
        <w:t>）。根据《国</w:t>
      </w:r>
      <w:r>
        <w:t>民经济行业分类》（</w:t>
      </w:r>
      <w:r>
        <w:t>GBT4754</w:t>
      </w:r>
      <w:r>
        <w:t>－</w:t>
      </w:r>
      <w:r>
        <w:t>2017</w:t>
      </w:r>
      <w:r>
        <w:t>），该行业归属于</w:t>
      </w:r>
      <w:r>
        <w:t>“</w:t>
      </w:r>
      <w:r>
        <w:t xml:space="preserve">C40 </w:t>
      </w:r>
      <w:r>
        <w:t>仪器仪表制造业</w:t>
      </w:r>
      <w:r>
        <w:t>”</w:t>
      </w:r>
      <w:r>
        <w:t>。公司业务覆盖了从自动化核心部件及运动控制系统、工业机器人到机器人集成应用的智能制造系统的全产业链，包括运动控制器、交流伺服系统、金属成形机床数控系统、机器人专用控制器、机器人专用伺服系统、以机器人为中心的机器视觉和运动控制一体的机器自动化单元解决方案、六轴通用机器人、四轴码垛机器人、</w:t>
      </w:r>
      <w:r>
        <w:t xml:space="preserve">SCARA </w:t>
      </w:r>
      <w:r>
        <w:t>机器人以及行业专用定制机器人、光伏机器人工作站，锂电池模组装配生产线、动力电池</w:t>
      </w:r>
      <w:r>
        <w:t>PACK</w:t>
      </w:r>
      <w:r>
        <w:t>生产线、机器人自动化焊接生产线系统解决方案等。工业自动化产品在锂电、重工、新能源汽车、光伏、电子及半导体制造、金属加工、机械设备、电梯、医疗用品、陶瓷卫浴、食品饮料等领域得到广泛应用。工业自动化产品市场需求与下游行业的产能扩张、设备升级换代、自动化生产线与智能化水平提升等因素密切相关。设备需求量越大、自动化与智能化水平越高，其使用的工业自动化产品就越多。中国工业自动化市场在过去十年间的周期性表现较为明显，国产替代加速，市场驱动力正在由传统的行业新增产能驱动向存量升级和新增产能共同驱动过渡。</w:t>
      </w:r>
      <w:r>
        <w:t xml:space="preserve"> </w:t>
      </w:r>
    </w:p>
    <w:p w:rsidR="00A35953" w:rsidRDefault="00A70B4B">
      <w:pPr>
        <w:spacing w:after="37" w:line="324" w:lineRule="auto"/>
        <w:ind w:left="-15" w:firstLine="360"/>
      </w:pPr>
      <w:r>
        <w:t xml:space="preserve">2022 </w:t>
      </w:r>
      <w:r>
        <w:t>年中</w:t>
      </w:r>
      <w:r>
        <w:t>国工业自动化市场受整体经济环境下行趋势影响，在综合因素作用下同比增幅放缓，根据工控网研究数据显示，</w:t>
      </w:r>
      <w:r>
        <w:t>2022</w:t>
      </w:r>
      <w:r>
        <w:t>年中国工业自动化市场同比增长仅</w:t>
      </w:r>
      <w:r>
        <w:t>3.2%</w:t>
      </w:r>
      <w:r>
        <w:t>，与</w:t>
      </w:r>
      <w:r>
        <w:t>2022</w:t>
      </w:r>
      <w:r>
        <w:t>年中国</w:t>
      </w:r>
      <w:r>
        <w:t>GDP</w:t>
      </w:r>
      <w:r>
        <w:t>的</w:t>
      </w:r>
      <w:r>
        <w:t>3%</w:t>
      </w:r>
      <w:r>
        <w:t>增速基本持平。</w:t>
      </w:r>
      <w:r>
        <w:t>2022</w:t>
      </w:r>
      <w:r>
        <w:t>年二季度宏观经济下行因素对小型自动化产品</w:t>
      </w:r>
      <w:r>
        <w:t>PLC</w:t>
      </w:r>
      <w:r>
        <w:t>、</w:t>
      </w:r>
      <w:r>
        <w:t>HMI</w:t>
      </w:r>
      <w:r>
        <w:t>、变频器、伺服、传感器、机器人等产品影响较大，</w:t>
      </w:r>
      <w:r>
        <w:t>2022</w:t>
      </w:r>
      <w:r>
        <w:t>年下半年供应链压力缓解，整体呈现波动回暖态</w:t>
      </w:r>
      <w:r>
        <w:lastRenderedPageBreak/>
        <w:t>势。随着我国工业经济结构调整与产业升级的持续推进，各应用领域对工业自动化装备的需求日益增长。同时，伴随着我国高端装备制造业的快速发展以及下游应用领域的不断拓展，双碳政</w:t>
      </w:r>
      <w:r>
        <w:t>策的逐步落地，货币政策适度宽松等大背景下，虽然有较多的宏观不确定因素，但是工业自动化行业市场未来仍有稳健的增长基础。</w:t>
      </w:r>
      <w:r>
        <w:t xml:space="preserve"> </w:t>
      </w:r>
    </w:p>
    <w:p w:rsidR="00A35953" w:rsidRDefault="00A70B4B">
      <w:pPr>
        <w:spacing w:after="5" w:line="329" w:lineRule="auto"/>
        <w:ind w:left="-15" w:right="439" w:firstLine="360"/>
        <w:jc w:val="both"/>
      </w:pPr>
      <w:r>
        <w:t>自</w:t>
      </w:r>
      <w:r>
        <w:t xml:space="preserve"> </w:t>
      </w:r>
      <w:r>
        <w:t xml:space="preserve">2013 </w:t>
      </w:r>
      <w:r>
        <w:t>年起，中国已连续多年成为全球最大的工业机器人应用市场，根据</w:t>
      </w:r>
      <w:r>
        <w:t xml:space="preserve"> </w:t>
      </w:r>
      <w:r>
        <w:t xml:space="preserve">MIR </w:t>
      </w:r>
      <w:r>
        <w:t>数据显示，</w:t>
      </w:r>
      <w:r>
        <w:t xml:space="preserve"> 2012-2022 </w:t>
      </w:r>
      <w:r>
        <w:t>年中国工业机器人的销量从</w:t>
      </w:r>
      <w:r>
        <w:t xml:space="preserve"> 2.72 </w:t>
      </w:r>
      <w:r>
        <w:t>万台增长至</w:t>
      </w:r>
      <w:r>
        <w:t xml:space="preserve"> 28.2 </w:t>
      </w:r>
      <w:r>
        <w:t>万台，年均复合增速达</w:t>
      </w:r>
      <w:r>
        <w:t xml:space="preserve"> 26%</w:t>
      </w:r>
      <w:r>
        <w:t>。国内工业机器人密度指标较发达国家仍有较大提升空间，同比增速较快。</w:t>
      </w:r>
      <w:r>
        <w:t xml:space="preserve">2022 </w:t>
      </w:r>
      <w:r>
        <w:t>年上半年受宏观经济下行与俄乌战争等多方因素影响供给端交付，下半年供应链压力缓解，行业增速回暖，下游行业市场主要受新能</w:t>
      </w:r>
      <w:r>
        <w:t>源车、锂电、光伏、医疗等新兴行业需求拉动，机器人渗透率大幅度提升；国</w:t>
      </w:r>
    </w:p>
    <w:p w:rsidR="00A35953" w:rsidRDefault="00A70B4B">
      <w:pPr>
        <w:spacing w:after="70"/>
        <w:ind w:left="-5"/>
      </w:pPr>
      <w:r>
        <w:t>产替代加速，国产品牌市场份额进一步扩大。从需求端来看，根据</w:t>
      </w:r>
      <w:r>
        <w:t xml:space="preserve"> MIR </w:t>
      </w:r>
      <w:r>
        <w:t>统计，</w:t>
      </w:r>
      <w:r>
        <w:t xml:space="preserve">2022 </w:t>
      </w:r>
      <w:r>
        <w:t>年工业机器人市场销量达</w:t>
      </w:r>
      <w:r>
        <w:t xml:space="preserve"> </w:t>
      </w:r>
      <w:r>
        <w:t xml:space="preserve">28.2 </w:t>
      </w:r>
      <w:r>
        <w:t>万台，</w:t>
      </w:r>
    </w:p>
    <w:p w:rsidR="00A35953" w:rsidRDefault="00A70B4B">
      <w:pPr>
        <w:spacing w:after="41" w:line="320" w:lineRule="auto"/>
        <w:ind w:left="-5"/>
      </w:pPr>
      <w:r>
        <w:t>增速放缓，同比增长约</w:t>
      </w:r>
      <w:r>
        <w:t>10%</w:t>
      </w:r>
      <w:r>
        <w:t>。从供给端来看，根据国家统计局数据显示，</w:t>
      </w:r>
      <w:r>
        <w:t>2022</w:t>
      </w:r>
      <w:r>
        <w:t>年国内工业机器人产量为</w:t>
      </w:r>
      <w:r>
        <w:t>44.3</w:t>
      </w:r>
      <w:r>
        <w:t>万套，同比下降</w:t>
      </w:r>
      <w:r>
        <w:t>4.8%</w:t>
      </w:r>
      <w:r>
        <w:t>；</w:t>
      </w:r>
      <w:r>
        <w:t>2023</w:t>
      </w:r>
      <w:r>
        <w:t>年</w:t>
      </w:r>
      <w:r>
        <w:t>1-2</w:t>
      </w:r>
      <w:r>
        <w:t>月国内工业机器人产量为</w:t>
      </w:r>
      <w:r>
        <w:t>6.2</w:t>
      </w:r>
      <w:r>
        <w:t>万套，同比下降</w:t>
      </w:r>
      <w:r>
        <w:t>19.2%</w:t>
      </w:r>
      <w:r>
        <w:t>。</w:t>
      </w:r>
      <w:r>
        <w:t xml:space="preserve"> </w:t>
      </w:r>
    </w:p>
    <w:p w:rsidR="00A35953" w:rsidRDefault="00A70B4B">
      <w:pPr>
        <w:spacing w:after="29" w:line="329" w:lineRule="auto"/>
        <w:ind w:left="-15" w:right="619" w:firstLine="360"/>
        <w:jc w:val="both"/>
      </w:pPr>
      <w:r>
        <w:t>根据国家统计局发布人口数据显示，</w:t>
      </w:r>
      <w:r>
        <w:t xml:space="preserve">2022 </w:t>
      </w:r>
      <w:r>
        <w:t>年全国正式进入人口负增长时代。随着人口老龄化趋势加剧、劳动力供给不断减少以及劳动力成本的不断提高，全产业自动化升级需求加速，工业机器人的应用场景和市场规模迅速扩张，市场潜力巨大。</w:t>
      </w:r>
      <w:r>
        <w:t xml:space="preserve"> </w:t>
      </w:r>
    </w:p>
    <w:p w:rsidR="00A35953" w:rsidRDefault="00A70B4B">
      <w:pPr>
        <w:numPr>
          <w:ilvl w:val="0"/>
          <w:numId w:val="2"/>
        </w:numPr>
        <w:spacing w:after="52"/>
        <w:ind w:hanging="542"/>
      </w:pPr>
      <w:r>
        <w:t>公司所处的行业地位</w:t>
      </w:r>
      <w:r>
        <w:t xml:space="preserve"> </w:t>
      </w:r>
    </w:p>
    <w:p w:rsidR="00A35953" w:rsidRDefault="00A70B4B">
      <w:pPr>
        <w:spacing w:line="320" w:lineRule="auto"/>
        <w:ind w:left="-15" w:firstLine="360"/>
      </w:pPr>
      <w:r>
        <w:t>公司是国际机器人联合会（</w:t>
      </w:r>
      <w:r>
        <w:t>IFR</w:t>
      </w:r>
      <w:r>
        <w:t>）执委会委员单位（中国企业代表）、中国机器人产业联盟副理事长单位、国家机器人标准化整体组成员单位、江苏省工业机器人专委会理事长单位、江苏省机械行业协会副理事长单位、机械行业职业技能鉴定中心机器人行业鉴定点。</w:t>
      </w:r>
      <w:r>
        <w:t xml:space="preserve"> </w:t>
      </w:r>
    </w:p>
    <w:p w:rsidR="00A35953" w:rsidRDefault="00A70B4B">
      <w:pPr>
        <w:spacing w:line="320" w:lineRule="auto"/>
        <w:ind w:left="-15" w:firstLine="360"/>
      </w:pPr>
      <w:r>
        <w:t>公司拥有</w:t>
      </w:r>
      <w:r>
        <w:t>“</w:t>
      </w:r>
      <w:r>
        <w:t>国家机械工业交流伺服系统工程技术研究中心</w:t>
      </w:r>
      <w:r>
        <w:t>”</w:t>
      </w:r>
      <w:r>
        <w:t>、</w:t>
      </w:r>
      <w:r>
        <w:t>“</w:t>
      </w:r>
      <w:r>
        <w:t>江苏省交流伺</w:t>
      </w:r>
      <w:r>
        <w:t>服系统工程技术研究中心</w:t>
      </w:r>
      <w:r>
        <w:t>”</w:t>
      </w:r>
      <w:r>
        <w:t>、</w:t>
      </w:r>
      <w:r>
        <w:t>“</w:t>
      </w:r>
      <w:r>
        <w:t>江苏省锻压机械数控系统工程技术研究中心</w:t>
      </w:r>
      <w:r>
        <w:t>”</w:t>
      </w:r>
      <w:r>
        <w:t>、</w:t>
      </w:r>
      <w:r>
        <w:t>“</w:t>
      </w:r>
      <w:r>
        <w:t>江苏省电液控制系统工程技术研究中心</w:t>
      </w:r>
      <w:r>
        <w:t>”</w:t>
      </w:r>
      <w:r>
        <w:t>、</w:t>
      </w:r>
      <w:r>
        <w:t>“</w:t>
      </w:r>
      <w:r>
        <w:t>江苏省工业机器人及运动控制重点实验室</w:t>
      </w:r>
      <w:r>
        <w:t>”</w:t>
      </w:r>
      <w:r>
        <w:t>、</w:t>
      </w:r>
      <w:r>
        <w:t>“</w:t>
      </w:r>
      <w:r>
        <w:t>江苏省科技创新发展奖优秀企业</w:t>
      </w:r>
      <w:r>
        <w:t>”</w:t>
      </w:r>
      <w:r>
        <w:t>、</w:t>
      </w:r>
      <w:r>
        <w:t>“</w:t>
      </w:r>
      <w:r>
        <w:t>江苏省工业设计中心</w:t>
      </w:r>
      <w:r>
        <w:t>”</w:t>
      </w:r>
      <w:r>
        <w:t>、国家锻压机械控制和功能部件标准化工作组、江苏省企业技术中心、国家级博士后科研工作站、江苏省企业研究生工作站。公司是中国机床工具工业协会锻压机械分会理事单位、数控系统分会会员单位、中国锻压协会理事单位、全国微电机标准化技术委员会委员单位。公司被选举为江苏省智能装备产业联盟理事长单位，中国机械工业联合会智</w:t>
      </w:r>
      <w:r>
        <w:t>能制造分会理事单位、机器人分会副理事长单位，中国焊接协会焊接设备分会副理事长单位，中国运动控制产业联盟副理事长单位。公司先后承担了多项科技部重大项目、工信部研发项目、发改委产业振兴和技术改造项目、省工信转型升级项目、省科技成果转化项目。公司为首批国家发展改革委、国家质检总局、工业和信息化部、国家认监委通过</w:t>
      </w:r>
      <w:r>
        <w:t>“</w:t>
      </w:r>
      <w:r>
        <w:t>中国机器人</w:t>
      </w:r>
      <w:r>
        <w:t>”</w:t>
      </w:r>
      <w:r>
        <w:t>认证的国产工业机器人企业，为工信部力推的</w:t>
      </w:r>
      <w:r>
        <w:t>“</w:t>
      </w:r>
      <w:r>
        <w:t>中国机器人</w:t>
      </w:r>
      <w:r>
        <w:t>TOP10</w:t>
      </w:r>
      <w:r>
        <w:t>”</w:t>
      </w:r>
      <w:r>
        <w:t>标杆企业之一。</w:t>
      </w:r>
      <w:r>
        <w:t xml:space="preserve"> </w:t>
      </w:r>
    </w:p>
    <w:p w:rsidR="00A35953" w:rsidRDefault="00A70B4B">
      <w:pPr>
        <w:spacing w:after="41" w:line="320" w:lineRule="auto"/>
        <w:ind w:left="-15" w:firstLine="360"/>
      </w:pPr>
      <w:r>
        <w:t>报告期内，公司获得工业和信息化部认定的国家级专精特新</w:t>
      </w:r>
      <w:r>
        <w:t>“</w:t>
      </w:r>
      <w:r>
        <w:t>小巨人</w:t>
      </w:r>
      <w:r>
        <w:t>”</w:t>
      </w:r>
      <w:r>
        <w:t>企业称号、中国机械工业联合会机械工业科学技术二等</w:t>
      </w:r>
      <w:r>
        <w:t>奖、中国机电一体化技术应用协会第八届恰佩克年度机器人卓越品牌奖、高工机器人</w:t>
      </w:r>
      <w:r>
        <w:t>2022</w:t>
      </w:r>
      <w:r>
        <w:t>年年度领军企业奖（金球奖）、高工锂电</w:t>
      </w:r>
      <w:r>
        <w:t>2022</w:t>
      </w:r>
      <w:r>
        <w:t>年度市场开拓奖（金球奖）、传动网</w:t>
      </w:r>
      <w:r>
        <w:t>2022</w:t>
      </w:r>
      <w:r>
        <w:t>年度运动控制领域最具影响力企业品牌奖、</w:t>
      </w:r>
      <w:r>
        <w:t xml:space="preserve"> 2022 </w:t>
      </w:r>
      <w:r>
        <w:t>年度运动控制领域行业应用奖。</w:t>
      </w:r>
      <w:r>
        <w:t xml:space="preserve"> </w:t>
      </w:r>
    </w:p>
    <w:p w:rsidR="00A35953" w:rsidRDefault="00A70B4B">
      <w:pPr>
        <w:numPr>
          <w:ilvl w:val="0"/>
          <w:numId w:val="2"/>
        </w:numPr>
        <w:spacing w:after="90"/>
        <w:ind w:hanging="542"/>
      </w:pPr>
      <w:r>
        <w:t>相关法规及政策</w:t>
      </w:r>
      <w:r>
        <w:t xml:space="preserve"> </w:t>
      </w:r>
    </w:p>
    <w:p w:rsidR="00A35953" w:rsidRDefault="00A70B4B">
      <w:pPr>
        <w:spacing w:after="31" w:line="329" w:lineRule="auto"/>
        <w:ind w:left="-15" w:firstLine="360"/>
      </w:pPr>
      <w:r>
        <w:t>近年来，国家不断完善发展智能制造的产业政策，出台了《</w:t>
      </w:r>
      <w:r>
        <w:t>“</w:t>
      </w:r>
      <w:r>
        <w:t>工业互联网</w:t>
      </w:r>
      <w:r>
        <w:t>+</w:t>
      </w:r>
      <w:r>
        <w:t>安全生产</w:t>
      </w:r>
      <w:r>
        <w:t>”</w:t>
      </w:r>
      <w:r>
        <w:t>行动计划（</w:t>
      </w:r>
      <w:r>
        <w:t xml:space="preserve">2021-2023 </w:t>
      </w:r>
      <w:r>
        <w:t>年）》《</w:t>
      </w:r>
      <w:r>
        <w:t>“</w:t>
      </w:r>
      <w:r>
        <w:t>十四五</w:t>
      </w:r>
      <w:r>
        <w:t>”</w:t>
      </w:r>
      <w:r>
        <w:t>智能制造发展规划》、《</w:t>
      </w:r>
      <w:r>
        <w:t>“</w:t>
      </w:r>
      <w:r>
        <w:t>十四五</w:t>
      </w:r>
      <w:r>
        <w:t>”</w:t>
      </w:r>
      <w:r>
        <w:t>机器人产业发展规划》等政策或指引，加快推进传统制造业的智能转型，鼓励支持工业企业向智能化方向发展。</w:t>
      </w:r>
      <w:r>
        <w:t xml:space="preserve"> </w:t>
      </w:r>
    </w:p>
    <w:p w:rsidR="00A35953" w:rsidRDefault="00A70B4B">
      <w:pPr>
        <w:spacing w:after="41" w:line="320" w:lineRule="auto"/>
        <w:ind w:left="-15" w:firstLine="360"/>
      </w:pPr>
      <w:r>
        <w:t>2020</w:t>
      </w:r>
      <w:r>
        <w:t>年</w:t>
      </w:r>
      <w:r>
        <w:t>9</w:t>
      </w:r>
      <w:r>
        <w:t>月，国家发展改革委、科技部、工业和信息化部、财政部等四部门联合印发了《关于扩大战略性新兴产业投资培育壮大新增长点增长极的指导意见》，明确指出：重点支持工业机器人、建筑、医疗等特种机器人、高端仪器仪表、轨道交通装备、高档五轴数控机床、节能异步牵引电动机、高端医疗装备和制药装备、航空航天装备、海洋工程装备及高技术船舶等高端装备生产，实施智能制造、智能</w:t>
      </w:r>
      <w:r>
        <w:t>建造试点示范。</w:t>
      </w:r>
      <w:r>
        <w:t xml:space="preserve"> </w:t>
      </w:r>
    </w:p>
    <w:p w:rsidR="00A35953" w:rsidRDefault="00A70B4B">
      <w:pPr>
        <w:spacing w:after="29" w:line="329" w:lineRule="auto"/>
        <w:ind w:left="-15" w:right="616" w:firstLine="360"/>
        <w:jc w:val="both"/>
      </w:pPr>
      <w:r>
        <w:t xml:space="preserve">2021 </w:t>
      </w:r>
      <w:r>
        <w:t>年</w:t>
      </w:r>
      <w:r>
        <w:t xml:space="preserve"> </w:t>
      </w:r>
      <w:r>
        <w:t xml:space="preserve">12 </w:t>
      </w:r>
      <w:r>
        <w:t>月，国家十五部门印发《</w:t>
      </w:r>
      <w:r>
        <w:t>“</w:t>
      </w:r>
      <w:r>
        <w:t>十四五</w:t>
      </w:r>
      <w:r>
        <w:t>”</w:t>
      </w:r>
      <w:r>
        <w:t>机器人产业发展规划》的通知（工信部联规〔</w:t>
      </w:r>
      <w:r>
        <w:t>2021</w:t>
      </w:r>
      <w:r>
        <w:t>〕</w:t>
      </w:r>
      <w:r>
        <w:t xml:space="preserve">206 </w:t>
      </w:r>
      <w:r>
        <w:t>号），提到发展目标：到</w:t>
      </w:r>
      <w:r>
        <w:t>2025</w:t>
      </w:r>
      <w:r>
        <w:t>年，我国成为全球机器人技术创新策源地、高端制造集聚地和集成应用新高地。一批机器人核心技术和高端产品取得突破，整机综合指标达到国际先进水平，关键零部件性能和可靠性达到国际同类产品水平。机器人产业营业收入年均增速超过</w:t>
      </w:r>
      <w:r>
        <w:t xml:space="preserve"> </w:t>
      </w:r>
      <w:r>
        <w:t>20%</w:t>
      </w:r>
      <w:r>
        <w:t>。形成一批具有国际竞争力的领军企业及一大批创新能力强、成长性好的专精特新</w:t>
      </w:r>
      <w:r>
        <w:t>“</w:t>
      </w:r>
      <w:r>
        <w:t>小巨</w:t>
      </w:r>
      <w:r>
        <w:lastRenderedPageBreak/>
        <w:t>人</w:t>
      </w:r>
      <w:r>
        <w:t>”</w:t>
      </w:r>
      <w:r>
        <w:t>企业，建成</w:t>
      </w:r>
      <w:r>
        <w:t xml:space="preserve"> </w:t>
      </w:r>
      <w:r>
        <w:t>3</w:t>
      </w:r>
      <w:r>
        <w:t>～</w:t>
      </w:r>
      <w:r>
        <w:t xml:space="preserve">5 </w:t>
      </w:r>
      <w:r>
        <w:t>个有国际影响力的产业集群，制造业</w:t>
      </w:r>
      <w:r>
        <w:t>机器人密度实现翻番。到</w:t>
      </w:r>
      <w:r>
        <w:t xml:space="preserve"> </w:t>
      </w:r>
      <w:r>
        <w:t xml:space="preserve">2035 </w:t>
      </w:r>
      <w:r>
        <w:t>年，我国机器人产业综合实力达到国际领先水平，机器人成为经济发展、人民生活、社会治理的重要组成。</w:t>
      </w:r>
      <w:r>
        <w:t xml:space="preserve"> </w:t>
      </w:r>
    </w:p>
    <w:p w:rsidR="00A35953" w:rsidRDefault="00A70B4B">
      <w:pPr>
        <w:spacing w:after="31" w:line="329" w:lineRule="auto"/>
        <w:ind w:left="-15" w:right="619" w:firstLine="360"/>
        <w:jc w:val="both"/>
      </w:pPr>
      <w:r>
        <w:t xml:space="preserve">2021 </w:t>
      </w:r>
      <w:r>
        <w:t>年</w:t>
      </w:r>
      <w:r>
        <w:t xml:space="preserve"> </w:t>
      </w:r>
      <w:r>
        <w:t xml:space="preserve">10 </w:t>
      </w:r>
      <w:r>
        <w:t>月国务院印发《</w:t>
      </w:r>
      <w:r>
        <w:t xml:space="preserve">2030 </w:t>
      </w:r>
      <w:r>
        <w:t>年前碳达峰行动方案》，</w:t>
      </w:r>
      <w:r>
        <w:t>“</w:t>
      </w:r>
      <w:r>
        <w:t>新能源</w:t>
      </w:r>
      <w:r>
        <w:t>”</w:t>
      </w:r>
      <w:r>
        <w:t>再获利好，能源结构改革将加速设备需求。锂电企业产能加速投放，行业增长趋势明确。</w:t>
      </w:r>
      <w:r>
        <w:t>2022</w:t>
      </w:r>
      <w:r>
        <w:t>年</w:t>
      </w:r>
      <w:r>
        <w:t>5</w:t>
      </w:r>
      <w:r>
        <w:t>月，国家发改委和国家能源局联合出台《关于促进新时代新能源高质量发展的实施方案》，</w:t>
      </w:r>
      <w:r>
        <w:t xml:space="preserve">6 </w:t>
      </w:r>
      <w:r>
        <w:t>月发布《</w:t>
      </w:r>
      <w:r>
        <w:t>“</w:t>
      </w:r>
      <w:r>
        <w:t>十四五</w:t>
      </w:r>
      <w:r>
        <w:t>”</w:t>
      </w:r>
      <w:r>
        <w:t>可再生能源发展规划》。多政策助力新能源迎来发展高峰，应用效率更高、促进规模化生产及应用，带来设备的需求放量，从而</w:t>
      </w:r>
      <w:r>
        <w:t>带动工业自动化产品及工业机器人的应用提升。</w:t>
      </w:r>
      <w:r>
        <w:t xml:space="preserve"> </w:t>
      </w:r>
    </w:p>
    <w:p w:rsidR="00A35953" w:rsidRDefault="00A70B4B">
      <w:pPr>
        <w:spacing w:after="29" w:line="332" w:lineRule="auto"/>
        <w:ind w:left="-15" w:right="254" w:firstLine="360"/>
      </w:pPr>
      <w:r>
        <w:t>2023</w:t>
      </w:r>
      <w:r>
        <w:t>年</w:t>
      </w:r>
      <w:r>
        <w:t>1</w:t>
      </w:r>
      <w:r>
        <w:t>月</w:t>
      </w:r>
      <w:r>
        <w:t>19</w:t>
      </w:r>
      <w:r>
        <w:t>日，工信部等</w:t>
      </w:r>
      <w:r>
        <w:t>17</w:t>
      </w:r>
      <w:r>
        <w:t>部门印发《</w:t>
      </w:r>
      <w:r>
        <w:t>“</w:t>
      </w:r>
      <w:r>
        <w:t>机器人</w:t>
      </w:r>
      <w:r>
        <w:t>+</w:t>
      </w:r>
      <w:r>
        <w:t>”</w:t>
      </w:r>
      <w:r>
        <w:t>应用行动实施方案》，指出：到</w:t>
      </w:r>
      <w:r>
        <w:t>2025</w:t>
      </w:r>
      <w:r>
        <w:t>年，制造业机器人密度较</w:t>
      </w:r>
      <w:r>
        <w:t xml:space="preserve"> 2020 </w:t>
      </w:r>
      <w:r>
        <w:t>年实现翻番，服务机器人、特种机器人行业应用深度和广度显著提升，聚焦</w:t>
      </w:r>
      <w:r>
        <w:t xml:space="preserve"> </w:t>
      </w:r>
      <w:r>
        <w:t xml:space="preserve">10 </w:t>
      </w:r>
      <w:r>
        <w:t>大应用重点领域，突破</w:t>
      </w:r>
      <w:r>
        <w:t xml:space="preserve"> 100 </w:t>
      </w:r>
      <w:r>
        <w:t>种以上机器人创新应用技术及解决方案，推广</w:t>
      </w:r>
      <w:r>
        <w:t xml:space="preserve"> </w:t>
      </w:r>
      <w:r>
        <w:t xml:space="preserve">200 </w:t>
      </w:r>
      <w:r>
        <w:t>个以上具有较高技术水平、创新应用模式和显著应用成效的机器人典型应用场景</w:t>
      </w:r>
      <w:r>
        <w:t>,</w:t>
      </w:r>
      <w:r>
        <w:t>全方位支持机器人行业发展。</w:t>
      </w:r>
      <w:r>
        <w:t xml:space="preserve"> </w:t>
      </w:r>
    </w:p>
    <w:p w:rsidR="00A35953" w:rsidRDefault="00A70B4B">
      <w:pPr>
        <w:spacing w:after="334" w:line="320" w:lineRule="auto"/>
        <w:ind w:left="-15" w:firstLine="360"/>
      </w:pPr>
      <w:r>
        <w:t>工业自动化及工业机器人产业链上的企业肩负着补短板、锻强板的历史使命，通过提高产业创新能力，夯实产业发展基础到增强高端产品供给，拓展应用深度广度。</w:t>
      </w:r>
      <w:r>
        <w:t xml:space="preserve"> </w:t>
      </w:r>
    </w:p>
    <w:p w:rsidR="00A35953" w:rsidRDefault="00A70B4B">
      <w:pPr>
        <w:pStyle w:val="3"/>
        <w:ind w:left="-5"/>
      </w:pPr>
      <w:r>
        <w:t>二、报告期内公司从事的主要业务</w:t>
      </w:r>
      <w:r>
        <w:t xml:space="preserve"> </w:t>
      </w:r>
    </w:p>
    <w:p w:rsidR="00A35953" w:rsidRDefault="00A70B4B">
      <w:pPr>
        <w:spacing w:after="92"/>
        <w:ind w:left="370"/>
      </w:pPr>
      <w:r>
        <w:t>（一）主要业务、主要产品及其用途</w:t>
      </w:r>
      <w:r>
        <w:t xml:space="preserve"> </w:t>
      </w:r>
    </w:p>
    <w:p w:rsidR="00A35953" w:rsidRDefault="00A70B4B">
      <w:pPr>
        <w:spacing w:after="38" w:line="320" w:lineRule="auto"/>
        <w:ind w:left="-15" w:firstLine="360"/>
      </w:pPr>
      <w:r>
        <w:t>公司业务覆盖了从自动化核心部件及运动控制系统、工业机器人到机器人集成应用的智能制造系统的全产业链，围绕制造业智能化发展大趋势，构建了从技术、产品、质量、成本和服务的全方位竞争优势。</w:t>
      </w:r>
      <w:r>
        <w:t xml:space="preserve"> </w:t>
      </w:r>
    </w:p>
    <w:p w:rsidR="00A35953" w:rsidRDefault="00A70B4B">
      <w:pPr>
        <w:spacing w:line="362" w:lineRule="auto"/>
        <w:ind w:left="370" w:right="3861"/>
      </w:pPr>
      <w:r>
        <w:t>公司业务主要分为两个核心业务模块：一、自动化核心部件及运动控制系统；二、工业机器人及智能制造系统。</w:t>
      </w:r>
      <w:r>
        <w:t xml:space="preserve"> </w:t>
      </w:r>
    </w:p>
    <w:p w:rsidR="00A35953" w:rsidRDefault="00A70B4B">
      <w:pPr>
        <w:spacing w:after="41" w:line="320" w:lineRule="auto"/>
        <w:ind w:left="-15" w:firstLine="360"/>
      </w:pPr>
      <w:r>
        <w:t>作为一家</w:t>
      </w:r>
      <w:r>
        <w:t>拥有</w:t>
      </w:r>
      <w:r>
        <w:t>30</w:t>
      </w:r>
      <w:r>
        <w:t>年积淀的中国智能制造领军品牌，埃斯顿聚焦自动化核心部件及运动控制、机器人及智能制造系统，为新能源、</w:t>
      </w:r>
      <w:r>
        <w:t xml:space="preserve">3C </w:t>
      </w:r>
      <w:r>
        <w:t>电子、汽车零部件、包装物流、建材家具、金属加工、工程机械、焊接等细分行业提供智能化完整解决方</w:t>
      </w:r>
      <w:r>
        <w:t>案，推动各行业转型发展。报告期内，公司继续坚持</w:t>
      </w:r>
      <w:r>
        <w:t>“All Made By Estun”</w:t>
      </w:r>
      <w:r>
        <w:t>的全产业链发展战略不动摇，进一步强化核心技术和供应链自主可控的业务发展模式，同时推进国际化发展及海内外协同研发制造。公司围绕自动化部件及运动控制、工业机器人及智能制造两大核心业务模块，持续增强竞争优势，快速发展主营业务，显著提升品牌知名度，持续扩大市场规模。</w:t>
      </w:r>
      <w:r>
        <w:t xml:space="preserve"> </w:t>
      </w:r>
    </w:p>
    <w:p w:rsidR="00A35953" w:rsidRDefault="00A70B4B">
      <w:pPr>
        <w:numPr>
          <w:ilvl w:val="0"/>
          <w:numId w:val="3"/>
        </w:numPr>
        <w:spacing w:after="90"/>
        <w:ind w:hanging="271"/>
      </w:pPr>
      <w:r>
        <w:t>自动化核心部件及运动控制系统</w:t>
      </w:r>
      <w:r>
        <w:t xml:space="preserve"> </w:t>
      </w:r>
    </w:p>
    <w:p w:rsidR="00A35953" w:rsidRDefault="00A70B4B">
      <w:pPr>
        <w:spacing w:line="320" w:lineRule="auto"/>
        <w:ind w:left="-15" w:firstLine="360"/>
      </w:pPr>
      <w:r>
        <w:t>主要业务及产品包括金属成形机床自动化完整解决方案、全电动伺服压力机和伺服转塔冲自动化完整解决方案、电液混合伺服系统、运动控制系统（含运</w:t>
      </w:r>
      <w:r>
        <w:t>动控制器、交流伺服系统）、直流伺服驱动器、机器人专用控制器、机器人专用伺服系统、机器视觉和运动控制一体的机器自动化单元解决方案。产品主要应用在金属成形数控机床、机器人、纺织机械、</w:t>
      </w:r>
    </w:p>
    <w:p w:rsidR="00A35953" w:rsidRDefault="00A70B4B">
      <w:pPr>
        <w:spacing w:line="339" w:lineRule="auto"/>
        <w:ind w:left="-5"/>
      </w:pPr>
      <w:r>
        <w:t xml:space="preserve">3C </w:t>
      </w:r>
      <w:r>
        <w:t>电子、锂电池设备、光伏设备、包装机械、印刷机械、木工机械、医药机械及半导体制造设备等智能装备的自动化控制领域。</w:t>
      </w:r>
      <w:r>
        <w:t xml:space="preserve">   </w:t>
      </w:r>
    </w:p>
    <w:p w:rsidR="00A35953" w:rsidRDefault="00A70B4B">
      <w:pPr>
        <w:spacing w:after="30" w:line="259" w:lineRule="auto"/>
        <w:ind w:left="0" w:right="740" w:firstLine="0"/>
        <w:jc w:val="right"/>
      </w:pPr>
      <w:r>
        <w:rPr>
          <w:noProof/>
        </w:rPr>
        <w:drawing>
          <wp:inline distT="0" distB="0" distL="0" distR="0">
            <wp:extent cx="5727065" cy="2347468"/>
            <wp:effectExtent l="0" t="0" r="0" b="0"/>
            <wp:docPr id="3223" name="Picture 3223"/>
            <wp:cNvGraphicFramePr/>
            <a:graphic xmlns:a="http://schemas.openxmlformats.org/drawingml/2006/main">
              <a:graphicData uri="http://schemas.openxmlformats.org/drawingml/2006/picture">
                <pic:pic xmlns:pic="http://schemas.openxmlformats.org/drawingml/2006/picture">
                  <pic:nvPicPr>
                    <pic:cNvPr id="3223" name="Picture 3223"/>
                    <pic:cNvPicPr/>
                  </pic:nvPicPr>
                  <pic:blipFill>
                    <a:blip r:embed="rId8"/>
                    <a:stretch>
                      <a:fillRect/>
                    </a:stretch>
                  </pic:blipFill>
                  <pic:spPr>
                    <a:xfrm>
                      <a:off x="0" y="0"/>
                      <a:ext cx="5727065" cy="2347468"/>
                    </a:xfrm>
                    <a:prstGeom prst="rect">
                      <a:avLst/>
                    </a:prstGeom>
                  </pic:spPr>
                </pic:pic>
              </a:graphicData>
            </a:graphic>
          </wp:inline>
        </w:drawing>
      </w:r>
      <w:r>
        <w:t xml:space="preserve"> </w:t>
      </w:r>
    </w:p>
    <w:p w:rsidR="00A35953" w:rsidRDefault="00A70B4B">
      <w:pPr>
        <w:numPr>
          <w:ilvl w:val="0"/>
          <w:numId w:val="3"/>
        </w:numPr>
        <w:spacing w:after="90"/>
        <w:ind w:hanging="271"/>
      </w:pPr>
      <w:r>
        <w:lastRenderedPageBreak/>
        <w:t>工业机器人及智能制造系统</w:t>
      </w:r>
      <w:r>
        <w:t xml:space="preserve"> </w:t>
      </w:r>
    </w:p>
    <w:p w:rsidR="00A35953" w:rsidRDefault="00A70B4B">
      <w:pPr>
        <w:spacing w:after="46" w:line="327" w:lineRule="auto"/>
        <w:ind w:left="-15" w:firstLine="360"/>
      </w:pPr>
      <w:r>
        <w:t>公司现有</w:t>
      </w:r>
      <w:r>
        <w:t>64</w:t>
      </w:r>
      <w:r>
        <w:t>款工业机器人产品，包括六轴通用机器人、四轴码垛机器人、</w:t>
      </w:r>
      <w:r>
        <w:t>SCARA</w:t>
      </w:r>
      <w:r>
        <w:t>机器人以及行业专用定制机器人，工作负载从</w:t>
      </w:r>
      <w:r>
        <w:t>3kg</w:t>
      </w:r>
      <w:r>
        <w:t>到</w:t>
      </w:r>
      <w:r>
        <w:t>600kg</w:t>
      </w:r>
      <w:r>
        <w:t>。机器人标准化工作单元产品有</w:t>
      </w:r>
      <w:r>
        <w:t>20</w:t>
      </w:r>
      <w:r>
        <w:t>多种类别，主要应用于光伏、锂电、焊接、钣金折弯、冲压、压铸、木工打孔、装配、分拣、打磨、去毛刺、涂胶等，其中钣金折弯、冲压、光伏排版等均处于行业领先地位。在提供机器人自动化焊接生产线及压铸自动化系统解决方案的基础上，通过整合</w:t>
      </w:r>
      <w:r>
        <w:t>Trio</w:t>
      </w:r>
      <w:r>
        <w:t>运动控制器、交流伺服系统、工业机器人及机器视觉等系列产品和技术的优势，为动力电池新能源行业提供基于公司机器人和运动控制系统的高速高精度动力电池模组装配生产线、动力电池</w:t>
      </w:r>
      <w:r>
        <w:t>PACK</w:t>
      </w:r>
      <w:r>
        <w:t>生产线等，为公司机器人产品全面进入新能源行业起到了能力证明和性能标杆的作用。</w:t>
      </w:r>
      <w:r>
        <w:t xml:space="preserve"> </w:t>
      </w:r>
    </w:p>
    <w:p w:rsidR="00A35953" w:rsidRDefault="00A70B4B">
      <w:pPr>
        <w:spacing w:after="0" w:line="259" w:lineRule="auto"/>
        <w:ind w:left="0" w:right="484" w:firstLine="0"/>
        <w:jc w:val="right"/>
      </w:pPr>
      <w:r>
        <w:rPr>
          <w:noProof/>
        </w:rPr>
        <w:drawing>
          <wp:inline distT="0" distB="0" distL="0" distR="0">
            <wp:extent cx="6014085" cy="2704465"/>
            <wp:effectExtent l="0" t="0" r="0" b="0"/>
            <wp:docPr id="3225" name="Picture 3225"/>
            <wp:cNvGraphicFramePr/>
            <a:graphic xmlns:a="http://schemas.openxmlformats.org/drawingml/2006/main">
              <a:graphicData uri="http://schemas.openxmlformats.org/drawingml/2006/picture">
                <pic:pic xmlns:pic="http://schemas.openxmlformats.org/drawingml/2006/picture">
                  <pic:nvPicPr>
                    <pic:cNvPr id="3225" name="Picture 3225"/>
                    <pic:cNvPicPr/>
                  </pic:nvPicPr>
                  <pic:blipFill>
                    <a:blip r:embed="rId9"/>
                    <a:stretch>
                      <a:fillRect/>
                    </a:stretch>
                  </pic:blipFill>
                  <pic:spPr>
                    <a:xfrm>
                      <a:off x="0" y="0"/>
                      <a:ext cx="6014085" cy="2704465"/>
                    </a:xfrm>
                    <a:prstGeom prst="rect">
                      <a:avLst/>
                    </a:prstGeom>
                  </pic:spPr>
                </pic:pic>
              </a:graphicData>
            </a:graphic>
          </wp:inline>
        </w:drawing>
      </w:r>
      <w:r>
        <w:rPr>
          <w:sz w:val="21"/>
        </w:rPr>
        <w:t xml:space="preserve"> </w:t>
      </w:r>
    </w:p>
    <w:p w:rsidR="00A35953" w:rsidRDefault="00A70B4B">
      <w:pPr>
        <w:spacing w:after="92"/>
        <w:ind w:left="370"/>
      </w:pPr>
      <w:r>
        <w:t>（二）主要的业绩驱动</w:t>
      </w:r>
      <w:r>
        <w:t>因素</w:t>
      </w:r>
      <w:r>
        <w:t xml:space="preserve"> </w:t>
      </w:r>
    </w:p>
    <w:p w:rsidR="00A35953" w:rsidRDefault="00A70B4B">
      <w:pPr>
        <w:spacing w:after="35" w:line="323" w:lineRule="auto"/>
        <w:ind w:left="-15" w:firstLine="360"/>
      </w:pPr>
      <w:r>
        <w:t>国家不断完善发展智能制造的产业政策，出台了《</w:t>
      </w:r>
      <w:r>
        <w:t>“</w:t>
      </w:r>
      <w:r>
        <w:t>工业互联网</w:t>
      </w:r>
      <w:r>
        <w:t>+</w:t>
      </w:r>
      <w:r>
        <w:t>安全生产</w:t>
      </w:r>
      <w:r>
        <w:t>”</w:t>
      </w:r>
      <w:r>
        <w:t>行动计划（</w:t>
      </w:r>
      <w:r>
        <w:t xml:space="preserve">2021-2023 </w:t>
      </w:r>
      <w:r>
        <w:t>年）》、《</w:t>
      </w:r>
      <w:r>
        <w:t>“</w:t>
      </w:r>
      <w:r>
        <w:t>十四五</w:t>
      </w:r>
      <w:r>
        <w:t>”</w:t>
      </w:r>
      <w:r>
        <w:t>智能制造发展规划》等政策或指引，加快推进传统制造业的智能转型，鼓励支持工业企业向智能化方向发展。自创立以来，埃斯顿始终专注于高端智能装备及其核心控制和功能部件研发、生产和销售，是目前中国运动控制领域极具影响力企业及具有高度自主核心技术和核心部件的国产工业机器人领军企业，覆盖从自动化核心部件及运动控制系统、工业机器人及机器人集成应用的智能制造系统的全产业链，构建了从技术、质量、成本、服</w:t>
      </w:r>
      <w:r>
        <w:t>务到品牌的全方位竞争优势，保证了埃斯顿后续持续的业绩增长动力。</w:t>
      </w:r>
      <w:r>
        <w:t xml:space="preserve"> </w:t>
      </w:r>
    </w:p>
    <w:p w:rsidR="00A35953" w:rsidRDefault="00A70B4B">
      <w:pPr>
        <w:spacing w:line="339" w:lineRule="auto"/>
        <w:ind w:left="-15" w:firstLine="360"/>
      </w:pPr>
      <w:r>
        <w:t>报告期内，公司完成营业收入</w:t>
      </w:r>
      <w:r>
        <w:t xml:space="preserve"> </w:t>
      </w:r>
      <w:r>
        <w:t xml:space="preserve">388,077.85 </w:t>
      </w:r>
      <w:r>
        <w:t>万元，同比增长</w:t>
      </w:r>
      <w:r>
        <w:t xml:space="preserve"> </w:t>
      </w:r>
      <w:r>
        <w:t>28.49%</w:t>
      </w:r>
      <w:r>
        <w:t>；利润总额</w:t>
      </w:r>
      <w:r>
        <w:t xml:space="preserve"> </w:t>
      </w:r>
      <w:r>
        <w:t xml:space="preserve">26,290.67 </w:t>
      </w:r>
      <w:r>
        <w:t>万元，净利润</w:t>
      </w:r>
      <w:r>
        <w:t xml:space="preserve"> </w:t>
      </w:r>
      <w:r>
        <w:t xml:space="preserve">18,285.79 </w:t>
      </w:r>
      <w:r>
        <w:t>万元，分别比上年度同比增长了</w:t>
      </w:r>
      <w:r>
        <w:t>58.32%</w:t>
      </w:r>
      <w:r>
        <w:t>、</w:t>
      </w:r>
      <w:r>
        <w:t>16.57%</w:t>
      </w:r>
      <w:r>
        <w:t>。实现归属于上市公司股东的净利润</w:t>
      </w:r>
      <w:r>
        <w:t>16,630.34</w:t>
      </w:r>
      <w:r>
        <w:t>万元，同比增长</w:t>
      </w:r>
      <w:r>
        <w:t>36.28%</w:t>
      </w:r>
      <w:r>
        <w:t>。</w:t>
      </w:r>
    </w:p>
    <w:p w:rsidR="00A35953" w:rsidRDefault="00A70B4B">
      <w:pPr>
        <w:spacing w:after="92"/>
        <w:ind w:left="-5"/>
      </w:pPr>
      <w:r>
        <w:t>主要业绩驱动因素如下：</w:t>
      </w:r>
      <w:r>
        <w:t xml:space="preserve"> </w:t>
      </w:r>
    </w:p>
    <w:p w:rsidR="00A35953" w:rsidRDefault="00A70B4B">
      <w:pPr>
        <w:spacing w:after="93"/>
        <w:ind w:left="370"/>
      </w:pPr>
      <w:r>
        <w:t>1</w:t>
      </w:r>
      <w:r>
        <w:t>、国家宏观政策对行业发展的支持</w:t>
      </w:r>
      <w:r>
        <w:t xml:space="preserve"> </w:t>
      </w:r>
    </w:p>
    <w:p w:rsidR="00A35953" w:rsidRDefault="00A70B4B">
      <w:pPr>
        <w:numPr>
          <w:ilvl w:val="0"/>
          <w:numId w:val="4"/>
        </w:numPr>
        <w:spacing w:after="32" w:line="326" w:lineRule="auto"/>
        <w:ind w:firstLine="360"/>
      </w:pPr>
      <w:r>
        <w:t>国家在</w:t>
      </w:r>
      <w:r>
        <w:t>“</w:t>
      </w:r>
      <w:r>
        <w:t>十四五</w:t>
      </w:r>
      <w:r>
        <w:t>”</w:t>
      </w:r>
      <w:r>
        <w:t>产业发展规划中明确支持机器人产业的发展，机器人产业营业收入年均增速超过</w:t>
      </w:r>
      <w:r>
        <w:t xml:space="preserve"> </w:t>
      </w:r>
      <w:r>
        <w:t>20%</w:t>
      </w:r>
      <w:r>
        <w:t>，形成一批具</w:t>
      </w:r>
      <w:r>
        <w:t>有国际竞争力的领军企业及一大批创新能力强、成长性好的专精特新</w:t>
      </w:r>
      <w:r>
        <w:t>“</w:t>
      </w:r>
      <w:r>
        <w:t>小巨人</w:t>
      </w:r>
      <w:r>
        <w:t>”</w:t>
      </w:r>
      <w:r>
        <w:t>企业，建成</w:t>
      </w:r>
      <w:r>
        <w:t>3</w:t>
      </w:r>
      <w:r>
        <w:t>～</w:t>
      </w:r>
      <w:r>
        <w:t>5</w:t>
      </w:r>
      <w:r>
        <w:t>个有国际影响力的产业集群，制造业机器人密度实现翻番。到</w:t>
      </w:r>
      <w:r>
        <w:t>2035</w:t>
      </w:r>
      <w:r>
        <w:t>年，我国机器人产业综合实力达到国际领先水平，机器人成为经济发展、人民生活、社会治理的重要组成。</w:t>
      </w:r>
      <w:r>
        <w:t xml:space="preserve"> </w:t>
      </w:r>
    </w:p>
    <w:p w:rsidR="00A35953" w:rsidRDefault="00A70B4B">
      <w:pPr>
        <w:numPr>
          <w:ilvl w:val="0"/>
          <w:numId w:val="4"/>
        </w:numPr>
        <w:spacing w:after="35" w:line="326" w:lineRule="auto"/>
        <w:ind w:firstLine="360"/>
      </w:pPr>
      <w:r>
        <w:t>国务院印发《</w:t>
      </w:r>
      <w:r>
        <w:t>2030</w:t>
      </w:r>
      <w:r>
        <w:t>年前碳达峰行动方案》，锂电企业产能加速投放，行业增长趋势明确；</w:t>
      </w:r>
      <w:r>
        <w:t>2022</w:t>
      </w:r>
      <w:r>
        <w:t>年</w:t>
      </w:r>
      <w:r>
        <w:t>5</w:t>
      </w:r>
      <w:r>
        <w:t>月国家发改委和国家能源局联合出台《新时代新能源高质量发展实施方案》，</w:t>
      </w:r>
      <w:r>
        <w:t xml:space="preserve">6 </w:t>
      </w:r>
      <w:r>
        <w:t>月发布《十四五可再生能源发展规划》，多政策助力新能源迎来发展高峰，应用效率更高、促进规模化生产及应用，带来设备的需求放量，从而带动工业自动化产品及工业机器人的应用提升。</w:t>
      </w:r>
      <w:r>
        <w:t xml:space="preserve"> </w:t>
      </w:r>
    </w:p>
    <w:p w:rsidR="00A35953" w:rsidRDefault="00A70B4B">
      <w:pPr>
        <w:spacing w:line="339" w:lineRule="auto"/>
        <w:ind w:left="-15" w:firstLine="360"/>
      </w:pPr>
      <w:r>
        <w:t>（</w:t>
      </w:r>
      <w:r>
        <w:t>3</w:t>
      </w:r>
      <w:r>
        <w:t>）</w:t>
      </w:r>
      <w:r>
        <w:t xml:space="preserve">2022 </w:t>
      </w:r>
      <w:r>
        <w:t>年上半年受到宏观经济下行的影响，工业制造业景气度下滑。</w:t>
      </w:r>
      <w:r>
        <w:t xml:space="preserve">2022 </w:t>
      </w:r>
      <w:r>
        <w:t>年</w:t>
      </w:r>
      <w:r>
        <w:t xml:space="preserve"> </w:t>
      </w:r>
      <w:r>
        <w:t xml:space="preserve">5 </w:t>
      </w:r>
      <w:r>
        <w:t>月以来，政府出台一系列稳经济政策，加快推动已经确定的各项政策措施精准落地，用好各类货币政策工具，引导金融机构更好满足实体经济融资需求。</w:t>
      </w:r>
    </w:p>
    <w:p w:rsidR="00A35953" w:rsidRDefault="00A70B4B">
      <w:pPr>
        <w:spacing w:line="339" w:lineRule="auto"/>
        <w:ind w:left="-5"/>
      </w:pPr>
      <w:r>
        <w:t xml:space="preserve">2022 </w:t>
      </w:r>
      <w:r>
        <w:t>年市场基准利率逐步下调，信贷社融数据向好，有助于自动化行业的复苏。随着</w:t>
      </w:r>
      <w:r>
        <w:t xml:space="preserve"> </w:t>
      </w:r>
      <w:r>
        <w:t xml:space="preserve">2022 </w:t>
      </w:r>
      <w:r>
        <w:t>年中行业基本面筑底回升，</w:t>
      </w:r>
      <w:r>
        <w:t>借助政策开放及社融信贷的持续扩张，政策驱动制造业投资需求回暖，自动化行业迎来新一轮景气上行周期。</w:t>
      </w:r>
      <w:r>
        <w:t xml:space="preserve"> </w:t>
      </w:r>
    </w:p>
    <w:p w:rsidR="00A35953" w:rsidRDefault="00A70B4B">
      <w:pPr>
        <w:numPr>
          <w:ilvl w:val="0"/>
          <w:numId w:val="5"/>
        </w:numPr>
        <w:spacing w:after="90"/>
        <w:ind w:hanging="271"/>
      </w:pPr>
      <w:r>
        <w:t>国产替代进程加快</w:t>
      </w:r>
      <w:r>
        <w:t xml:space="preserve"> </w:t>
      </w:r>
    </w:p>
    <w:p w:rsidR="00A35953" w:rsidRDefault="00A70B4B">
      <w:pPr>
        <w:spacing w:after="41" w:line="320" w:lineRule="auto"/>
        <w:ind w:left="-15" w:firstLine="360"/>
      </w:pPr>
      <w:r>
        <w:lastRenderedPageBreak/>
        <w:t>我国制造业逐步向高端化迈进，自动化程度亟需全面提升。产业结构升级与中美贸易摩擦大背景下，内资企业开始在关键领域替代外资品牌，持续布局新兴产业与高端自动化产品，从市场与成本红利走向管理及技术创新高地。</w:t>
      </w:r>
      <w:r>
        <w:t xml:space="preserve"> </w:t>
      </w:r>
    </w:p>
    <w:p w:rsidR="00A35953" w:rsidRDefault="00A70B4B">
      <w:pPr>
        <w:spacing w:after="32" w:line="329" w:lineRule="auto"/>
        <w:ind w:left="-15" w:right="436" w:firstLine="360"/>
      </w:pPr>
      <w:r>
        <w:t>全球工业机器人市场长期由外资垄断，日本发那科、瑞士</w:t>
      </w:r>
      <w:r>
        <w:t xml:space="preserve"> </w:t>
      </w:r>
      <w:r>
        <w:t>ABB</w:t>
      </w:r>
      <w:r>
        <w:t>、日本安川、德国库卡</w:t>
      </w:r>
      <w:r>
        <w:t>“</w:t>
      </w:r>
      <w:r>
        <w:t>四大家族</w:t>
      </w:r>
      <w:r>
        <w:t>”</w:t>
      </w:r>
      <w:r>
        <w:t>的市场占有率超过</w:t>
      </w:r>
      <w:r>
        <w:t xml:space="preserve"> </w:t>
      </w:r>
      <w:r>
        <w:t>50%</w:t>
      </w:r>
      <w:r>
        <w:t>。近年来，国内自主品牌竞争力有明显提升，工业机器人存量稳定增长，国内工业机器人装机量居世界首位，但装机密度仍然有较大可以提升的空间。随着传统机器人厂商、科技巨头、制造业巨头、新创公司等纷纷入局，核心部件、智能设备等关键技术攻关突破，高端制造装备自主可控，国产机器人进一步提升性能及扩大应用领域，市场份额逐年增加，国产替代进程在逐步加快。</w:t>
      </w:r>
      <w:r>
        <w:t xml:space="preserve"> </w:t>
      </w:r>
    </w:p>
    <w:p w:rsidR="00A35953" w:rsidRDefault="00A70B4B">
      <w:pPr>
        <w:spacing w:after="38" w:line="320" w:lineRule="auto"/>
        <w:ind w:left="-15" w:firstLine="360"/>
      </w:pPr>
      <w:r>
        <w:t>国产替代显著加速，特别是给国产机器人龙头企业带来更多市场机会。一方面，外资企业在生产、交货、售后服务等多方面均受到全球供应链影响，国产机器人厂商凭借国内较为完整的供应链体系</w:t>
      </w:r>
      <w:r>
        <w:t>、强大的技术服务能力和灵活的市场策略，在锂电、光伏、新能源汽车零部件等新兴领域持续渗透，国产化工控产品份额持续加速提升；另一方面，国产龙头机器人厂商发展势头良好，根据</w:t>
      </w:r>
      <w:r>
        <w:t>MIR</w:t>
      </w:r>
      <w:r>
        <w:t>睿工业数据，</w:t>
      </w:r>
      <w:r>
        <w:t xml:space="preserve">2017-2022 </w:t>
      </w:r>
      <w:r>
        <w:t>年中国工业机器人国产化率由</w:t>
      </w:r>
      <w:r>
        <w:t>24.2%</w:t>
      </w:r>
      <w:r>
        <w:t>提升至</w:t>
      </w:r>
      <w:r>
        <w:t>35.7%</w:t>
      </w:r>
      <w:r>
        <w:t>。</w:t>
      </w:r>
      <w:r>
        <w:t xml:space="preserve"> </w:t>
      </w:r>
    </w:p>
    <w:p w:rsidR="00A35953" w:rsidRDefault="00A70B4B">
      <w:pPr>
        <w:numPr>
          <w:ilvl w:val="0"/>
          <w:numId w:val="5"/>
        </w:numPr>
        <w:spacing w:after="92"/>
        <w:ind w:hanging="271"/>
      </w:pPr>
      <w:r>
        <w:t>紧抓行业结构性机会，助力新能源高速发展</w:t>
      </w:r>
      <w:r>
        <w:t xml:space="preserve"> </w:t>
      </w:r>
    </w:p>
    <w:p w:rsidR="00A35953" w:rsidRDefault="00A70B4B">
      <w:pPr>
        <w:spacing w:after="41" w:line="320" w:lineRule="auto"/>
        <w:ind w:left="-15" w:firstLine="360"/>
      </w:pPr>
      <w:r>
        <w:t>“</w:t>
      </w:r>
      <w:r>
        <w:t>双碳</w:t>
      </w:r>
      <w:r>
        <w:t>”</w:t>
      </w:r>
      <w:r>
        <w:t>目标的提出，可以说为工业自动化的应用划定了一条</w:t>
      </w:r>
      <w:r>
        <w:t>“</w:t>
      </w:r>
      <w:r>
        <w:t>坡长雪厚</w:t>
      </w:r>
      <w:r>
        <w:t>”</w:t>
      </w:r>
      <w:r>
        <w:t>的新赛道，能源的变革将会是未来三十年的主命题和主基调，其中必然会伴随着智能科技的发展与应用。新能源汽车、光伏、锂电等领域作为实现</w:t>
      </w:r>
      <w:r>
        <w:t>“</w:t>
      </w:r>
      <w:r>
        <w:t>双碳</w:t>
      </w:r>
      <w:r>
        <w:t>”</w:t>
      </w:r>
      <w:r>
        <w:t>目标的</w:t>
      </w:r>
      <w:r>
        <w:t>重要途径，预期将有长期的快速发展。</w:t>
      </w:r>
      <w:r>
        <w:t xml:space="preserve"> </w:t>
      </w:r>
    </w:p>
    <w:p w:rsidR="00A35953" w:rsidRDefault="00A70B4B">
      <w:pPr>
        <w:spacing w:after="100" w:line="320" w:lineRule="auto"/>
        <w:ind w:left="-15" w:firstLine="360"/>
      </w:pPr>
      <w:r>
        <w:t>新能源汽车已进入高速增长期，市场需求强劲，驱动动力锂电池产业快速增长。根据高工机器人产业研究所</w:t>
      </w:r>
      <w:r>
        <w:t>GGII</w:t>
      </w:r>
      <w:r>
        <w:t>数据显示，</w:t>
      </w:r>
      <w:r>
        <w:t>2022</w:t>
      </w:r>
      <w:r>
        <w:t>年中国锂电池出货量达</w:t>
      </w:r>
      <w:r>
        <w:t>655GWh</w:t>
      </w:r>
      <w:r>
        <w:t>，同比增长</w:t>
      </w:r>
      <w:r>
        <w:t>100.31%</w:t>
      </w:r>
      <w:r>
        <w:t>。受新能源补贴退坡、原材料涨价等影响，电池企业降本增效压力增加，国内主流锂电池生产企业纷纷提升电池产线自动化程度，对生产效率和产品的稳定性的要求逐渐提高，带动工业机器人需求提升。锂电行业在机器人众多应用行业中的份额比例将持续扩大，很大程度上将承接未来数年机器人需求增长的</w:t>
      </w:r>
      <w:r>
        <w:t>“</w:t>
      </w:r>
      <w:r>
        <w:t>引擎</w:t>
      </w:r>
      <w:r>
        <w:t>”</w:t>
      </w:r>
      <w:r>
        <w:t>作用。根据</w:t>
      </w:r>
      <w:r>
        <w:t>GGII</w:t>
      </w:r>
      <w:r>
        <w:t>数</w:t>
      </w:r>
      <w:r>
        <w:t>据显示，</w:t>
      </w:r>
      <w:r>
        <w:t>2022</w:t>
      </w:r>
      <w:r>
        <w:t>年中国锂电池行业工业机器人销量同比增长</w:t>
      </w:r>
      <w:r>
        <w:t>41.17%</w:t>
      </w:r>
      <w:r>
        <w:t>。</w:t>
      </w:r>
      <w:r>
        <w:t xml:space="preserve"> </w:t>
      </w:r>
    </w:p>
    <w:p w:rsidR="00A35953" w:rsidRDefault="00A70B4B">
      <w:pPr>
        <w:spacing w:after="38" w:line="320" w:lineRule="auto"/>
        <w:ind w:left="-15" w:firstLine="360"/>
      </w:pPr>
      <w:r>
        <w:t>公司凭借多年专注于高端智能装备自动控制关键共性技术和工业机器人关键技术研究积累，结合对新能源特别对锂电和光伏工艺的深度理解，提前布局新能源行业工艺的研究和应用，公司开发了锂电和光伏行业专用机器人、运动控制及智能控制单元等系列化产品，满足了新能源行业高速、高精度、高稳定性、高性价比等要求，抓住国产替代进口的机会，实现了公司全线产品进入新能源行业头部客户合格供方名录的战略目标。</w:t>
      </w:r>
      <w:r>
        <w:t xml:space="preserve"> </w:t>
      </w:r>
    </w:p>
    <w:p w:rsidR="00A35953" w:rsidRDefault="00A70B4B">
      <w:pPr>
        <w:spacing w:after="33" w:line="329" w:lineRule="auto"/>
        <w:ind w:left="-15" w:right="619" w:firstLine="360"/>
        <w:jc w:val="both"/>
      </w:pPr>
      <w:r>
        <w:t>基于埃斯顿完善的服务体系，助力锂电池数字化工厂快速落地，驱动</w:t>
      </w:r>
      <w:r>
        <w:t>锂电产业高速发展。通过整合</w:t>
      </w:r>
      <w:r>
        <w:t xml:space="preserve"> Trio </w:t>
      </w:r>
      <w:r>
        <w:t>运动控制器、交流伺服系统、工业机器人及机器视觉等系列产品和技术的优势，埃斯顿为动力电池新能源行业提供基于公司机器人和运动控制系统的智能制造完整解决方案。</w:t>
      </w:r>
      <w:r>
        <w:t xml:space="preserve">2022 </w:t>
      </w:r>
      <w:r>
        <w:t>年，公司专门成立了新能源事业部，着力解决锂电池大电芯工艺、高能量密度、电芯类型及尺寸多样化等市场需求，基于</w:t>
      </w:r>
      <w:r>
        <w:t xml:space="preserve"> TRIO </w:t>
      </w:r>
      <w:r>
        <w:t>运动控制</w:t>
      </w:r>
      <w:r>
        <w:t xml:space="preserve">+ESTUN </w:t>
      </w:r>
      <w:r>
        <w:t>伺服系统高性能运动控制解决方案以及全系列的工业机器人产品，为前道的涂布、辊压、分切、极片制作和模切、中段的电芯卷绕和注液、后道封装、化成分容、测试分选、模块装配及</w:t>
      </w:r>
      <w:r>
        <w:t xml:space="preserve"> PACK</w:t>
      </w:r>
      <w:r>
        <w:t xml:space="preserve"> </w:t>
      </w:r>
      <w:r>
        <w:t>等全线工艺段提供完整解决方案，已在国内多家头部锂电池企业产线中得到应用。</w:t>
      </w:r>
      <w:r>
        <w:t xml:space="preserve"> </w:t>
      </w:r>
    </w:p>
    <w:p w:rsidR="00A35953" w:rsidRDefault="00A70B4B">
      <w:pPr>
        <w:spacing w:after="41" w:line="320" w:lineRule="auto"/>
        <w:ind w:left="-15" w:firstLine="360"/>
      </w:pPr>
      <w:r>
        <w:t>公司凭借全产业链布局及机器人核心技术自主化优势，协助光伏企业进行产业升级，为光伏行业硅片制造场景，电池片制造场景，组件制造场景提供全方位解决方案。公司的光伏排版工作站可全面兼容</w:t>
      </w:r>
      <w:r>
        <w:t>MES</w:t>
      </w:r>
      <w:r>
        <w:t>、</w:t>
      </w:r>
      <w:r>
        <w:t>ERP</w:t>
      </w:r>
      <w:r>
        <w:t>等智能化制造管理系统，着力打造光伏智能制造工厂。目前公司的机器人在硅棒搬运、树脂板粘接、花篮搬运、电池串排版、组件装框、插片等生产领域都已经得到广泛的应用，在光伏领域处于行业龙头地位，积累上百余条光伏产线配套经验，已与光伏行业上百家企业进行深度</w:t>
      </w:r>
      <w:r>
        <w:t>合作。</w:t>
      </w:r>
      <w:r>
        <w:t xml:space="preserve"> </w:t>
      </w:r>
    </w:p>
    <w:p w:rsidR="00A35953" w:rsidRDefault="00A70B4B">
      <w:pPr>
        <w:spacing w:after="38" w:line="320" w:lineRule="auto"/>
        <w:ind w:left="-15" w:firstLine="360"/>
      </w:pPr>
      <w:r>
        <w:t>新能源汽车已成为国内汽车行业的主要驱动力，随着新能源汽车市场份额的不断增加，产业链各环节产能释放，电动化、智能化、轻量化、国产化的需求加速驱动国内工业机器人在新能源汽车应用领域的高速增长。公司深度研究新能源汽车行业机器人应用场景，报告期内陆续推出多款适合汽车行业的中大负载机型，适合弧焊、点焊、涂胶、冲压、搬运、滚边、铆接等多种场景，同时定向开发了汽车行业专用软件包。公司的工业机器人目前已陆续进入部分汽车主机厂及零部件客户供应商名单，随着产品稳定性和性能的不断提升，公司积极与新能源汽车主机厂进行相关产品应用的</w:t>
      </w:r>
      <w:r>
        <w:t>前期工艺研究及局部试用，目前已实现部分批量应用，多种场景获得验证。</w:t>
      </w:r>
      <w:r>
        <w:t xml:space="preserve"> </w:t>
      </w:r>
    </w:p>
    <w:p w:rsidR="00A35953" w:rsidRDefault="00A70B4B">
      <w:pPr>
        <w:spacing w:after="92"/>
        <w:ind w:left="370"/>
      </w:pPr>
      <w:r>
        <w:t>（三）行业发展情况及市场地位</w:t>
      </w:r>
      <w:r>
        <w:t xml:space="preserve"> </w:t>
      </w:r>
    </w:p>
    <w:p w:rsidR="00A35953" w:rsidRDefault="00A70B4B">
      <w:pPr>
        <w:numPr>
          <w:ilvl w:val="0"/>
          <w:numId w:val="6"/>
        </w:numPr>
        <w:spacing w:after="92"/>
        <w:ind w:hanging="271"/>
      </w:pPr>
      <w:r>
        <w:t>行业发展情况</w:t>
      </w:r>
      <w:r>
        <w:t xml:space="preserve"> </w:t>
      </w:r>
    </w:p>
    <w:p w:rsidR="00A35953" w:rsidRDefault="00A70B4B">
      <w:pPr>
        <w:spacing w:after="34" w:line="324" w:lineRule="auto"/>
        <w:ind w:left="-15" w:firstLine="360"/>
      </w:pPr>
      <w:r>
        <w:lastRenderedPageBreak/>
        <w:t>通用自动化的行业景气度与宏观经济强相关。</w:t>
      </w:r>
      <w:r>
        <w:t>2018-2019</w:t>
      </w:r>
      <w:r>
        <w:t>年由于中美贸易战国内制造业整体景气度较弱，</w:t>
      </w:r>
      <w:r>
        <w:t xml:space="preserve"> 2020</w:t>
      </w:r>
      <w:r>
        <w:t>年第二季度行业周期调整，叠加信贷持续扩张，我国通用自动化行业景气度持续高涨，持续至</w:t>
      </w:r>
      <w:r>
        <w:t xml:space="preserve"> </w:t>
      </w:r>
      <w:r>
        <w:t xml:space="preserve">2021 </w:t>
      </w:r>
      <w:r>
        <w:t>年第三季度，</w:t>
      </w:r>
      <w:r>
        <w:t xml:space="preserve">2021 </w:t>
      </w:r>
      <w:r>
        <w:t>年</w:t>
      </w:r>
      <w:r>
        <w:t xml:space="preserve"> </w:t>
      </w:r>
      <w:r>
        <w:t xml:space="preserve">7 </w:t>
      </w:r>
      <w:r>
        <w:t>月以来，受上游通胀、出口新增订单下滑影响，制造业需求疲软导致通用自动化行业景气度持续下行，叠加通胀、地产投资下滑影响，</w:t>
      </w:r>
      <w:r>
        <w:t>2022</w:t>
      </w:r>
      <w:r>
        <w:t>年</w:t>
      </w:r>
      <w:r>
        <w:t>3-4</w:t>
      </w:r>
      <w:r>
        <w:t>月经济下行加速了行业下滑，</w:t>
      </w:r>
      <w:r>
        <w:t>行业逐步处于下行筑底阶段，随着相关政策优化落实及社融信贷的持续扩张，制造业投资需求回暖，自动化行业有望迎来新一轮景气上行周期。</w:t>
      </w:r>
      <w:r>
        <w:t xml:space="preserve"> </w:t>
      </w:r>
    </w:p>
    <w:p w:rsidR="00A35953" w:rsidRDefault="00A70B4B">
      <w:pPr>
        <w:spacing w:after="32" w:line="329" w:lineRule="auto"/>
        <w:ind w:left="-15" w:right="614" w:firstLine="360"/>
        <w:jc w:val="both"/>
      </w:pPr>
      <w:r>
        <w:t>从需求端来看，根据</w:t>
      </w:r>
      <w:r>
        <w:t xml:space="preserve"> MIR </w:t>
      </w:r>
      <w:r>
        <w:t>统计，</w:t>
      </w:r>
      <w:r>
        <w:t xml:space="preserve">2022 </w:t>
      </w:r>
      <w:r>
        <w:t>年工业机器人市场销量达</w:t>
      </w:r>
      <w:r>
        <w:t xml:space="preserve"> </w:t>
      </w:r>
      <w:r>
        <w:t xml:space="preserve">28.2 </w:t>
      </w:r>
      <w:r>
        <w:t>万台，增速放缓，同比增长约</w:t>
      </w:r>
      <w:r>
        <w:t xml:space="preserve"> </w:t>
      </w:r>
      <w:r>
        <w:t>10%</w:t>
      </w:r>
      <w:r>
        <w:t>。从供给端来看，根据国家统计局数据显示，</w:t>
      </w:r>
      <w:r>
        <w:t>2022</w:t>
      </w:r>
      <w:r>
        <w:t>年国内工业机器人产量为</w:t>
      </w:r>
      <w:r>
        <w:t>44.3</w:t>
      </w:r>
      <w:r>
        <w:t>万套，同比下降</w:t>
      </w:r>
      <w:r>
        <w:t>4.8%</w:t>
      </w:r>
      <w:r>
        <w:t>；</w:t>
      </w:r>
      <w:r>
        <w:t>2023</w:t>
      </w:r>
      <w:r>
        <w:t>年</w:t>
      </w:r>
      <w:r>
        <w:t>1-2</w:t>
      </w:r>
      <w:r>
        <w:t>月国内工业机器人产量为</w:t>
      </w:r>
      <w:r>
        <w:t xml:space="preserve"> </w:t>
      </w:r>
      <w:r>
        <w:t xml:space="preserve">6.2 </w:t>
      </w:r>
      <w:r>
        <w:t>万套，同比下降</w:t>
      </w:r>
      <w:r>
        <w:t xml:space="preserve"> </w:t>
      </w:r>
      <w:r>
        <w:t>19.2%</w:t>
      </w:r>
      <w:r>
        <w:t>。随着人口老龄化趋势加剧、劳动力供给不断减少以及劳动力成本的不断提高，全产业自动化升级需求加速，工业机器人的应用场景和市场规模将持续扩张。目前工业机器人应用场景广泛，如随着这两年新能源汽车行业的爆发增长，锂电制造的机器人需求激增，成为一个快速爆发的细分应用场景。随着《中国制造</w:t>
      </w:r>
      <w:r>
        <w:t xml:space="preserve"> </w:t>
      </w:r>
      <w:r>
        <w:t>2025</w:t>
      </w:r>
      <w:r>
        <w:t>》规划落地，明确将工业机器人列入大力推动突破发展十大重点领域之一，未来，机器人将在新能源、汽车、航空航天、轨道交通、半导体等重点行业有更多更广泛的应用。</w:t>
      </w:r>
      <w:r>
        <w:t xml:space="preserve"> </w:t>
      </w:r>
    </w:p>
    <w:p w:rsidR="00A35953" w:rsidRDefault="00A70B4B">
      <w:pPr>
        <w:numPr>
          <w:ilvl w:val="0"/>
          <w:numId w:val="6"/>
        </w:numPr>
        <w:spacing w:after="92"/>
        <w:ind w:hanging="271"/>
      </w:pPr>
      <w:r>
        <w:t>公司的市场地位</w:t>
      </w:r>
      <w:r>
        <w:t xml:space="preserve"> </w:t>
      </w:r>
    </w:p>
    <w:p w:rsidR="00A35953" w:rsidRDefault="00A70B4B">
      <w:pPr>
        <w:spacing w:after="101" w:line="329" w:lineRule="auto"/>
        <w:ind w:left="-15" w:right="618" w:firstLine="360"/>
        <w:jc w:val="both"/>
      </w:pPr>
      <w:r>
        <w:t>根据</w:t>
      </w:r>
      <w:r>
        <w:t xml:space="preserve"> </w:t>
      </w:r>
      <w:r>
        <w:t xml:space="preserve">MIR </w:t>
      </w:r>
      <w:r>
        <w:t>睿工业《</w:t>
      </w:r>
      <w:r>
        <w:t xml:space="preserve">2022 </w:t>
      </w:r>
      <w:r>
        <w:t>年度中国工业机器人市</w:t>
      </w:r>
      <w:r>
        <w:t>场年度报告》，在国内机器人厂商出货量排名中，埃斯顿再次成为国内整体工业机器人、国产六关节工业机器人出货量最高的国产机器人企业，连续四年进入全球工业机器人品牌中国市场出货量排名</w:t>
      </w:r>
      <w:r>
        <w:t xml:space="preserve"> </w:t>
      </w:r>
      <w:r>
        <w:t>TOP10</w:t>
      </w:r>
      <w:r>
        <w:t>。公司在</w:t>
      </w:r>
      <w:r>
        <w:t xml:space="preserve"> </w:t>
      </w:r>
      <w:r>
        <w:t xml:space="preserve">2022 </w:t>
      </w:r>
      <w:r>
        <w:t>年度中国工业机器人市场出货量排名中位列第</w:t>
      </w:r>
      <w:r>
        <w:t xml:space="preserve"> </w:t>
      </w:r>
      <w:r>
        <w:t xml:space="preserve">6 </w:t>
      </w:r>
      <w:r>
        <w:t>位（前五位为国际品牌），其中六关节机器人出货量仅次于国际四大机器人厂商位列第</w:t>
      </w:r>
      <w:r>
        <w:t xml:space="preserve"> </w:t>
      </w:r>
      <w:r>
        <w:t xml:space="preserve">5 </w:t>
      </w:r>
      <w:r>
        <w:t>位，工业机器人在钣金折弯、冲压、光伏组件等应用领域处于行业领先地位。公司是国际机器人联合会（</w:t>
      </w:r>
      <w:r>
        <w:t>IFR</w:t>
      </w:r>
      <w:r>
        <w:t>）执委会委员单位（中国企业代表）、中国机器人产业联盟副理事长单位、国家机器人标准</w:t>
      </w:r>
      <w:r>
        <w:t>化整体组成员单位、江苏省工业机器人专委会理事长单位、江苏省机械行业协会副理事长单位、机械行业职业技能鉴定中心机器人行业鉴定点。</w:t>
      </w:r>
      <w:r>
        <w:t xml:space="preserve"> </w:t>
      </w:r>
    </w:p>
    <w:p w:rsidR="00A35953" w:rsidRDefault="00A70B4B">
      <w:pPr>
        <w:spacing w:after="90"/>
        <w:ind w:left="370"/>
      </w:pPr>
      <w:r>
        <w:t>（四）主要经营模式</w:t>
      </w:r>
      <w:r>
        <w:t xml:space="preserve"> </w:t>
      </w:r>
    </w:p>
    <w:p w:rsidR="00A35953" w:rsidRDefault="00A70B4B">
      <w:pPr>
        <w:spacing w:after="41" w:line="320" w:lineRule="auto"/>
        <w:ind w:left="77" w:firstLine="360"/>
      </w:pPr>
      <w:r>
        <w:t>公司专注于高端智能装备及其核心控制和功能部件研发、生产和销售，是目前中国运动控制领域极具影响力企业及具有高度自主核心技术和核心部件的国产工业机器人领军企业，以客户价值需求为导向，国内国际双轮驱动，为全球客户提供创新的解决方案和服务，不断扩大业务规模。</w:t>
      </w:r>
      <w:r>
        <w:t xml:space="preserve"> </w:t>
      </w:r>
    </w:p>
    <w:p w:rsidR="00A35953" w:rsidRDefault="00A70B4B">
      <w:pPr>
        <w:numPr>
          <w:ilvl w:val="0"/>
          <w:numId w:val="7"/>
        </w:numPr>
        <w:spacing w:after="92"/>
        <w:ind w:hanging="271"/>
      </w:pPr>
      <w:r>
        <w:t>研发模式</w:t>
      </w:r>
      <w:r>
        <w:t xml:space="preserve"> </w:t>
      </w:r>
    </w:p>
    <w:p w:rsidR="00A35953" w:rsidRDefault="00A70B4B">
      <w:pPr>
        <w:spacing w:after="39" w:line="320" w:lineRule="auto"/>
        <w:ind w:left="77" w:firstLine="360"/>
      </w:pPr>
      <w:r>
        <w:t>公司产品开发采用基于</w:t>
      </w:r>
      <w:r>
        <w:t>IPD</w:t>
      </w:r>
      <w:r>
        <w:t>模式，根据宏观行业、公司战略规划、客户需求、技术发展方向等方面的分析</w:t>
      </w:r>
      <w:r>
        <w:t>，推进技术研发和产品开发。对特定产品和行业头部客户，公司会根据市场的需求，进行定制化的产品开发，为行业客户提供创新的定制化解决方案，满足客户的需要，并在细分行业进行推广。对关键的前瞻性技术和应用，公司设立专业团队，进行充分调研评审，纳入开发计划。</w:t>
      </w:r>
      <w:r>
        <w:t xml:space="preserve"> </w:t>
      </w:r>
    </w:p>
    <w:p w:rsidR="00A35953" w:rsidRDefault="00A70B4B">
      <w:pPr>
        <w:numPr>
          <w:ilvl w:val="0"/>
          <w:numId w:val="7"/>
        </w:numPr>
        <w:spacing w:after="92"/>
        <w:ind w:hanging="271"/>
      </w:pPr>
      <w:r>
        <w:t>生产及供应链管理模式</w:t>
      </w:r>
      <w:r>
        <w:t xml:space="preserve"> </w:t>
      </w:r>
    </w:p>
    <w:p w:rsidR="00A35953" w:rsidRDefault="00A70B4B">
      <w:pPr>
        <w:spacing w:after="36" w:line="324" w:lineRule="auto"/>
        <w:ind w:left="77" w:right="77" w:firstLine="360"/>
      </w:pPr>
      <w:r>
        <w:t>公司不断增强制造能力建设，确保核心部件的国产自主可控；同时，持续建设先进的供应链管理模式，基于质量、交付、成本、物流等全流程运作体系保证了产品的高品质、低成本和快速交付的竞争优势。通过</w:t>
      </w:r>
      <w:r>
        <w:t xml:space="preserve"> </w:t>
      </w:r>
      <w:r>
        <w:t>SAP</w:t>
      </w:r>
      <w:r>
        <w:t>、</w:t>
      </w:r>
      <w:r>
        <w:t>SRM</w:t>
      </w:r>
      <w:r>
        <w:t>（供应商关系管理系统）、</w:t>
      </w:r>
      <w:r>
        <w:t>MES</w:t>
      </w:r>
      <w:r>
        <w:t>（生产制造管理系统）等系统打通订单信息流，建立健全了计划、采购、制造、质量、工艺、设备、物流为核心业务的扁平化生产组织。根据产品交付特点不同，生产模式为</w:t>
      </w:r>
      <w:r>
        <w:t>“</w:t>
      </w:r>
      <w:r>
        <w:t>按订单生产</w:t>
      </w:r>
      <w:r>
        <w:t>+</w:t>
      </w:r>
      <w:r>
        <w:t>备库式生产</w:t>
      </w:r>
      <w:r>
        <w:t>”</w:t>
      </w:r>
      <w:r>
        <w:t>模式，确保准时交付。</w:t>
      </w:r>
      <w:r>
        <w:t xml:space="preserve"> </w:t>
      </w:r>
    </w:p>
    <w:p w:rsidR="00A35953" w:rsidRDefault="00A70B4B">
      <w:pPr>
        <w:numPr>
          <w:ilvl w:val="0"/>
          <w:numId w:val="7"/>
        </w:numPr>
        <w:spacing w:after="90"/>
        <w:ind w:hanging="271"/>
      </w:pPr>
      <w:r>
        <w:t>销售与服务模式</w:t>
      </w:r>
      <w:r>
        <w:t xml:space="preserve"> </w:t>
      </w:r>
    </w:p>
    <w:p w:rsidR="00A35953" w:rsidRDefault="00A70B4B">
      <w:pPr>
        <w:spacing w:after="41" w:line="320" w:lineRule="auto"/>
        <w:ind w:left="77" w:firstLine="360"/>
      </w:pPr>
      <w:r>
        <w:t>公司产品的下游应用行业极其广泛，用户众多，国内国外地域分布广，公司主要是通过直销方式进行销售，客户包括直接用户、系统集成商、设备制造商等。部分核心零部件产品会通过区域销售商买断销售。公司通过市场调研，信息收集，锁定目标客户、确定产品方案等取得客户订单，并安排生产销售。一般工业产品的重要客户会</w:t>
      </w:r>
      <w:r>
        <w:t>采取招标流程选择供应商，在此过程中主要评估供应商的业务能力和过往业绩情况。</w:t>
      </w:r>
      <w:r>
        <w:t xml:space="preserve"> </w:t>
      </w:r>
    </w:p>
    <w:p w:rsidR="00A35953" w:rsidRDefault="00A70B4B">
      <w:pPr>
        <w:spacing w:after="336" w:line="320" w:lineRule="auto"/>
        <w:ind w:left="77" w:firstLine="360"/>
      </w:pPr>
      <w:r>
        <w:t>对于智能制造产线，公司的销售部门和技术工艺部门会同负责客户开发，根据客户需求，依托自身的模块化产品提供系统性解决方案，技术方案得到客户认可后，销售部门根据有效的成本控制完成商务报价从而获得订单。一般的销售与服务流程包括客户发展、售前准备、客户接洽、形成销售意向、销售合同签订、实施交付、售后服务等阶段。</w:t>
      </w:r>
      <w:r>
        <w:t xml:space="preserve"> </w:t>
      </w:r>
    </w:p>
    <w:p w:rsidR="00A35953" w:rsidRDefault="00A70B4B">
      <w:pPr>
        <w:pStyle w:val="3"/>
        <w:ind w:left="-5"/>
      </w:pPr>
      <w:r>
        <w:lastRenderedPageBreak/>
        <w:t>三、核心竞争力分析</w:t>
      </w:r>
      <w:r>
        <w:t xml:space="preserve"> </w:t>
      </w:r>
    </w:p>
    <w:p w:rsidR="00A35953" w:rsidRDefault="00A70B4B">
      <w:pPr>
        <w:numPr>
          <w:ilvl w:val="0"/>
          <w:numId w:val="8"/>
        </w:numPr>
        <w:spacing w:after="52"/>
        <w:ind w:hanging="542"/>
      </w:pPr>
      <w:r>
        <w:t>自主自动化核心部件及运动控制完整解决方案优势</w:t>
      </w:r>
      <w:r>
        <w:t xml:space="preserve"> </w:t>
      </w:r>
    </w:p>
    <w:p w:rsidR="00A35953" w:rsidRDefault="00A70B4B">
      <w:pPr>
        <w:spacing w:line="320" w:lineRule="auto"/>
        <w:ind w:left="-15" w:firstLine="360"/>
      </w:pPr>
      <w:r>
        <w:t>拥有自主核心技术和核心部件使得公司具备为客户提供智能装备运动控制完整解决方案的独特竞争力。公司的数控系统、电液伺服系统和交流伺服系统均为智能装备的核心控制部件，这种机、电、液的有机结合构成的系统解决方案是智能装备中极具技术含量的部分，目前为行业客户提供定制化、个性化运动控制解决方案已经成为自动化核心部件及运动控制系统产品的主要发展方向。</w:t>
      </w:r>
      <w:r>
        <w:t xml:space="preserve"> </w:t>
      </w:r>
    </w:p>
    <w:p w:rsidR="00A35953" w:rsidRDefault="00A70B4B">
      <w:pPr>
        <w:numPr>
          <w:ilvl w:val="0"/>
          <w:numId w:val="8"/>
        </w:numPr>
        <w:spacing w:after="52"/>
        <w:ind w:hanging="542"/>
      </w:pPr>
      <w:r>
        <w:t>“</w:t>
      </w:r>
      <w:r>
        <w:t>核心部件</w:t>
      </w:r>
      <w:r>
        <w:t>+</w:t>
      </w:r>
      <w:r>
        <w:t>本体</w:t>
      </w:r>
      <w:r>
        <w:t>+</w:t>
      </w:r>
      <w:r>
        <w:t>应用</w:t>
      </w:r>
      <w:r>
        <w:t>”</w:t>
      </w:r>
      <w:r>
        <w:t>全产业链的竞争优势</w:t>
      </w:r>
      <w:r>
        <w:t xml:space="preserve"> </w:t>
      </w:r>
    </w:p>
    <w:p w:rsidR="00A35953" w:rsidRDefault="00A70B4B">
      <w:pPr>
        <w:spacing w:line="320" w:lineRule="auto"/>
        <w:ind w:left="-15" w:firstLine="360"/>
      </w:pPr>
      <w:r>
        <w:t>公司业务覆盖从自动化核心部件及运动控制系统、工业机器人到机器人应用的智能制造系统的全产业链，构建了从技术、质量、成本、服务和</w:t>
      </w:r>
      <w:r>
        <w:t>品牌的全方位竞争优势；在实现规模效应的同时，大幅度降低了制造和维护成本，提高盈利能力，同时增强了抵御风险的能力。</w:t>
      </w:r>
      <w:r>
        <w:t xml:space="preserve"> </w:t>
      </w:r>
    </w:p>
    <w:p w:rsidR="00A35953" w:rsidRDefault="00A70B4B">
      <w:pPr>
        <w:spacing w:after="52"/>
        <w:ind w:left="370"/>
      </w:pPr>
      <w:r>
        <w:t>第一，进一步提高核心部件自主化率，以最优的成本构架构建核心竞争力；</w:t>
      </w:r>
      <w:r>
        <w:t xml:space="preserve"> </w:t>
      </w:r>
    </w:p>
    <w:p w:rsidR="00A35953" w:rsidRDefault="00A70B4B">
      <w:pPr>
        <w:spacing w:line="320" w:lineRule="auto"/>
        <w:ind w:left="370"/>
      </w:pPr>
      <w:r>
        <w:t>第二，质量上可以从源头控制，信息化系统贯穿从设计、生产、市场营销到服务全过程，品质得到保证；第三，快速响应客户需求，实现细分客户快速定制。</w:t>
      </w:r>
      <w:r>
        <w:t xml:space="preserve"> </w:t>
      </w:r>
    </w:p>
    <w:p w:rsidR="00A35953" w:rsidRDefault="00A70B4B">
      <w:pPr>
        <w:spacing w:after="59" w:line="320" w:lineRule="auto"/>
        <w:ind w:left="-15" w:firstLine="360"/>
      </w:pPr>
      <w:r>
        <w:t>通过充分整合国内外研发资源，以市场与客户需求为基础，率先实现了机器人控制器，伺服系统、本体设计的全方位布局，依托本体及关节模块化、高性能机器人专用伺服以及新一代机器人控制器，充分发挥各</w:t>
      </w:r>
      <w:r>
        <w:t>个核心部件的性能，深度挖掘机器人的潜力，最大程度地满足客户对整体解决方案和一站式服务的需求，与中国新兴产业龙头企业协作迈向极限制造时代。行业定制化的智能制造生产线为公司核心部件及机器人产品的应用起到了能力证明和性能标杆的作用。（三）技术领先和创新优势</w:t>
      </w:r>
      <w:r>
        <w:t xml:space="preserve"> </w:t>
      </w:r>
    </w:p>
    <w:p w:rsidR="00A35953" w:rsidRDefault="00A70B4B">
      <w:pPr>
        <w:spacing w:line="339" w:lineRule="auto"/>
        <w:ind w:left="-15" w:firstLine="360"/>
      </w:pPr>
      <w:r>
        <w:t>公司的研发投入持续多年保持占销售收入的</w:t>
      </w:r>
      <w:r>
        <w:t xml:space="preserve"> </w:t>
      </w:r>
      <w:r>
        <w:t>10%</w:t>
      </w:r>
      <w:r>
        <w:t>左右，通过收购整合及外引内培，奠定了公司保持技术创新领先优势的坚实基础。</w:t>
      </w:r>
      <w:r>
        <w:t xml:space="preserve"> </w:t>
      </w:r>
    </w:p>
    <w:p w:rsidR="00A35953" w:rsidRDefault="00A70B4B">
      <w:pPr>
        <w:spacing w:line="320" w:lineRule="auto"/>
        <w:ind w:left="-15" w:firstLine="360"/>
      </w:pPr>
      <w:r>
        <w:t>公司着力于构建具有全球竞争力的研发布局和多层次研发体系。公司大力吸引国内外优秀人才，目前拥有三支研发团队：机器人及智能制造系统研发团队、</w:t>
      </w:r>
      <w:r>
        <w:t>智能控制核心控制部件研发团队以及欧洲研发中心。公司还有来自英国、德国、意大利以及欧洲其他国家的智能核心控制部件及解决方案、机器人和智能制造方面的技术专家团队，公司也与多个国内外知名大学进行研发合作，强有力的技术团队是公司能够进行自主研发、不断技术创新的人力资源保障。</w:t>
      </w:r>
      <w:r>
        <w:t xml:space="preserve"> </w:t>
      </w:r>
    </w:p>
    <w:p w:rsidR="00A35953" w:rsidRDefault="00A70B4B">
      <w:pPr>
        <w:spacing w:line="320" w:lineRule="auto"/>
        <w:ind w:left="-15" w:firstLine="360"/>
      </w:pPr>
      <w:r>
        <w:t>报告期内，公司共新增软件著作权</w:t>
      </w:r>
      <w:r>
        <w:t>26</w:t>
      </w:r>
      <w:r>
        <w:t>件，新增授权专利</w:t>
      </w:r>
      <w:r>
        <w:t>49</w:t>
      </w:r>
      <w:r>
        <w:t>件。截至</w:t>
      </w:r>
      <w:r>
        <w:t>2022</w:t>
      </w:r>
      <w:r>
        <w:t>年</w:t>
      </w:r>
      <w:r>
        <w:t>12</w:t>
      </w:r>
      <w:r>
        <w:t>月</w:t>
      </w:r>
      <w:r>
        <w:t>31</w:t>
      </w:r>
      <w:r>
        <w:t>日，公司共有软件著作</w:t>
      </w:r>
      <w:r>
        <w:t>258</w:t>
      </w:r>
      <w:r>
        <w:t>件；授权专利</w:t>
      </w:r>
      <w:r>
        <w:t>561</w:t>
      </w:r>
      <w:r>
        <w:t>件，其中发明专利</w:t>
      </w:r>
      <w:r>
        <w:t>206</w:t>
      </w:r>
      <w:r>
        <w:t>件。已经申请尚未收到授权的专利有</w:t>
      </w:r>
      <w:r>
        <w:t>142</w:t>
      </w:r>
      <w:r>
        <w:t>件。截至报告期末，公司共有员工</w:t>
      </w:r>
      <w:r>
        <w:t>3594</w:t>
      </w:r>
      <w:r>
        <w:t>人，其中研发及工程</w:t>
      </w:r>
      <w:r>
        <w:t>技术人员</w:t>
      </w:r>
      <w:r>
        <w:t>1108</w:t>
      </w:r>
      <w:r>
        <w:t>名，占员工总数的</w:t>
      </w:r>
      <w:r>
        <w:t>30.83%</w:t>
      </w:r>
      <w:r>
        <w:t>。报告期内完成研发投入</w:t>
      </w:r>
      <w:r>
        <w:t>4.02</w:t>
      </w:r>
      <w:r>
        <w:t>亿元，占收入比例为</w:t>
      </w:r>
      <w:r>
        <w:t>10.35%</w:t>
      </w:r>
      <w:r>
        <w:t>。</w:t>
      </w:r>
      <w:r>
        <w:t xml:space="preserve"> </w:t>
      </w:r>
    </w:p>
    <w:p w:rsidR="00A35953" w:rsidRDefault="00A70B4B">
      <w:pPr>
        <w:spacing w:line="324" w:lineRule="auto"/>
        <w:ind w:left="-15" w:firstLine="360"/>
      </w:pPr>
      <w:r>
        <w:t>公司拥有</w:t>
      </w:r>
      <w:r>
        <w:t>“</w:t>
      </w:r>
      <w:r>
        <w:t>国家机械工业交流伺服系统工程技术研究中心</w:t>
      </w:r>
      <w:r>
        <w:t>”</w:t>
      </w:r>
      <w:r>
        <w:t>、</w:t>
      </w:r>
      <w:r>
        <w:t>“</w:t>
      </w:r>
      <w:r>
        <w:t>江苏省交流伺服系统工程技术研究中心</w:t>
      </w:r>
      <w:r>
        <w:t>”</w:t>
      </w:r>
      <w:r>
        <w:t>、</w:t>
      </w:r>
      <w:r>
        <w:t>“</w:t>
      </w:r>
      <w:r>
        <w:t>江苏省锻压机械数控系统工程技术研究中心</w:t>
      </w:r>
      <w:r>
        <w:t>”</w:t>
      </w:r>
      <w:r>
        <w:t>、</w:t>
      </w:r>
      <w:r>
        <w:t>“</w:t>
      </w:r>
      <w:r>
        <w:t>江苏省电液控制系统工程技术研究中心</w:t>
      </w:r>
      <w:r>
        <w:t>”</w:t>
      </w:r>
      <w:r>
        <w:t>、</w:t>
      </w:r>
      <w:r>
        <w:t>“</w:t>
      </w:r>
      <w:r>
        <w:t>江苏省工业机器人及运动控制重点实验室</w:t>
      </w:r>
      <w:r>
        <w:t>”</w:t>
      </w:r>
      <w:r>
        <w:t>、</w:t>
      </w:r>
      <w:r>
        <w:t>“</w:t>
      </w:r>
      <w:r>
        <w:t>江苏省科技创新发展奖优秀企业</w:t>
      </w:r>
      <w:r>
        <w:t>”</w:t>
      </w:r>
      <w:r>
        <w:t>、国家锻压机械控制和功能部件工作组、江苏省企业技术中心、国家级博士后科研工作站、江苏省企业研究生工作站。公司先后承担了多项科技部重大项目、工信部研发项</w:t>
      </w:r>
      <w:r>
        <w:t>目、省科技成果转化项目等。</w:t>
      </w:r>
      <w:r>
        <w:t xml:space="preserve">2022 </w:t>
      </w:r>
      <w:r>
        <w:t>年度，被工信部认定为国家级专精特新</w:t>
      </w:r>
      <w:r>
        <w:t>“</w:t>
      </w:r>
      <w:r>
        <w:t>小巨人</w:t>
      </w:r>
      <w:r>
        <w:t>”</w:t>
      </w:r>
      <w:r>
        <w:t>，利用强大的技术创新能力为中国智能制造贡献力量。</w:t>
      </w:r>
      <w:r>
        <w:t xml:space="preserve"> </w:t>
      </w:r>
    </w:p>
    <w:p w:rsidR="00A35953" w:rsidRDefault="00A70B4B">
      <w:pPr>
        <w:numPr>
          <w:ilvl w:val="0"/>
          <w:numId w:val="9"/>
        </w:numPr>
        <w:spacing w:after="52"/>
        <w:ind w:hanging="542"/>
      </w:pPr>
      <w:r>
        <w:t>持续提升制造能力，确保高品质产品的交付</w:t>
      </w:r>
      <w:r>
        <w:t xml:space="preserve"> </w:t>
      </w:r>
    </w:p>
    <w:p w:rsidR="00A35953" w:rsidRDefault="00A70B4B">
      <w:pPr>
        <w:spacing w:line="320" w:lineRule="auto"/>
        <w:ind w:left="-15" w:firstLine="360"/>
      </w:pPr>
      <w:r>
        <w:t>公司已建成的机器人智能工厂项目，是公司大力投入打造的国内首家由自主机器人生产机器人的自动化和信息化的智能工厂，该智能工厂的落成实现了机器人本体生产的自动化、信息化，在机器人生产中的总体装配、搬运、检测等工艺环节用自主生产的机器人生产机器人，同时使用信息化手段保证机器人产品的品质追溯和过程监控，并持续进行工艺改善。正在建设中的总部二期项目</w:t>
      </w:r>
      <w:r>
        <w:t>，在扩大产能的同时，将进一步提升智能化标准。通过智能工厂的建设，不仅提高自身生产制造信息化、智能化水平，提高了机器人产品的可靠性及一致性，机器人生产效率大幅提高，同时又是公司机器人和智能制造核心关键技术的验证平台。</w:t>
      </w:r>
      <w:r>
        <w:t xml:space="preserve"> </w:t>
      </w:r>
    </w:p>
    <w:p w:rsidR="00A35953" w:rsidRDefault="00A70B4B">
      <w:pPr>
        <w:spacing w:line="329" w:lineRule="auto"/>
        <w:ind w:left="-15" w:firstLine="360"/>
      </w:pPr>
      <w:r>
        <w:t>为打造高品质产品，除已投产的以自主机器人生产机器人的智能化装配流水线外，公司进一步扩大部件生产的高度自动化。自动化电子生产线可以实现电子核心部件的高效、柔性化精益制造；高精度的</w:t>
      </w:r>
      <w:r>
        <w:t xml:space="preserve"> </w:t>
      </w:r>
      <w:r>
        <w:t xml:space="preserve">FMS </w:t>
      </w:r>
      <w:r>
        <w:t>柔性生产线，可以实现机器人关键机械零部件自主加工率达到</w:t>
      </w:r>
      <w:r>
        <w:t xml:space="preserve"> </w:t>
      </w:r>
      <w:r>
        <w:t>90%</w:t>
      </w:r>
      <w:r>
        <w:t>以上。该柔性生产线由多台高速、高精度的德国加工中心组成，实现工件自动识别、程序自动加载和成品的自动检测，一方面极大地提高了机器人生产加工的效率和质量；同时，也降低了生产成本，缩短了产品生产周期，将为更大规模机器人生产和销售提供了保障。</w:t>
      </w:r>
      <w:r>
        <w:t xml:space="preserve"> </w:t>
      </w:r>
    </w:p>
    <w:p w:rsidR="00A35953" w:rsidRDefault="00A70B4B">
      <w:pPr>
        <w:numPr>
          <w:ilvl w:val="0"/>
          <w:numId w:val="9"/>
        </w:numPr>
        <w:spacing w:after="52"/>
        <w:ind w:hanging="542"/>
      </w:pPr>
      <w:r>
        <w:t>国际化竞争优势</w:t>
      </w:r>
      <w:r>
        <w:t xml:space="preserve"> </w:t>
      </w:r>
    </w:p>
    <w:p w:rsidR="00A35953" w:rsidRDefault="00A70B4B">
      <w:pPr>
        <w:spacing w:line="320" w:lineRule="auto"/>
        <w:ind w:left="-15" w:right="446" w:firstLine="360"/>
      </w:pPr>
      <w:r>
        <w:lastRenderedPageBreak/>
        <w:t>公司坚持国际化发展战略，以全球视野打造公司核心竞争力。公司拥有具备研发、技术、营销、投资的全球化视野的团队，重点打造</w:t>
      </w:r>
      <w:r>
        <w:t>“</w:t>
      </w:r>
      <w:r>
        <w:t>国际化技术研发</w:t>
      </w:r>
      <w:r>
        <w:t>+</w:t>
      </w:r>
      <w:r>
        <w:t>本地化优质制造</w:t>
      </w:r>
      <w:r>
        <w:t>+</w:t>
      </w:r>
      <w:r>
        <w:t>全球化市场营销</w:t>
      </w:r>
      <w:r>
        <w:t>”</w:t>
      </w:r>
      <w:r>
        <w:t>三位一体能力，建立研发国际化、生产本地化、服务低成本及技术领先的战略方针，包括：</w:t>
      </w:r>
      <w:r>
        <w:t>第一，研发国际化，生产本地化，服务于低成本及技术领先的战略思路；第二，营销国际化，快速建立国际化营销渠道，把产品快速推向国际市场；</w:t>
      </w:r>
      <w:r>
        <w:t xml:space="preserve"> </w:t>
      </w:r>
    </w:p>
    <w:p w:rsidR="00A35953" w:rsidRDefault="00A70B4B">
      <w:pPr>
        <w:spacing w:after="52"/>
        <w:ind w:left="370"/>
      </w:pPr>
      <w:r>
        <w:t>第三，国内外资源整合的能力，统一研发、生产、采购规划，充分发挥国内外各自优势。</w:t>
      </w:r>
      <w:r>
        <w:t xml:space="preserve"> </w:t>
      </w:r>
    </w:p>
    <w:p w:rsidR="00A35953" w:rsidRDefault="00A70B4B">
      <w:pPr>
        <w:spacing w:line="329" w:lineRule="auto"/>
        <w:ind w:left="-15" w:firstLine="360"/>
      </w:pPr>
      <w:r>
        <w:t>TRIO</w:t>
      </w:r>
      <w:r>
        <w:t>、</w:t>
      </w:r>
      <w:r>
        <w:t>Cloos</w:t>
      </w:r>
      <w:r>
        <w:t>、</w:t>
      </w:r>
      <w:r>
        <w:t xml:space="preserve">M.A.i </w:t>
      </w:r>
      <w:r>
        <w:t>等全球细分领域的优秀企业的加入，分布全球多地的研发团队为公司长远发展和核心竞争力地持续提升提供了保证，进一步奠定了公司在智能装备核心部件领域和运动控制系统、机器人和智能制造系统方面的领先能力，增强了国际领先的品牌、生产、技术和研发能力。</w:t>
      </w:r>
      <w:r>
        <w:t xml:space="preserve"> </w:t>
      </w:r>
    </w:p>
    <w:p w:rsidR="00A35953" w:rsidRDefault="00A70B4B">
      <w:pPr>
        <w:numPr>
          <w:ilvl w:val="0"/>
          <w:numId w:val="9"/>
        </w:numPr>
        <w:spacing w:after="52"/>
        <w:ind w:hanging="542"/>
      </w:pPr>
      <w:r>
        <w:t>构建数字化产品核心竞争</w:t>
      </w:r>
      <w:r>
        <w:t>力</w:t>
      </w:r>
      <w:r>
        <w:t xml:space="preserve"> </w:t>
      </w:r>
    </w:p>
    <w:p w:rsidR="00A35953" w:rsidRDefault="00A70B4B">
      <w:pPr>
        <w:spacing w:line="339" w:lineRule="auto"/>
        <w:ind w:left="-15" w:firstLine="360"/>
      </w:pPr>
      <w:r>
        <w:t>充分发挥机器人高度自主研发和行业工艺优势，结合工业数字化技术如边缘计算、</w:t>
      </w:r>
      <w:r>
        <w:t xml:space="preserve">3D </w:t>
      </w:r>
      <w:r>
        <w:t>轻量化，围绕数字化工艺开发了相关数字化产品，使埃斯顿机器人具备了数字化完整解决方案能力。</w:t>
      </w:r>
      <w:r>
        <w:t xml:space="preserve"> </w:t>
      </w:r>
    </w:p>
    <w:p w:rsidR="00A35953" w:rsidRDefault="00A70B4B">
      <w:pPr>
        <w:spacing w:line="320" w:lineRule="auto"/>
        <w:ind w:left="-15" w:firstLine="360"/>
      </w:pPr>
      <w:r>
        <w:t>报告期内公司大力推动数字化工业机器人的深度融合，快速推动在机器人，特别是焊接、新能源等细分行业的应用。公司</w:t>
      </w:r>
      <w:r>
        <w:t>E-Noesis</w:t>
      </w:r>
      <w:r>
        <w:t>新一代工业互联网平台，搭配智能网关，实现毫秒级数据采集，基于边缘计算，以及云计算平台，实时性、体系化、全方位的呈现设备及产线生产数据，具备灵活的云部署和本地部署方式，可以为客户快速搭建属于自己的轻量化精益管理平台，</w:t>
      </w:r>
      <w:r>
        <w:t>通过对数据的管理、分析，实现在线过程质量监控及检测，生产良品率统计和预测，生产预警等，为生产管理决策者提供生产工艺优化、生产管理、预测等各项服务，有效保障产线高效、稳定运行</w:t>
      </w:r>
      <w:r>
        <w:t xml:space="preserve">, </w:t>
      </w:r>
      <w:r>
        <w:t>实现企业运营的提质增利、节能增效。目前该平台已经在新能源、国内电动车、工程车客户中得到使用。</w:t>
      </w:r>
      <w:r>
        <w:t xml:space="preserve"> </w:t>
      </w:r>
    </w:p>
    <w:p w:rsidR="00A35953" w:rsidRDefault="00A70B4B">
      <w:pPr>
        <w:spacing w:after="336" w:line="320" w:lineRule="auto"/>
        <w:ind w:left="-15" w:firstLine="360"/>
      </w:pPr>
      <w:r>
        <w:t>未来，随着工艺与数字化的快速融合、数字化工厂大数据的标准化与规范化提升，公司将加速与行业客户共创，在更多工艺场景实现数字化转型，推出针对数字化工厂的智能运营产品，如交付根因分析模型、能耗智能运营模型等，同时积极探索离线仿真相关技术，通过产品</w:t>
      </w:r>
      <w:r>
        <w:t>数字化能力建设，在为客户提供增值服务的同时，进一步提升公司竞争力。</w:t>
      </w:r>
      <w:r>
        <w:t xml:space="preserve"> </w:t>
      </w:r>
    </w:p>
    <w:p w:rsidR="00A35953" w:rsidRDefault="00A70B4B">
      <w:pPr>
        <w:pStyle w:val="3"/>
        <w:ind w:left="-5"/>
      </w:pPr>
      <w:r>
        <w:t>四、主营业务分析</w:t>
      </w:r>
      <w:r>
        <w:t xml:space="preserve"> </w:t>
      </w:r>
    </w:p>
    <w:p w:rsidR="00A35953" w:rsidRDefault="00A70B4B">
      <w:pPr>
        <w:pStyle w:val="4"/>
        <w:spacing w:after="286"/>
        <w:ind w:left="-5"/>
      </w:pPr>
      <w:r>
        <w:t>1</w:t>
      </w:r>
      <w:r>
        <w:t>、概述</w:t>
      </w:r>
      <w:r>
        <w:t xml:space="preserve"> </w:t>
      </w:r>
    </w:p>
    <w:p w:rsidR="00A35953" w:rsidRDefault="00A70B4B">
      <w:pPr>
        <w:numPr>
          <w:ilvl w:val="0"/>
          <w:numId w:val="10"/>
        </w:numPr>
        <w:spacing w:after="5" w:line="329" w:lineRule="auto"/>
        <w:ind w:right="438" w:firstLine="360"/>
        <w:jc w:val="both"/>
      </w:pPr>
      <w:r>
        <w:t>公司实现销售收入</w:t>
      </w:r>
      <w:r>
        <w:t xml:space="preserve"> </w:t>
      </w:r>
      <w:r>
        <w:t xml:space="preserve">38.81 </w:t>
      </w:r>
      <w:r>
        <w:t>亿元，同比增长</w:t>
      </w:r>
      <w:r>
        <w:t xml:space="preserve"> </w:t>
      </w:r>
      <w:r>
        <w:t>28.49%</w:t>
      </w:r>
      <w:r>
        <w:t>，其中：工业机器人及智能制造业务收入</w:t>
      </w:r>
      <w:r>
        <w:t xml:space="preserve"> </w:t>
      </w:r>
      <w:r>
        <w:t xml:space="preserve">28.55 </w:t>
      </w:r>
      <w:r>
        <w:t>亿元，同比增长</w:t>
      </w:r>
      <w:r>
        <w:t xml:space="preserve"> </w:t>
      </w:r>
      <w:r>
        <w:t>41.16%</w:t>
      </w:r>
      <w:r>
        <w:t>，埃斯顿品牌工业机器人本体销售收入增长超</w:t>
      </w:r>
      <w:r>
        <w:t xml:space="preserve"> </w:t>
      </w:r>
      <w:r>
        <w:t>70%</w:t>
      </w:r>
      <w:r>
        <w:t>，继续保持快速增长；自动化核心部件业务收入</w:t>
      </w:r>
      <w:r>
        <w:t xml:space="preserve"> </w:t>
      </w:r>
      <w:r>
        <w:t xml:space="preserve">10.25 </w:t>
      </w:r>
      <w:r>
        <w:t>亿元，保持平稳增长。</w:t>
      </w:r>
      <w:r>
        <w:t xml:space="preserve"> </w:t>
      </w:r>
    </w:p>
    <w:p w:rsidR="00A35953" w:rsidRDefault="00A70B4B">
      <w:pPr>
        <w:spacing w:after="5" w:line="329" w:lineRule="auto"/>
        <w:ind w:left="-15" w:right="619" w:firstLine="360"/>
        <w:jc w:val="both"/>
      </w:pPr>
      <w:r>
        <w:t>根据</w:t>
      </w:r>
      <w:r>
        <w:t xml:space="preserve"> MIR </w:t>
      </w:r>
      <w:r>
        <w:t>睿工业统计，</w:t>
      </w:r>
      <w:r>
        <w:t xml:space="preserve">2022 </w:t>
      </w:r>
      <w:r>
        <w:t>年工业机器人市场销量达</w:t>
      </w:r>
      <w:r>
        <w:t xml:space="preserve"> </w:t>
      </w:r>
      <w:r>
        <w:t xml:space="preserve">28.2 </w:t>
      </w:r>
      <w:r>
        <w:t>万台，同比增长约</w:t>
      </w:r>
      <w:r>
        <w:t xml:space="preserve"> </w:t>
      </w:r>
      <w:r>
        <w:t>10%</w:t>
      </w:r>
      <w:r>
        <w:t>。受益于汽车动力电池、光伏等新能源行业的发展机遇，公</w:t>
      </w:r>
      <w:r>
        <w:t>司的工业机器人及智能制造业务保持了快速增长。报告期内，埃斯顿品牌工业机器人本体销售增长超</w:t>
      </w:r>
      <w:r>
        <w:t xml:space="preserve"> </w:t>
      </w:r>
      <w:r>
        <w:t>70%</w:t>
      </w:r>
      <w:r>
        <w:t>。公司仍坚持快速扩张规模为重要目标，采取</w:t>
      </w:r>
      <w:r>
        <w:t>“</w:t>
      </w:r>
      <w:r>
        <w:t>通用</w:t>
      </w:r>
      <w:r>
        <w:t>+</w:t>
      </w:r>
      <w:r>
        <w:t>细分</w:t>
      </w:r>
      <w:r>
        <w:t>”</w:t>
      </w:r>
      <w:r>
        <w:t>市场战略，对战略性新兴行业加大投入，以确保公司业务持续增长。</w:t>
      </w:r>
      <w:r>
        <w:t xml:space="preserve"> </w:t>
      </w:r>
    </w:p>
    <w:p w:rsidR="00A35953" w:rsidRDefault="00A70B4B">
      <w:pPr>
        <w:numPr>
          <w:ilvl w:val="0"/>
          <w:numId w:val="10"/>
        </w:numPr>
        <w:spacing w:after="41" w:line="320" w:lineRule="auto"/>
        <w:ind w:right="438" w:firstLine="360"/>
        <w:jc w:val="both"/>
      </w:pPr>
      <w:r>
        <w:t>公司整体毛利率为</w:t>
      </w:r>
      <w:r>
        <w:t>33.85%</w:t>
      </w:r>
      <w:r>
        <w:t>，较去年同比增加</w:t>
      </w:r>
      <w:r>
        <w:t>1.31</w:t>
      </w:r>
      <w:r>
        <w:t>个百分点，其中：工业机器人及智能制造业务毛利率</w:t>
      </w:r>
      <w:r>
        <w:t>33.37%</w:t>
      </w:r>
      <w:r>
        <w:t>，同比增加</w:t>
      </w:r>
      <w:r>
        <w:t>0.91</w:t>
      </w:r>
      <w:r>
        <w:t>个百分点；自动化核心部件业务毛利率</w:t>
      </w:r>
      <w:r>
        <w:t>35.18%</w:t>
      </w:r>
      <w:r>
        <w:t>，同比上升</w:t>
      </w:r>
      <w:r>
        <w:t>2.47</w:t>
      </w:r>
      <w:r>
        <w:t>个百分点。报告期内，虽然芯片等重要原材料仍然处于上涨趋势，公司通过优化供应链、提升国产替代、实施制造精益管理及降本增效等措施进一步消除成本对毛利率的影响。报告期内，自动化核心部件业务毛利率回升明显，工业机器人及智能制造业务毛利率逐步提升，进一步彰显公司产品竞争力的提升。</w:t>
      </w:r>
      <w:r>
        <w:t xml:space="preserve"> </w:t>
      </w:r>
    </w:p>
    <w:p w:rsidR="00A35953" w:rsidRDefault="00A70B4B">
      <w:pPr>
        <w:numPr>
          <w:ilvl w:val="0"/>
          <w:numId w:val="10"/>
        </w:numPr>
        <w:spacing w:after="29" w:line="329" w:lineRule="auto"/>
        <w:ind w:right="438" w:firstLine="360"/>
        <w:jc w:val="both"/>
      </w:pPr>
      <w:r>
        <w:t>公司实现归属母公司净利润</w:t>
      </w:r>
      <w:r>
        <w:t xml:space="preserve"> </w:t>
      </w:r>
      <w:r>
        <w:t xml:space="preserve">1.66 </w:t>
      </w:r>
      <w:r>
        <w:t>亿，同比增长</w:t>
      </w:r>
      <w:r>
        <w:t xml:space="preserve"> </w:t>
      </w:r>
      <w:r>
        <w:t>36.28%</w:t>
      </w:r>
      <w:r>
        <w:t>；扣除非经常性损益后的净利润</w:t>
      </w:r>
      <w:r>
        <w:t xml:space="preserve"> </w:t>
      </w:r>
      <w:r>
        <w:t xml:space="preserve">9,658.84 </w:t>
      </w:r>
      <w:r>
        <w:t>万元，同比增长</w:t>
      </w:r>
      <w:r>
        <w:t xml:space="preserve"> </w:t>
      </w:r>
      <w:r>
        <w:t>43.73%</w:t>
      </w:r>
      <w:r>
        <w:t>。报告期内，公司坚持</w:t>
      </w:r>
      <w:r>
        <w:t>“</w:t>
      </w:r>
      <w:r>
        <w:t>All Made By Estun</w:t>
      </w:r>
      <w:r>
        <w:t>”</w:t>
      </w:r>
      <w:r>
        <w:t>的全产业链战略，在公司推行全面精益化管理，控制费用的合理支出，销售费用及管理费用占收入比例进一步下降，公司运营能力逐步增强。同时，公司为构建全球中国研发体系、销售网络和生产能力，为发展储备人才，在人员方面投入较大，人员的有效投入有利于公司长期战略的实现。随着公司整体业务规模扩张，公司盈利指标将得到进一步改善。</w:t>
      </w:r>
      <w:r>
        <w:t xml:space="preserve"> </w:t>
      </w:r>
    </w:p>
    <w:p w:rsidR="00A35953" w:rsidRDefault="00A70B4B">
      <w:pPr>
        <w:numPr>
          <w:ilvl w:val="0"/>
          <w:numId w:val="10"/>
        </w:numPr>
        <w:spacing w:after="41" w:line="320" w:lineRule="auto"/>
        <w:ind w:right="438" w:firstLine="360"/>
        <w:jc w:val="both"/>
      </w:pPr>
      <w:r>
        <w:t>经营性现金流量净额约</w:t>
      </w:r>
      <w:r>
        <w:t>2,706.42</w:t>
      </w:r>
      <w:r>
        <w:t>万元，同比下降</w:t>
      </w:r>
      <w:r>
        <w:t>91.31%</w:t>
      </w:r>
      <w:r>
        <w:t>。报告期内，为应对芯片等短期引起的供应链问题，公司为完成订单进行的重要原材料储备支出增加较多，以保障生产的稳定和业务增长需求。另外，海</w:t>
      </w:r>
      <w:r>
        <w:t>外由于地缘政治因素，</w:t>
      </w:r>
      <w:r>
        <w:lastRenderedPageBreak/>
        <w:t>供应链紧张，造成交付延迟。公司通过不断优化供应链，加大国产替代、海外子公司的供应链补充等措施，降低资金占用，提高经营性现金流。</w:t>
      </w:r>
      <w:r>
        <w:t xml:space="preserve"> </w:t>
      </w:r>
    </w:p>
    <w:p w:rsidR="00A35953" w:rsidRDefault="00A70B4B">
      <w:pPr>
        <w:numPr>
          <w:ilvl w:val="0"/>
          <w:numId w:val="10"/>
        </w:numPr>
        <w:spacing w:after="53" w:line="329" w:lineRule="auto"/>
        <w:ind w:right="438" w:firstLine="360"/>
        <w:jc w:val="both"/>
      </w:pPr>
      <w:r>
        <w:t>公司持续多年大力投入研发，埃斯顿研发投入比例持续保持占销售收入</w:t>
      </w:r>
      <w:r>
        <w:t xml:space="preserve"> </w:t>
      </w:r>
      <w:r>
        <w:t>10%</w:t>
      </w:r>
      <w:r>
        <w:t>左右，是公司保持技术创新领先优势的重要保障。报告期内，公司总体研发投入约</w:t>
      </w:r>
      <w:r>
        <w:t xml:space="preserve"> </w:t>
      </w:r>
      <w:r>
        <w:t xml:space="preserve">4.02 </w:t>
      </w:r>
      <w:r>
        <w:t>亿，同比增加</w:t>
      </w:r>
      <w:r>
        <w:t xml:space="preserve"> </w:t>
      </w:r>
      <w:r>
        <w:t>42.45%</w:t>
      </w:r>
      <w:r>
        <w:t>，占销售收入比例达到</w:t>
      </w:r>
      <w:r>
        <w:t xml:space="preserve"> </w:t>
      </w:r>
      <w:r>
        <w:t>10.35%</w:t>
      </w:r>
      <w:r>
        <w:t>。公司进一步聚焦主业，深耕行业发展，以客户的需求及价值体现作为技术及产品研发的方向，包括以客户需求为指引，进一步提升核心部件的竞争性；以建设应用技术</w:t>
      </w:r>
      <w:r>
        <w:t>中后台，大幅提升解决方案的能力；以新的数字化、信息化技术平台，为客户提供新的增值服务；以开发面向行业应用的机器人产品，打造更高端、高效的先进制造设备或产线。</w:t>
      </w:r>
      <w:r>
        <w:t xml:space="preserve"> </w:t>
      </w:r>
    </w:p>
    <w:p w:rsidR="00A35953" w:rsidRDefault="00A70B4B">
      <w:pPr>
        <w:spacing w:after="256" w:line="259" w:lineRule="auto"/>
        <w:ind w:left="360" w:firstLine="0"/>
      </w:pPr>
      <w:r>
        <w:rPr>
          <w:sz w:val="24"/>
        </w:rPr>
        <w:t xml:space="preserve"> </w:t>
      </w:r>
    </w:p>
    <w:p w:rsidR="00A35953" w:rsidRDefault="00A70B4B">
      <w:pPr>
        <w:spacing w:after="290" w:line="252" w:lineRule="auto"/>
        <w:ind w:left="-5"/>
      </w:pPr>
      <w:r>
        <w:rPr>
          <w:sz w:val="21"/>
        </w:rPr>
        <w:t>2</w:t>
      </w:r>
      <w:r>
        <w:rPr>
          <w:sz w:val="21"/>
        </w:rPr>
        <w:t>、收入与成本</w:t>
      </w:r>
      <w:r>
        <w:rPr>
          <w:sz w:val="21"/>
        </w:rPr>
        <w:t xml:space="preserve"> </w:t>
      </w:r>
    </w:p>
    <w:p w:rsidR="00A35953" w:rsidRDefault="00A70B4B">
      <w:pPr>
        <w:pStyle w:val="4"/>
        <w:ind w:left="-5"/>
      </w:pPr>
      <w:r>
        <w:t>（</w:t>
      </w:r>
      <w:r>
        <w:t>1</w:t>
      </w:r>
      <w:r>
        <w:t>）</w:t>
      </w:r>
      <w:r>
        <w:t xml:space="preserve"> </w:t>
      </w:r>
      <w:r>
        <w:t>营业收入构成</w:t>
      </w:r>
      <w:r>
        <w:t xml:space="preserve"> </w:t>
      </w:r>
    </w:p>
    <w:p w:rsidR="00A35953" w:rsidRDefault="00A70B4B">
      <w:pPr>
        <w:spacing w:after="3" w:line="265" w:lineRule="auto"/>
        <w:ind w:left="10" w:right="618"/>
        <w:jc w:val="right"/>
      </w:pPr>
      <w:r>
        <w:t>单位：元</w:t>
      </w:r>
      <w:r>
        <w:t xml:space="preserve"> </w:t>
      </w:r>
    </w:p>
    <w:tbl>
      <w:tblPr>
        <w:tblStyle w:val="TableGrid"/>
        <w:tblW w:w="9640" w:type="dxa"/>
        <w:tblInd w:w="1" w:type="dxa"/>
        <w:tblCellMar>
          <w:top w:w="0" w:type="dxa"/>
          <w:left w:w="110" w:type="dxa"/>
          <w:bottom w:w="0" w:type="dxa"/>
          <w:right w:w="16" w:type="dxa"/>
        </w:tblCellMar>
        <w:tblLook w:val="04A0" w:firstRow="1" w:lastRow="0" w:firstColumn="1" w:lastColumn="0" w:noHBand="0" w:noVBand="1"/>
      </w:tblPr>
      <w:tblGrid>
        <w:gridCol w:w="1559"/>
        <w:gridCol w:w="1702"/>
        <w:gridCol w:w="1559"/>
        <w:gridCol w:w="1702"/>
        <w:gridCol w:w="1512"/>
        <w:gridCol w:w="1606"/>
      </w:tblGrid>
      <w:tr w:rsidR="00A35953">
        <w:trPr>
          <w:trHeight w:val="325"/>
        </w:trPr>
        <w:tc>
          <w:tcPr>
            <w:tcW w:w="1560"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0" w:firstLine="0"/>
            </w:pPr>
            <w:r>
              <w:rPr>
                <w:sz w:val="21"/>
              </w:rPr>
              <w:t xml:space="preserve"> </w:t>
            </w:r>
          </w:p>
        </w:tc>
        <w:tc>
          <w:tcPr>
            <w:tcW w:w="326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2022</w:t>
            </w:r>
            <w:r>
              <w:t>年</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2021</w:t>
            </w:r>
            <w:r>
              <w:t>年</w:t>
            </w:r>
            <w:r>
              <w:t xml:space="preserve"> </w:t>
            </w:r>
          </w:p>
        </w:tc>
        <w:tc>
          <w:tcPr>
            <w:tcW w:w="1606"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0" w:right="92" w:firstLine="0"/>
              <w:jc w:val="center"/>
            </w:pPr>
            <w:r>
              <w:t>同比增减</w:t>
            </w:r>
            <w:r>
              <w:t xml:space="preserve"> </w:t>
            </w:r>
          </w:p>
        </w:tc>
      </w:tr>
      <w:tr w:rsidR="00A35953">
        <w:trPr>
          <w:trHeight w:val="90"/>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702"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559"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702"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512"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r>
      <w:tr w:rsidR="00A35953">
        <w:trPr>
          <w:trHeight w:val="235"/>
        </w:trPr>
        <w:tc>
          <w:tcPr>
            <w:tcW w:w="1560"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702"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金额</w:t>
            </w:r>
            <w:r>
              <w:t xml:space="preserve"> </w:t>
            </w:r>
          </w:p>
        </w:tc>
        <w:tc>
          <w:tcPr>
            <w:tcW w:w="1559"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9" w:firstLine="0"/>
              <w:jc w:val="both"/>
            </w:pPr>
            <w:r>
              <w:t>占营业收入比重</w:t>
            </w:r>
            <w:r>
              <w:t xml:space="preserve"> </w:t>
            </w:r>
          </w:p>
        </w:tc>
        <w:tc>
          <w:tcPr>
            <w:tcW w:w="1702"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8" w:firstLine="0"/>
              <w:jc w:val="center"/>
            </w:pPr>
            <w:r>
              <w:t>金额</w:t>
            </w:r>
            <w:r>
              <w:t xml:space="preserve"> </w:t>
            </w:r>
          </w:p>
        </w:tc>
        <w:tc>
          <w:tcPr>
            <w:tcW w:w="1512"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7" w:firstLine="0"/>
              <w:jc w:val="both"/>
            </w:pPr>
            <w:r>
              <w:t>占营业收入比重</w:t>
            </w:r>
            <w:r>
              <w:t xml:space="preserve"> </w:t>
            </w:r>
          </w:p>
        </w:tc>
        <w:tc>
          <w:tcPr>
            <w:tcW w:w="1606"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4"/>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营业收入合计</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pPr>
            <w:r>
              <w:t xml:space="preserve">3,880,778,517.66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right"/>
            </w:pPr>
            <w:r>
              <w:t xml:space="preserve">100%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pPr>
            <w:r>
              <w:t xml:space="preserve">3,020,377,352.56 </w:t>
            </w:r>
          </w:p>
        </w:tc>
        <w:tc>
          <w:tcPr>
            <w:tcW w:w="15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right"/>
            </w:pPr>
            <w:r>
              <w:t xml:space="preserve">100%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28.49% </w:t>
            </w:r>
          </w:p>
        </w:tc>
      </w:tr>
      <w:tr w:rsidR="00A35953">
        <w:trPr>
          <w:trHeight w:val="326"/>
        </w:trPr>
        <w:tc>
          <w:tcPr>
            <w:tcW w:w="156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分行业</w:t>
            </w:r>
            <w:r>
              <w:t xml:space="preserve"> </w:t>
            </w:r>
          </w:p>
        </w:tc>
        <w:tc>
          <w:tcPr>
            <w:tcW w:w="6474" w:type="dxa"/>
            <w:gridSpan w:val="4"/>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vAlign w:val="bottom"/>
          </w:tcPr>
          <w:p w:rsidR="00A35953" w:rsidRDefault="00A35953">
            <w:pPr>
              <w:spacing w:after="160" w:line="259" w:lineRule="auto"/>
              <w:ind w:left="0" w:firstLine="0"/>
            </w:pPr>
          </w:p>
        </w:tc>
      </w:tr>
      <w:tr w:rsidR="00A35953">
        <w:trPr>
          <w:trHeight w:val="246"/>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仪器仪表制造业</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pPr>
            <w:r>
              <w:t xml:space="preserve">3,880,778,517.66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100.00%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pPr>
            <w:r>
              <w:t xml:space="preserve">3,020,377,352.56 </w:t>
            </w:r>
          </w:p>
        </w:tc>
        <w:tc>
          <w:tcPr>
            <w:tcW w:w="15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100.00%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28.49% </w:t>
            </w:r>
          </w:p>
        </w:tc>
      </w:tr>
      <w:tr w:rsidR="00A35953">
        <w:trPr>
          <w:trHeight w:val="323"/>
        </w:trPr>
        <w:tc>
          <w:tcPr>
            <w:tcW w:w="156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分产品</w:t>
            </w:r>
            <w:r>
              <w:t xml:space="preserve"> </w:t>
            </w:r>
          </w:p>
        </w:tc>
        <w:tc>
          <w:tcPr>
            <w:tcW w:w="6474" w:type="dxa"/>
            <w:gridSpan w:val="4"/>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485"/>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自动化核心部件及运动控制系统</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6" w:firstLine="0"/>
            </w:pPr>
            <w:r>
              <w:t xml:space="preserve">1,025,479,750.29 </w:t>
            </w:r>
          </w:p>
        </w:tc>
        <w:tc>
          <w:tcPr>
            <w:tcW w:w="155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26.42%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997,687,590.01 </w:t>
            </w:r>
          </w:p>
        </w:tc>
        <w:tc>
          <w:tcPr>
            <w:tcW w:w="15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33.03%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2.79% </w:t>
            </w:r>
          </w:p>
        </w:tc>
      </w:tr>
      <w:tr w:rsidR="00A35953">
        <w:trPr>
          <w:trHeight w:val="485"/>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工业机器人及智能制造系统</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6" w:firstLine="0"/>
            </w:pPr>
            <w:r>
              <w:t xml:space="preserve">2,855,298,767.37 </w:t>
            </w:r>
          </w:p>
        </w:tc>
        <w:tc>
          <w:tcPr>
            <w:tcW w:w="155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73.58%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3" w:firstLine="0"/>
            </w:pPr>
            <w:r>
              <w:t xml:space="preserve">2,022,689,762.55 </w:t>
            </w:r>
          </w:p>
        </w:tc>
        <w:tc>
          <w:tcPr>
            <w:tcW w:w="15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66.97%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41.16% </w:t>
            </w:r>
          </w:p>
        </w:tc>
      </w:tr>
      <w:tr w:rsidR="00A35953">
        <w:trPr>
          <w:trHeight w:val="325"/>
        </w:trPr>
        <w:tc>
          <w:tcPr>
            <w:tcW w:w="156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分地区</w:t>
            </w:r>
            <w:r>
              <w:t xml:space="preserve"> </w:t>
            </w:r>
          </w:p>
        </w:tc>
        <w:tc>
          <w:tcPr>
            <w:tcW w:w="6474" w:type="dxa"/>
            <w:gridSpan w:val="4"/>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5"/>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境内</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pPr>
            <w:r>
              <w:t xml:space="preserve">2,568,536,504.48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66.19%</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pPr>
            <w:r>
              <w:t xml:space="preserve">1,906,936,703.38 </w:t>
            </w:r>
          </w:p>
        </w:tc>
        <w:tc>
          <w:tcPr>
            <w:tcW w:w="15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63.14%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34.69% </w:t>
            </w:r>
          </w:p>
        </w:tc>
      </w:tr>
      <w:tr w:rsidR="00A35953">
        <w:trPr>
          <w:trHeight w:val="246"/>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境外</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pPr>
            <w:r>
              <w:t xml:space="preserve">1,312,242,013.18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33.81%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pPr>
            <w:r>
              <w:t xml:space="preserve">1,113,440,649.18 </w:t>
            </w:r>
          </w:p>
        </w:tc>
        <w:tc>
          <w:tcPr>
            <w:tcW w:w="15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36.86%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17.85% </w:t>
            </w:r>
          </w:p>
        </w:tc>
      </w:tr>
      <w:tr w:rsidR="00A35953">
        <w:trPr>
          <w:trHeight w:val="323"/>
        </w:trPr>
        <w:tc>
          <w:tcPr>
            <w:tcW w:w="156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分销售模式</w:t>
            </w:r>
            <w:r>
              <w:t xml:space="preserve"> </w:t>
            </w:r>
          </w:p>
        </w:tc>
        <w:tc>
          <w:tcPr>
            <w:tcW w:w="6474" w:type="dxa"/>
            <w:gridSpan w:val="4"/>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bl>
    <w:p w:rsidR="00A35953" w:rsidRDefault="00A70B4B">
      <w:pPr>
        <w:numPr>
          <w:ilvl w:val="0"/>
          <w:numId w:val="11"/>
        </w:numPr>
        <w:spacing w:after="289"/>
        <w:ind w:hanging="542"/>
      </w:pPr>
      <w:r>
        <w:t>占公司营业收入或营业利润</w:t>
      </w:r>
      <w:r>
        <w:t>10%</w:t>
      </w:r>
      <w:r>
        <w:t>以上的行业、产品、地区、销售模式的情况</w:t>
      </w:r>
      <w:r>
        <w:t xml:space="preserve"> </w:t>
      </w:r>
    </w:p>
    <w:p w:rsidR="00A35953" w:rsidRDefault="00A70B4B">
      <w:pPr>
        <w:spacing w:after="92"/>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618"/>
        <w:jc w:val="right"/>
      </w:pPr>
      <w:r>
        <w:t>单位：元</w:t>
      </w:r>
      <w:r>
        <w:t xml:space="preserve"> </w:t>
      </w:r>
    </w:p>
    <w:tbl>
      <w:tblPr>
        <w:tblStyle w:val="TableGrid"/>
        <w:tblW w:w="9712" w:type="dxa"/>
        <w:tblInd w:w="-36" w:type="dxa"/>
        <w:tblCellMar>
          <w:top w:w="40" w:type="dxa"/>
          <w:left w:w="108" w:type="dxa"/>
          <w:bottom w:w="0" w:type="dxa"/>
          <w:right w:w="16" w:type="dxa"/>
        </w:tblCellMar>
        <w:tblLook w:val="04A0" w:firstRow="1" w:lastRow="0" w:firstColumn="1" w:lastColumn="0" w:noHBand="0" w:noVBand="1"/>
      </w:tblPr>
      <w:tblGrid>
        <w:gridCol w:w="1559"/>
        <w:gridCol w:w="1702"/>
        <w:gridCol w:w="1701"/>
        <w:gridCol w:w="851"/>
        <w:gridCol w:w="1348"/>
        <w:gridCol w:w="1417"/>
        <w:gridCol w:w="1134"/>
      </w:tblGrid>
      <w:tr w:rsidR="00A35953">
        <w:trPr>
          <w:trHeight w:val="565"/>
        </w:trPr>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rPr>
                <w:sz w:val="21"/>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4" w:firstLine="0"/>
              <w:jc w:val="center"/>
            </w:pPr>
            <w:r>
              <w:t>营业收入</w:t>
            </w:r>
            <w: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营业成本</w:t>
            </w: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8" w:firstLine="0"/>
              <w:jc w:val="both"/>
            </w:pPr>
            <w:r>
              <w:t>毛利率</w:t>
            </w:r>
            <w:r>
              <w:t xml:space="preserve"> </w:t>
            </w:r>
          </w:p>
        </w:tc>
        <w:tc>
          <w:tcPr>
            <w:tcW w:w="134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营业收入比上年同期增减</w:t>
            </w:r>
            <w: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营业成本比上年同期增减</w:t>
            </w:r>
            <w: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毛利率比上年同期增减</w:t>
            </w:r>
            <w:r>
              <w:t xml:space="preserve"> </w:t>
            </w:r>
          </w:p>
        </w:tc>
      </w:tr>
      <w:tr w:rsidR="00A35953">
        <w:trPr>
          <w:trHeight w:val="323"/>
        </w:trPr>
        <w:tc>
          <w:tcPr>
            <w:tcW w:w="156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分行业</w:t>
            </w:r>
            <w:r>
              <w:t xml:space="preserve"> </w:t>
            </w:r>
          </w:p>
        </w:tc>
        <w:tc>
          <w:tcPr>
            <w:tcW w:w="3402" w:type="dxa"/>
            <w:gridSpan w:val="2"/>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199" w:type="dxa"/>
            <w:gridSpan w:val="2"/>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551"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6"/>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仪器仪表制造业</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pPr>
            <w:r>
              <w:t>3,880,778,517.66</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2,567,090,676.26 </w:t>
            </w:r>
          </w:p>
        </w:tc>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33.85% </w:t>
            </w:r>
          </w:p>
        </w:tc>
        <w:tc>
          <w:tcPr>
            <w:tcW w:w="13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28.49% </w:t>
            </w:r>
          </w:p>
        </w:tc>
        <w:tc>
          <w:tcPr>
            <w:tcW w:w="14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25.99%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1.31% </w:t>
            </w:r>
          </w:p>
        </w:tc>
      </w:tr>
      <w:tr w:rsidR="00A35953">
        <w:trPr>
          <w:trHeight w:val="326"/>
        </w:trPr>
        <w:tc>
          <w:tcPr>
            <w:tcW w:w="156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分产品</w:t>
            </w:r>
            <w:r>
              <w:t xml:space="preserve"> </w:t>
            </w:r>
          </w:p>
        </w:tc>
        <w:tc>
          <w:tcPr>
            <w:tcW w:w="3402" w:type="dxa"/>
            <w:gridSpan w:val="2"/>
            <w:tcBorders>
              <w:top w:val="single" w:sz="2" w:space="0" w:color="000000"/>
              <w:left w:val="nil"/>
              <w:bottom w:val="single" w:sz="2" w:space="0" w:color="000000"/>
              <w:right w:val="nil"/>
            </w:tcBorders>
            <w:shd w:val="clear" w:color="auto" w:fill="D3D3D3"/>
            <w:vAlign w:val="bottom"/>
          </w:tcPr>
          <w:p w:rsidR="00A35953" w:rsidRDefault="00A35953">
            <w:pPr>
              <w:spacing w:after="160" w:line="259" w:lineRule="auto"/>
              <w:ind w:left="0" w:firstLine="0"/>
            </w:pPr>
          </w:p>
        </w:tc>
        <w:tc>
          <w:tcPr>
            <w:tcW w:w="2199" w:type="dxa"/>
            <w:gridSpan w:val="2"/>
            <w:tcBorders>
              <w:top w:val="single" w:sz="2" w:space="0" w:color="000000"/>
              <w:left w:val="nil"/>
              <w:bottom w:val="single" w:sz="2" w:space="0" w:color="000000"/>
              <w:right w:val="nil"/>
            </w:tcBorders>
            <w:shd w:val="clear" w:color="auto" w:fill="D3D3D3"/>
            <w:vAlign w:val="bottom"/>
          </w:tcPr>
          <w:p w:rsidR="00A35953" w:rsidRDefault="00A35953">
            <w:pPr>
              <w:spacing w:after="160" w:line="259" w:lineRule="auto"/>
              <w:ind w:left="0" w:firstLine="0"/>
            </w:pPr>
          </w:p>
        </w:tc>
        <w:tc>
          <w:tcPr>
            <w:tcW w:w="2551"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485"/>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自动化核心部件及运动控制系统</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6" w:firstLine="0"/>
            </w:pPr>
            <w:r>
              <w:t xml:space="preserve">1,025,479,750.29 </w:t>
            </w:r>
          </w:p>
        </w:tc>
        <w:tc>
          <w:tcPr>
            <w:tcW w:w="17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664,723,794.74 </w:t>
            </w:r>
          </w:p>
        </w:tc>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35.18% </w:t>
            </w:r>
          </w:p>
        </w:tc>
        <w:tc>
          <w:tcPr>
            <w:tcW w:w="134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2.79% </w:t>
            </w:r>
          </w:p>
        </w:tc>
        <w:tc>
          <w:tcPr>
            <w:tcW w:w="14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-0.99% </w:t>
            </w:r>
          </w:p>
        </w:tc>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2.47% </w:t>
            </w:r>
          </w:p>
        </w:tc>
      </w:tr>
      <w:tr w:rsidR="00A35953">
        <w:trPr>
          <w:trHeight w:val="485"/>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工业机器人及智能制造系统</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6" w:firstLine="0"/>
            </w:pPr>
            <w:r>
              <w:t xml:space="preserve">2,855,298,767.37 </w:t>
            </w:r>
          </w:p>
        </w:tc>
        <w:tc>
          <w:tcPr>
            <w:tcW w:w="17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7" w:firstLine="0"/>
            </w:pPr>
            <w:r>
              <w:t xml:space="preserve">1,902,366,881.52 </w:t>
            </w:r>
          </w:p>
        </w:tc>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33.37% </w:t>
            </w:r>
          </w:p>
        </w:tc>
        <w:tc>
          <w:tcPr>
            <w:tcW w:w="134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41.16% </w:t>
            </w:r>
          </w:p>
        </w:tc>
        <w:tc>
          <w:tcPr>
            <w:tcW w:w="14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39.25% </w:t>
            </w:r>
          </w:p>
        </w:tc>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0.91% </w:t>
            </w:r>
          </w:p>
        </w:tc>
      </w:tr>
      <w:tr w:rsidR="00A35953">
        <w:trPr>
          <w:trHeight w:val="323"/>
        </w:trPr>
        <w:tc>
          <w:tcPr>
            <w:tcW w:w="156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分地区</w:t>
            </w:r>
            <w:r>
              <w:t xml:space="preserve"> </w:t>
            </w:r>
          </w:p>
        </w:tc>
        <w:tc>
          <w:tcPr>
            <w:tcW w:w="3402" w:type="dxa"/>
            <w:gridSpan w:val="2"/>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199" w:type="dxa"/>
            <w:gridSpan w:val="2"/>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551"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5"/>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境内</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pPr>
            <w:r>
              <w:t xml:space="preserve">2,568,536,504.48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1,666,050,397.12 </w:t>
            </w:r>
          </w:p>
        </w:tc>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35.14% </w:t>
            </w:r>
          </w:p>
        </w:tc>
        <w:tc>
          <w:tcPr>
            <w:tcW w:w="13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34.69% </w:t>
            </w:r>
          </w:p>
        </w:tc>
        <w:tc>
          <w:tcPr>
            <w:tcW w:w="14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27.84%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3.48% </w:t>
            </w:r>
          </w:p>
        </w:tc>
      </w:tr>
      <w:tr w:rsidR="00A35953">
        <w:trPr>
          <w:trHeight w:val="248"/>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境外</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pPr>
            <w:r>
              <w:t xml:space="preserve">1,312,242,013.18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901,040,279.14 </w:t>
            </w:r>
          </w:p>
        </w:tc>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31.34% </w:t>
            </w:r>
          </w:p>
        </w:tc>
        <w:tc>
          <w:tcPr>
            <w:tcW w:w="13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17.85% </w:t>
            </w:r>
          </w:p>
        </w:tc>
        <w:tc>
          <w:tcPr>
            <w:tcW w:w="14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22.71%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-2.71% </w:t>
            </w:r>
          </w:p>
        </w:tc>
      </w:tr>
      <w:tr w:rsidR="00A35953">
        <w:trPr>
          <w:trHeight w:val="323"/>
        </w:trPr>
        <w:tc>
          <w:tcPr>
            <w:tcW w:w="156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分销售模式</w:t>
            </w:r>
            <w:r>
              <w:t xml:space="preserve"> </w:t>
            </w:r>
          </w:p>
        </w:tc>
        <w:tc>
          <w:tcPr>
            <w:tcW w:w="3402" w:type="dxa"/>
            <w:gridSpan w:val="2"/>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199" w:type="dxa"/>
            <w:gridSpan w:val="2"/>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551"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bl>
    <w:p w:rsidR="00A35953" w:rsidRDefault="00A70B4B">
      <w:pPr>
        <w:spacing w:after="80"/>
        <w:ind w:left="-5"/>
      </w:pPr>
      <w:r>
        <w:t>公司主营业务数据统计口径在报告期发生调整的情况下，公司最近</w:t>
      </w:r>
      <w:r>
        <w:t>1</w:t>
      </w:r>
      <w:r>
        <w:t>年按报告期末口径调整后的主营业务数据</w:t>
      </w:r>
      <w:r>
        <w:t xml:space="preserve"> </w:t>
      </w:r>
    </w:p>
    <w:p w:rsidR="00A35953" w:rsidRDefault="00A70B4B">
      <w:pPr>
        <w:spacing w:after="325"/>
        <w:ind w:left="-5"/>
      </w:pPr>
      <w:r>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11"/>
        </w:numPr>
        <w:spacing w:after="290"/>
        <w:ind w:hanging="542"/>
      </w:pPr>
      <w:r>
        <w:t>公司实物销售收入是否大于劳务收入</w:t>
      </w:r>
      <w:r>
        <w:t xml:space="preserve"> </w:t>
      </w:r>
    </w:p>
    <w:p w:rsidR="00A35953" w:rsidRDefault="00A70B4B">
      <w:pPr>
        <w:ind w:left="-5"/>
      </w:pPr>
      <w:r>
        <w:rPr>
          <w:rFonts w:ascii="Wingdings 2" w:eastAsia="Wingdings 2" w:hAnsi="Wingdings 2" w:cs="Wingdings 2"/>
        </w:rPr>
        <w:t></w:t>
      </w:r>
      <w:r>
        <w:t>是</w:t>
      </w:r>
      <w:r>
        <w:t xml:space="preserve"> </w:t>
      </w:r>
      <w:r>
        <w:t>□</w:t>
      </w:r>
      <w:r>
        <w:t>否</w:t>
      </w:r>
      <w:r>
        <w:t xml:space="preserve"> </w:t>
      </w:r>
    </w:p>
    <w:tbl>
      <w:tblPr>
        <w:tblStyle w:val="TableGrid"/>
        <w:tblW w:w="9640" w:type="dxa"/>
        <w:tblInd w:w="1" w:type="dxa"/>
        <w:tblCellMar>
          <w:top w:w="40" w:type="dxa"/>
          <w:left w:w="109" w:type="dxa"/>
          <w:bottom w:w="0" w:type="dxa"/>
          <w:right w:w="16" w:type="dxa"/>
        </w:tblCellMar>
        <w:tblLook w:val="04A0" w:firstRow="1" w:lastRow="0" w:firstColumn="1" w:lastColumn="0" w:noHBand="0" w:noVBand="1"/>
      </w:tblPr>
      <w:tblGrid>
        <w:gridCol w:w="1607"/>
        <w:gridCol w:w="1606"/>
        <w:gridCol w:w="1607"/>
        <w:gridCol w:w="1606"/>
        <w:gridCol w:w="1608"/>
        <w:gridCol w:w="1606"/>
      </w:tblGrid>
      <w:tr w:rsidR="00A35953">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行业分类</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项目</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单位</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2022</w:t>
            </w:r>
            <w:r>
              <w:t>年</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6" w:firstLine="0"/>
              <w:jc w:val="center"/>
            </w:pPr>
            <w:r>
              <w:t>2021</w:t>
            </w:r>
            <w:r>
              <w:t>年</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同比增减</w:t>
            </w:r>
            <w:r>
              <w:t xml:space="preserve"> </w:t>
            </w:r>
          </w:p>
        </w:tc>
      </w:tr>
      <w:tr w:rsidR="00A35953">
        <w:trPr>
          <w:trHeight w:val="326"/>
        </w:trPr>
        <w:tc>
          <w:tcPr>
            <w:tcW w:w="1607"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仪器仪表制造业</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销售量</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center"/>
            </w:pPr>
            <w:r>
              <w:t>套</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266,726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254,626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4.75% </w:t>
            </w:r>
          </w:p>
        </w:tc>
      </w:tr>
      <w:tr w:rsidR="00A35953">
        <w:trPr>
          <w:trHeight w:val="324"/>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生产量</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center"/>
            </w:pPr>
            <w:r>
              <w:t>套</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266,122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274,942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-3.21% </w:t>
            </w:r>
          </w:p>
        </w:tc>
      </w:tr>
      <w:tr w:rsidR="00A35953">
        <w:trPr>
          <w:trHeight w:val="323"/>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库存量</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center"/>
            </w:pPr>
            <w:r>
              <w:t>套</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27,924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28,528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-2.12% </w:t>
            </w:r>
          </w:p>
        </w:tc>
      </w:tr>
      <w:tr w:rsidR="00A35953">
        <w:trPr>
          <w:trHeight w:val="248"/>
        </w:trPr>
        <w:tc>
          <w:tcPr>
            <w:tcW w:w="0" w:type="auto"/>
            <w:vMerge/>
            <w:tcBorders>
              <w:top w:val="nil"/>
              <w:left w:val="single" w:sz="2" w:space="0" w:color="000000"/>
              <w:bottom w:val="single" w:sz="2" w:space="0" w:color="000000"/>
              <w:right w:val="single" w:sz="2" w:space="0" w:color="000000"/>
            </w:tcBorders>
            <w:vAlign w:val="bottom"/>
          </w:tcPr>
          <w:p w:rsidR="00A35953" w:rsidRDefault="00A35953">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bl>
    <w:p w:rsidR="00A35953" w:rsidRDefault="00A70B4B">
      <w:pPr>
        <w:spacing w:after="80"/>
        <w:ind w:left="-5"/>
      </w:pPr>
      <w:r>
        <w:t>相关数据同比发生变动</w:t>
      </w:r>
      <w:r>
        <w:t>30%</w:t>
      </w:r>
      <w:r>
        <w:t>以上的原因说明</w:t>
      </w:r>
      <w:r>
        <w:t xml:space="preserve"> </w:t>
      </w:r>
    </w:p>
    <w:p w:rsidR="00A35953" w:rsidRDefault="00A70B4B">
      <w:pPr>
        <w:ind w:left="-5"/>
      </w:pPr>
      <w:r>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11"/>
        </w:numPr>
        <w:spacing w:after="289"/>
        <w:ind w:hanging="542"/>
      </w:pPr>
      <w:r>
        <w:t>公司已签订的重大销售合同、重大采购合同截至本报告期的履行情况</w:t>
      </w:r>
      <w:r>
        <w:t xml:space="preserve"> </w:t>
      </w:r>
    </w:p>
    <w:p w:rsidR="00A35953" w:rsidRDefault="00A70B4B">
      <w:pPr>
        <w:spacing w:after="89"/>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82"/>
        <w:ind w:left="-5"/>
      </w:pPr>
      <w:r>
        <w:t>已签订的重大销售合同截至本报告期的履行情况</w:t>
      </w:r>
      <w:r>
        <w:t xml:space="preserve"> </w:t>
      </w:r>
    </w:p>
    <w:p w:rsidR="00A35953" w:rsidRDefault="00A70B4B">
      <w:pPr>
        <w:spacing w:after="111"/>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618"/>
        <w:jc w:val="right"/>
      </w:pPr>
      <w:r>
        <w:t>单位：万元</w:t>
      </w:r>
      <w:r>
        <w:t xml:space="preserve"> </w:t>
      </w:r>
    </w:p>
    <w:tbl>
      <w:tblPr>
        <w:tblStyle w:val="TableGrid"/>
        <w:tblW w:w="9782" w:type="dxa"/>
        <w:tblInd w:w="-141" w:type="dxa"/>
        <w:tblCellMar>
          <w:top w:w="43" w:type="dxa"/>
          <w:left w:w="108" w:type="dxa"/>
          <w:bottom w:w="0" w:type="dxa"/>
          <w:right w:w="16" w:type="dxa"/>
        </w:tblCellMar>
        <w:tblLook w:val="04A0" w:firstRow="1" w:lastRow="0" w:firstColumn="1" w:lastColumn="0" w:noHBand="0" w:noVBand="1"/>
      </w:tblPr>
      <w:tblGrid>
        <w:gridCol w:w="1417"/>
        <w:gridCol w:w="992"/>
        <w:gridCol w:w="710"/>
        <w:gridCol w:w="992"/>
        <w:gridCol w:w="1277"/>
        <w:gridCol w:w="851"/>
        <w:gridCol w:w="708"/>
        <w:gridCol w:w="710"/>
        <w:gridCol w:w="1162"/>
        <w:gridCol w:w="963"/>
      </w:tblGrid>
      <w:tr w:rsidR="00A35953">
        <w:trPr>
          <w:trHeight w:val="1283"/>
        </w:trPr>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4" w:firstLine="0"/>
              <w:jc w:val="center"/>
            </w:pPr>
            <w:r>
              <w:t>合同标的</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31" w:firstLine="0"/>
              <w:jc w:val="center"/>
            </w:pPr>
            <w:r>
              <w:t>对方当事人</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68" w:firstLine="0"/>
              <w:jc w:val="center"/>
            </w:pPr>
            <w:r>
              <w:t>合同总金额</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合计已履行金额</w:t>
            </w:r>
            <w: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本报告期履行金额</w:t>
            </w: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待履行金额</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是否正常</w:t>
            </w:r>
          </w:p>
          <w:p w:rsidR="00A35953" w:rsidRDefault="00A70B4B">
            <w:pPr>
              <w:spacing w:after="0" w:line="259" w:lineRule="auto"/>
              <w:ind w:left="67" w:firstLine="0"/>
            </w:pPr>
            <w:r>
              <w:t>履行</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合同未正常履行的</w:t>
            </w:r>
          </w:p>
          <w:p w:rsidR="00A35953" w:rsidRDefault="00A70B4B">
            <w:pPr>
              <w:spacing w:after="0" w:line="259" w:lineRule="auto"/>
              <w:ind w:left="67" w:firstLine="0"/>
            </w:pPr>
            <w:r>
              <w:t>说明</w:t>
            </w:r>
            <w:r>
              <w:t xml:space="preserve"> </w:t>
            </w:r>
          </w:p>
        </w:tc>
        <w:tc>
          <w:tcPr>
            <w:tcW w:w="11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本期及累计确认的销售收入金额</w:t>
            </w:r>
            <w:r>
              <w:t xml:space="preserve"> </w:t>
            </w:r>
          </w:p>
        </w:tc>
        <w:tc>
          <w:tcPr>
            <w:tcW w:w="9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应收账款回款情况</w:t>
            </w:r>
            <w:r>
              <w:t xml:space="preserve"> </w:t>
            </w:r>
          </w:p>
        </w:tc>
      </w:tr>
      <w:tr w:rsidR="00A35953">
        <w:trPr>
          <w:trHeight w:val="1208"/>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埃斯顿向河南骏通提供高精度智能化焊接机器人及成套设备</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河南骏通车辆有限公司</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3" w:firstLine="0"/>
            </w:pPr>
            <w:r>
              <w:t xml:space="preserve">9,140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6" w:firstLine="0"/>
            </w:pPr>
            <w:r>
              <w:t xml:space="preserve">8,973.83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3,777.58</w:t>
            </w:r>
            <w:r>
              <w:rPr>
                <w:color w:val="F00000"/>
                <w:vertAlign w:val="superscript"/>
              </w:rPr>
              <w:t>注</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166.17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8" w:firstLine="0"/>
            </w:pPr>
            <w:r>
              <w:t>是</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6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70" w:firstLine="0"/>
            </w:pPr>
            <w:r>
              <w:t>8,973.83</w:t>
            </w:r>
            <w:r>
              <w:rPr>
                <w:color w:val="F00000"/>
                <w:vertAlign w:val="superscript"/>
              </w:rPr>
              <w:t>注</w:t>
            </w:r>
            <w:r>
              <w:t xml:space="preserve"> </w:t>
            </w:r>
          </w:p>
        </w:tc>
        <w:tc>
          <w:tcPr>
            <w:tcW w:w="9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按合同约定回款</w:t>
            </w:r>
            <w:r>
              <w:t xml:space="preserve"> </w:t>
            </w:r>
          </w:p>
        </w:tc>
      </w:tr>
    </w:tbl>
    <w:p w:rsidR="00A35953" w:rsidRDefault="00A70B4B">
      <w:pPr>
        <w:spacing w:after="124"/>
        <w:ind w:left="-5"/>
      </w:pPr>
      <w:r>
        <w:t>注：以上金额均为含税金额</w:t>
      </w:r>
      <w:r>
        <w:t xml:space="preserve"> </w:t>
      </w:r>
    </w:p>
    <w:p w:rsidR="00A35953" w:rsidRDefault="00A70B4B">
      <w:pPr>
        <w:spacing w:after="80"/>
        <w:ind w:left="-5"/>
      </w:pPr>
      <w:r>
        <w:t>已签订的重大采购合同截至本报告期的履行情况</w:t>
      </w:r>
      <w:r>
        <w:t xml:space="preserve"> </w:t>
      </w:r>
    </w:p>
    <w:p w:rsidR="00A35953" w:rsidRDefault="00A70B4B">
      <w:pPr>
        <w:spacing w:after="324"/>
        <w:ind w:left="-5"/>
      </w:pPr>
      <w:r>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11"/>
        </w:numPr>
        <w:spacing w:after="287"/>
        <w:ind w:hanging="542"/>
      </w:pPr>
      <w:r>
        <w:t>营业成本构成</w:t>
      </w:r>
      <w:r>
        <w:t xml:space="preserve"> </w:t>
      </w:r>
    </w:p>
    <w:p w:rsidR="00A35953" w:rsidRDefault="00A70B4B">
      <w:pPr>
        <w:spacing w:line="347" w:lineRule="auto"/>
        <w:ind w:left="-5" w:right="7461"/>
      </w:pPr>
      <w:r>
        <w:t>行业和产品分类行业和产品分类</w:t>
      </w:r>
      <w:r>
        <w:t xml:space="preserve"> </w:t>
      </w:r>
    </w:p>
    <w:p w:rsidR="00A35953" w:rsidRDefault="00A70B4B">
      <w:pPr>
        <w:spacing w:after="3" w:line="265" w:lineRule="auto"/>
        <w:ind w:left="10" w:right="61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561"/>
        <w:gridCol w:w="1195"/>
        <w:gridCol w:w="1781"/>
        <w:gridCol w:w="1135"/>
        <w:gridCol w:w="1702"/>
        <w:gridCol w:w="1133"/>
        <w:gridCol w:w="1133"/>
      </w:tblGrid>
      <w:tr w:rsidR="00A35953">
        <w:trPr>
          <w:trHeight w:val="326"/>
        </w:trPr>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行业分类</w:t>
            </w:r>
            <w:r>
              <w:t xml:space="preserve"> </w:t>
            </w:r>
          </w:p>
        </w:tc>
        <w:tc>
          <w:tcPr>
            <w:tcW w:w="119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项目</w:t>
            </w:r>
            <w:r>
              <w:t xml:space="preserve"> </w:t>
            </w:r>
          </w:p>
        </w:tc>
        <w:tc>
          <w:tcPr>
            <w:tcW w:w="2916"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2022</w:t>
            </w:r>
            <w:r>
              <w:t>年</w:t>
            </w:r>
            <w:r>
              <w:t xml:space="preserve"> </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2021</w:t>
            </w:r>
            <w:r>
              <w:t>年</w:t>
            </w:r>
            <w:r>
              <w:t xml:space="preserve"> </w:t>
            </w:r>
          </w:p>
        </w:tc>
        <w:tc>
          <w:tcPr>
            <w:tcW w:w="113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7" w:firstLine="0"/>
            </w:pPr>
            <w:r>
              <w:t>同比增减</w:t>
            </w:r>
            <w:r>
              <w:t xml:space="preserve"> </w:t>
            </w:r>
          </w:p>
        </w:tc>
      </w:tr>
      <w:tr w:rsidR="00A35953">
        <w:trPr>
          <w:trHeight w:val="56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7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4" w:firstLine="0"/>
              <w:jc w:val="center"/>
            </w:pPr>
            <w:r>
              <w:t>金额</w:t>
            </w:r>
            <w: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占营业成本比重</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6" w:firstLine="0"/>
              <w:jc w:val="center"/>
            </w:pPr>
            <w:r>
              <w:t>金额</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占营业成本比重</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45"/>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仪器仪表制造业</w:t>
            </w:r>
            <w:r>
              <w:t xml:space="preserve"> </w:t>
            </w:r>
          </w:p>
        </w:tc>
        <w:tc>
          <w:tcPr>
            <w:tcW w:w="11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营业成本</w:t>
            </w:r>
            <w:r>
              <w:t xml:space="preserve"> </w:t>
            </w:r>
          </w:p>
        </w:tc>
        <w:tc>
          <w:tcPr>
            <w:tcW w:w="17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2,567,090,676.26 </w:t>
            </w:r>
          </w:p>
        </w:tc>
        <w:tc>
          <w:tcPr>
            <w:tcW w:w="11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4" w:firstLine="0"/>
            </w:pPr>
            <w:r>
              <w:t xml:space="preserve">2,037,537,034.54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25.99% </w:t>
            </w:r>
          </w:p>
        </w:tc>
      </w:tr>
    </w:tbl>
    <w:p w:rsidR="00A35953" w:rsidRDefault="00A70B4B">
      <w:pPr>
        <w:spacing w:after="3" w:line="265" w:lineRule="auto"/>
        <w:ind w:left="10" w:right="61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561"/>
        <w:gridCol w:w="1195"/>
        <w:gridCol w:w="1781"/>
        <w:gridCol w:w="1135"/>
        <w:gridCol w:w="1702"/>
        <w:gridCol w:w="1133"/>
        <w:gridCol w:w="1133"/>
      </w:tblGrid>
      <w:tr w:rsidR="00A35953">
        <w:trPr>
          <w:trHeight w:val="326"/>
        </w:trPr>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产品分类</w:t>
            </w:r>
            <w:r>
              <w:t xml:space="preserve"> </w:t>
            </w:r>
          </w:p>
        </w:tc>
        <w:tc>
          <w:tcPr>
            <w:tcW w:w="119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项目</w:t>
            </w:r>
            <w:r>
              <w:t xml:space="preserve"> </w:t>
            </w:r>
          </w:p>
        </w:tc>
        <w:tc>
          <w:tcPr>
            <w:tcW w:w="2916"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2022</w:t>
            </w:r>
            <w:r>
              <w:t>年</w:t>
            </w:r>
            <w:r>
              <w:t xml:space="preserve"> </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2021</w:t>
            </w:r>
            <w:r>
              <w:t>年</w:t>
            </w:r>
            <w:r>
              <w:t xml:space="preserve"> </w:t>
            </w:r>
          </w:p>
        </w:tc>
        <w:tc>
          <w:tcPr>
            <w:tcW w:w="113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7" w:firstLine="0"/>
            </w:pPr>
            <w:r>
              <w:t>同比增减</w:t>
            </w:r>
            <w:r>
              <w:t xml:space="preserve"> </w:t>
            </w:r>
          </w:p>
        </w:tc>
      </w:tr>
      <w:tr w:rsidR="00A35953">
        <w:trPr>
          <w:trHeight w:val="56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7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4" w:firstLine="0"/>
              <w:jc w:val="center"/>
            </w:pPr>
            <w:r>
              <w:t>金额</w:t>
            </w:r>
            <w: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占营业成本比重</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6" w:firstLine="0"/>
              <w:jc w:val="center"/>
            </w:pPr>
            <w:r>
              <w:t>金额</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占营业成本比重</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86"/>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自动化核心部件及运动控制系统</w:t>
            </w:r>
            <w:r>
              <w:t xml:space="preserve"> </w:t>
            </w:r>
          </w:p>
        </w:tc>
        <w:tc>
          <w:tcPr>
            <w:tcW w:w="11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营业成本</w:t>
            </w:r>
            <w:r>
              <w:t xml:space="preserve"> </w:t>
            </w:r>
          </w:p>
        </w:tc>
        <w:tc>
          <w:tcPr>
            <w:tcW w:w="17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664,723,794.74 </w:t>
            </w:r>
          </w:p>
        </w:tc>
        <w:tc>
          <w:tcPr>
            <w:tcW w:w="11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25.89%</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671,392,590.08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32.95%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-0.99% </w:t>
            </w:r>
          </w:p>
        </w:tc>
      </w:tr>
      <w:tr w:rsidR="00A35953">
        <w:trPr>
          <w:trHeight w:val="485"/>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工业机器人及智能制造系统</w:t>
            </w:r>
            <w:r>
              <w:t xml:space="preserve"> </w:t>
            </w:r>
          </w:p>
        </w:tc>
        <w:tc>
          <w:tcPr>
            <w:tcW w:w="11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营业成本</w:t>
            </w:r>
            <w:r>
              <w:t xml:space="preserve"> </w:t>
            </w:r>
          </w:p>
        </w:tc>
        <w:tc>
          <w:tcPr>
            <w:tcW w:w="17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1,902,366,881.52 </w:t>
            </w:r>
          </w:p>
        </w:tc>
        <w:tc>
          <w:tcPr>
            <w:tcW w:w="11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74.11%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4" w:firstLine="0"/>
            </w:pPr>
            <w:r>
              <w:t xml:space="preserve">1,366,144,444.46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67.05%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39.25% </w:t>
            </w:r>
          </w:p>
        </w:tc>
      </w:tr>
    </w:tbl>
    <w:p w:rsidR="00A35953" w:rsidRDefault="00A70B4B">
      <w:pPr>
        <w:spacing w:after="289"/>
        <w:ind w:left="-5"/>
      </w:pPr>
      <w:r>
        <w:t>说明</w:t>
      </w:r>
      <w:r>
        <w:t xml:space="preserve"> </w:t>
      </w:r>
    </w:p>
    <w:p w:rsidR="00A35953" w:rsidRDefault="00A70B4B">
      <w:pPr>
        <w:spacing w:after="354"/>
        <w:ind w:left="-5"/>
      </w:pPr>
      <w:r>
        <w:t>无</w:t>
      </w:r>
      <w:r>
        <w:t xml:space="preserve"> </w:t>
      </w:r>
    </w:p>
    <w:p w:rsidR="00A35953" w:rsidRDefault="00A70B4B">
      <w:pPr>
        <w:numPr>
          <w:ilvl w:val="0"/>
          <w:numId w:val="11"/>
        </w:numPr>
        <w:spacing w:after="290"/>
        <w:ind w:hanging="542"/>
      </w:pPr>
      <w:r>
        <w:t>报告期内合并范围是否发生变动</w:t>
      </w:r>
      <w:r>
        <w:t xml:space="preserve"> </w:t>
      </w:r>
    </w:p>
    <w:p w:rsidR="00A35953" w:rsidRDefault="00A70B4B">
      <w:pPr>
        <w:spacing w:after="335"/>
        <w:ind w:left="-5"/>
      </w:pPr>
      <w:r>
        <w:rPr>
          <w:rFonts w:ascii="Wingdings 2" w:eastAsia="Wingdings 2" w:hAnsi="Wingdings 2" w:cs="Wingdings 2"/>
        </w:rPr>
        <w:t></w:t>
      </w:r>
      <w:r>
        <w:t>是</w:t>
      </w:r>
      <w:r>
        <w:t xml:space="preserve"> </w:t>
      </w:r>
      <w:r>
        <w:t>□</w:t>
      </w:r>
      <w:r>
        <w:t>否</w:t>
      </w:r>
      <w:r>
        <w:t xml:space="preserve"> </w:t>
      </w:r>
    </w:p>
    <w:p w:rsidR="00A35953" w:rsidRDefault="00A70B4B">
      <w:pPr>
        <w:ind w:left="370"/>
      </w:pPr>
      <w:r>
        <w:rPr>
          <w:rFonts w:ascii="Segoe UI Symbol" w:eastAsia="Segoe UI Symbol" w:hAnsi="Segoe UI Symbol" w:cs="Segoe UI Symbol"/>
          <w:sz w:val="20"/>
        </w:rPr>
        <w:t>•</w:t>
      </w:r>
      <w:r>
        <w:rPr>
          <w:rFonts w:ascii="Arial" w:eastAsia="Arial" w:hAnsi="Arial" w:cs="Arial"/>
          <w:sz w:val="20"/>
        </w:rPr>
        <w:t xml:space="preserve"> </w:t>
      </w:r>
      <w:r>
        <w:t>处置子公司</w:t>
      </w:r>
      <w:r>
        <w:t xml:space="preserve"> </w:t>
      </w:r>
    </w:p>
    <w:p w:rsidR="00A35953" w:rsidRDefault="00A70B4B">
      <w:pPr>
        <w:spacing w:after="89"/>
        <w:ind w:left="370"/>
      </w:pPr>
      <w:r>
        <w:t>1.</w:t>
      </w:r>
      <w:r>
        <w:rPr>
          <w:rFonts w:ascii="Arial" w:eastAsia="Arial" w:hAnsi="Arial" w:cs="Arial"/>
        </w:rPr>
        <w:t xml:space="preserve"> </w:t>
      </w:r>
      <w:r>
        <w:t>单次处置对子公司投资即丧失控制权的情形</w:t>
      </w:r>
      <w:r>
        <w:t xml:space="preserve"> </w:t>
      </w:r>
    </w:p>
    <w:tbl>
      <w:tblPr>
        <w:tblStyle w:val="TableGrid"/>
        <w:tblW w:w="9734" w:type="dxa"/>
        <w:tblInd w:w="-48" w:type="dxa"/>
        <w:tblCellMar>
          <w:top w:w="28" w:type="dxa"/>
          <w:left w:w="113" w:type="dxa"/>
          <w:bottom w:w="0" w:type="dxa"/>
          <w:right w:w="20" w:type="dxa"/>
        </w:tblCellMar>
        <w:tblLook w:val="04A0" w:firstRow="1" w:lastRow="0" w:firstColumn="1" w:lastColumn="0" w:noHBand="0" w:noVBand="1"/>
      </w:tblPr>
      <w:tblGrid>
        <w:gridCol w:w="1908"/>
        <w:gridCol w:w="1453"/>
        <w:gridCol w:w="1510"/>
        <w:gridCol w:w="1620"/>
        <w:gridCol w:w="1623"/>
        <w:gridCol w:w="1620"/>
      </w:tblGrid>
      <w:tr w:rsidR="00A35953">
        <w:trPr>
          <w:trHeight w:val="470"/>
        </w:trPr>
        <w:tc>
          <w:tcPr>
            <w:tcW w:w="19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pPr>
            <w:r>
              <w:t>子公司名称</w:t>
            </w:r>
            <w:r>
              <w:t xml:space="preserve"> </w:t>
            </w:r>
          </w:p>
        </w:tc>
        <w:tc>
          <w:tcPr>
            <w:tcW w:w="14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74" w:firstLine="0"/>
            </w:pPr>
            <w:r>
              <w:t>股权处置价款</w:t>
            </w:r>
            <w:r>
              <w:t xml:space="preserve"> </w:t>
            </w:r>
          </w:p>
        </w:tc>
        <w:tc>
          <w:tcPr>
            <w:tcW w:w="15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04" w:firstLine="0"/>
            </w:pPr>
            <w:r>
              <w:t>股权处置比例</w:t>
            </w:r>
          </w:p>
          <w:p w:rsidR="00A35953" w:rsidRDefault="00A70B4B">
            <w:pPr>
              <w:spacing w:after="0" w:line="259" w:lineRule="auto"/>
              <w:ind w:left="0" w:right="92" w:firstLine="0"/>
              <w:jc w:val="right"/>
            </w:pPr>
            <w:r>
              <w:t xml:space="preserve">(%) </w:t>
            </w:r>
          </w:p>
        </w:tc>
        <w:tc>
          <w:tcPr>
            <w:tcW w:w="162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股权处置方式</w:t>
            </w:r>
            <w:r>
              <w:t xml:space="preserve"> </w:t>
            </w:r>
          </w:p>
        </w:tc>
        <w:tc>
          <w:tcPr>
            <w:tcW w:w="162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丧失控制权的时点</w:t>
            </w:r>
            <w:r>
              <w:t xml:space="preserve"> </w:t>
            </w:r>
          </w:p>
        </w:tc>
        <w:tc>
          <w:tcPr>
            <w:tcW w:w="16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丧失控制权时点的确定依据</w:t>
            </w:r>
            <w:r>
              <w:t xml:space="preserve"> </w:t>
            </w:r>
          </w:p>
        </w:tc>
      </w:tr>
      <w:tr w:rsidR="00A35953">
        <w:trPr>
          <w:trHeight w:val="473"/>
        </w:trPr>
        <w:tc>
          <w:tcPr>
            <w:tcW w:w="19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 xml:space="preserve">Cloos Electronic </w:t>
            </w:r>
          </w:p>
          <w:p w:rsidR="00A35953" w:rsidRDefault="00A70B4B">
            <w:pPr>
              <w:spacing w:after="0" w:line="259" w:lineRule="auto"/>
              <w:ind w:left="3" w:firstLine="0"/>
            </w:pPr>
            <w:r>
              <w:t xml:space="preserve">GmbH </w:t>
            </w:r>
          </w:p>
        </w:tc>
        <w:tc>
          <w:tcPr>
            <w:tcW w:w="14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8" w:firstLine="0"/>
              <w:jc w:val="right"/>
            </w:pPr>
            <w:r>
              <w:t>600</w:t>
            </w:r>
            <w:r>
              <w:t>万欧元</w:t>
            </w:r>
            <w:r>
              <w:t xml:space="preserve"> </w:t>
            </w:r>
          </w:p>
        </w:tc>
        <w:tc>
          <w:tcPr>
            <w:tcW w:w="15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100.00 </w:t>
            </w:r>
          </w:p>
        </w:tc>
        <w:tc>
          <w:tcPr>
            <w:tcW w:w="162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出售</w:t>
            </w:r>
            <w:r>
              <w:t xml:space="preserve"> </w:t>
            </w:r>
          </w:p>
        </w:tc>
        <w:tc>
          <w:tcPr>
            <w:tcW w:w="162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2022.8.31 </w:t>
            </w:r>
          </w:p>
        </w:tc>
        <w:tc>
          <w:tcPr>
            <w:tcW w:w="162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w:t>
            </w:r>
            <w:r>
              <w:t>注</w:t>
            </w:r>
            <w:r>
              <w:t xml:space="preserve">] </w:t>
            </w:r>
          </w:p>
        </w:tc>
      </w:tr>
    </w:tbl>
    <w:p w:rsidR="00A35953" w:rsidRDefault="00A70B4B">
      <w:pPr>
        <w:ind w:left="430"/>
      </w:pPr>
      <w:r>
        <w:t>续上表：</w:t>
      </w:r>
      <w:r>
        <w:t xml:space="preserve"> </w:t>
      </w:r>
    </w:p>
    <w:tbl>
      <w:tblPr>
        <w:tblStyle w:val="TableGrid"/>
        <w:tblW w:w="9725" w:type="dxa"/>
        <w:tblInd w:w="-44" w:type="dxa"/>
        <w:tblCellMar>
          <w:top w:w="28" w:type="dxa"/>
          <w:left w:w="116" w:type="dxa"/>
          <w:bottom w:w="0" w:type="dxa"/>
          <w:right w:w="23" w:type="dxa"/>
        </w:tblCellMar>
        <w:tblLook w:val="04A0" w:firstRow="1" w:lastRow="0" w:firstColumn="1" w:lastColumn="0" w:noHBand="0" w:noVBand="1"/>
      </w:tblPr>
      <w:tblGrid>
        <w:gridCol w:w="1839"/>
        <w:gridCol w:w="2463"/>
        <w:gridCol w:w="1640"/>
        <w:gridCol w:w="2261"/>
        <w:gridCol w:w="1522"/>
      </w:tblGrid>
      <w:tr w:rsidR="00A35953">
        <w:trPr>
          <w:trHeight w:val="706"/>
        </w:trPr>
        <w:tc>
          <w:tcPr>
            <w:tcW w:w="18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子公司名称</w:t>
            </w:r>
            <w:r>
              <w:t xml:space="preserve"> </w:t>
            </w:r>
          </w:p>
        </w:tc>
        <w:tc>
          <w:tcPr>
            <w:tcW w:w="2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处置价款与处置投资对应的合并财务报表层面享有该子公司净资产份额的差额</w:t>
            </w:r>
            <w:r>
              <w:t xml:space="preserve"> </w:t>
            </w:r>
          </w:p>
        </w:tc>
        <w:tc>
          <w:tcPr>
            <w:tcW w:w="16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39" w:lineRule="auto"/>
              <w:ind w:left="0" w:firstLine="0"/>
              <w:jc w:val="center"/>
            </w:pPr>
            <w:r>
              <w:t>丧失控制权之日剩余股权的比例</w:t>
            </w:r>
          </w:p>
          <w:p w:rsidR="00A35953" w:rsidRDefault="00A70B4B">
            <w:pPr>
              <w:spacing w:after="0" w:line="259" w:lineRule="auto"/>
              <w:ind w:left="0" w:right="89" w:firstLine="0"/>
              <w:jc w:val="right"/>
            </w:pPr>
            <w:r>
              <w:t xml:space="preserve">(%) </w:t>
            </w:r>
          </w:p>
        </w:tc>
        <w:tc>
          <w:tcPr>
            <w:tcW w:w="226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丧失控制权之日剩余股权对应的合并财务报表层面享有该子公司净资产份额</w:t>
            </w:r>
            <w:r>
              <w:t xml:space="preserve"> </w:t>
            </w:r>
          </w:p>
        </w:tc>
        <w:tc>
          <w:tcPr>
            <w:tcW w:w="15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39" w:lineRule="auto"/>
              <w:ind w:left="0" w:firstLine="0"/>
              <w:jc w:val="center"/>
            </w:pPr>
            <w:r>
              <w:t>丧失控制权之日剩余股权的公允</w:t>
            </w:r>
          </w:p>
          <w:p w:rsidR="00A35953" w:rsidRDefault="00A70B4B">
            <w:pPr>
              <w:spacing w:after="0" w:line="259" w:lineRule="auto"/>
              <w:ind w:left="0" w:right="90" w:firstLine="0"/>
              <w:jc w:val="right"/>
            </w:pPr>
            <w:r>
              <w:t>价值</w:t>
            </w:r>
            <w:r>
              <w:t xml:space="preserve"> </w:t>
            </w:r>
          </w:p>
        </w:tc>
      </w:tr>
      <w:tr w:rsidR="00A35953">
        <w:trPr>
          <w:trHeight w:val="470"/>
        </w:trPr>
        <w:tc>
          <w:tcPr>
            <w:tcW w:w="18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Electronic </w:t>
            </w:r>
          </w:p>
          <w:p w:rsidR="00A35953" w:rsidRDefault="00A70B4B">
            <w:pPr>
              <w:spacing w:after="0" w:line="259" w:lineRule="auto"/>
              <w:ind w:left="0" w:firstLine="0"/>
            </w:pPr>
            <w:r>
              <w:t xml:space="preserve">GmbH </w:t>
            </w:r>
          </w:p>
        </w:tc>
        <w:tc>
          <w:tcPr>
            <w:tcW w:w="2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6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226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5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r>
    </w:tbl>
    <w:p w:rsidR="00A35953" w:rsidRDefault="00A70B4B">
      <w:pPr>
        <w:ind w:left="430"/>
      </w:pPr>
      <w:r>
        <w:t>续上表：</w:t>
      </w:r>
      <w:r>
        <w:t xml:space="preserve"> </w:t>
      </w:r>
    </w:p>
    <w:tbl>
      <w:tblPr>
        <w:tblStyle w:val="TableGrid"/>
        <w:tblW w:w="9744" w:type="dxa"/>
        <w:tblInd w:w="-53" w:type="dxa"/>
        <w:tblCellMar>
          <w:top w:w="28" w:type="dxa"/>
          <w:left w:w="115" w:type="dxa"/>
          <w:bottom w:w="0" w:type="dxa"/>
          <w:right w:w="20" w:type="dxa"/>
        </w:tblCellMar>
        <w:tblLook w:val="04A0" w:firstRow="1" w:lastRow="0" w:firstColumn="1" w:lastColumn="0" w:noHBand="0" w:noVBand="1"/>
      </w:tblPr>
      <w:tblGrid>
        <w:gridCol w:w="1906"/>
        <w:gridCol w:w="2228"/>
        <w:gridCol w:w="2700"/>
        <w:gridCol w:w="2910"/>
      </w:tblGrid>
      <w:tr w:rsidR="00A35953">
        <w:trPr>
          <w:trHeight w:val="473"/>
        </w:trPr>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子公司名称</w:t>
            </w:r>
            <w:r>
              <w:t xml:space="preserve"> </w:t>
            </w:r>
          </w:p>
        </w:tc>
        <w:tc>
          <w:tcPr>
            <w:tcW w:w="22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按照公允价值重新计量剩余股权产生的利得或损失</w:t>
            </w:r>
            <w:r>
              <w:t xml:space="preserve"> </w:t>
            </w:r>
          </w:p>
        </w:tc>
        <w:tc>
          <w:tcPr>
            <w:tcW w:w="2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丧失控制权之日剩余股权公允价值的确定方法及主要假设</w:t>
            </w:r>
            <w:r>
              <w:t xml:space="preserve"> </w:t>
            </w:r>
          </w:p>
        </w:tc>
        <w:tc>
          <w:tcPr>
            <w:tcW w:w="29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44" w:hanging="180"/>
            </w:pPr>
            <w:r>
              <w:t>与原子公司股权投资相关的其他综合收益转入投资损益的金额</w:t>
            </w:r>
            <w:r>
              <w:t xml:space="preserve"> </w:t>
            </w:r>
          </w:p>
        </w:tc>
      </w:tr>
      <w:tr w:rsidR="00A35953">
        <w:trPr>
          <w:trHeight w:val="470"/>
        </w:trPr>
        <w:tc>
          <w:tcPr>
            <w:tcW w:w="19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Electronic </w:t>
            </w:r>
          </w:p>
          <w:p w:rsidR="00A35953" w:rsidRDefault="00A70B4B">
            <w:pPr>
              <w:spacing w:after="0" w:line="259" w:lineRule="auto"/>
              <w:ind w:left="0" w:firstLine="0"/>
            </w:pPr>
            <w:r>
              <w:t xml:space="preserve">GmbH </w:t>
            </w:r>
          </w:p>
        </w:tc>
        <w:tc>
          <w:tcPr>
            <w:tcW w:w="22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2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29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r>
    </w:tbl>
    <w:p w:rsidR="00A35953" w:rsidRDefault="00A70B4B">
      <w:pPr>
        <w:spacing w:after="97"/>
        <w:ind w:left="190"/>
      </w:pPr>
      <w:r>
        <w:t>（</w:t>
      </w:r>
      <w:r>
        <w:t>1</w:t>
      </w:r>
      <w:r>
        <w:t>）出售股权而减少子公司的情况说明</w:t>
      </w:r>
      <w:r>
        <w:t xml:space="preserve"> </w:t>
      </w:r>
    </w:p>
    <w:p w:rsidR="00A35953" w:rsidRDefault="00A70B4B">
      <w:pPr>
        <w:spacing w:after="3" w:line="388" w:lineRule="auto"/>
        <w:ind w:left="-15" w:firstLine="420"/>
        <w:jc w:val="both"/>
      </w:pPr>
      <w:r>
        <w:t>根据德国克鲁斯公司与</w:t>
      </w:r>
      <w:r>
        <w:t xml:space="preserve"> </w:t>
      </w:r>
      <w:r>
        <w:t xml:space="preserve">Swiss Electronic Solution AG </w:t>
      </w:r>
      <w:r>
        <w:t>于</w:t>
      </w:r>
      <w:r>
        <w:t xml:space="preserve"> </w:t>
      </w:r>
      <w:r>
        <w:t xml:space="preserve">2022 </w:t>
      </w:r>
      <w:r>
        <w:t>年</w:t>
      </w:r>
      <w:r>
        <w:t xml:space="preserve"> </w:t>
      </w:r>
      <w:r>
        <w:t xml:space="preserve">8 </w:t>
      </w:r>
      <w:r>
        <w:t>月</w:t>
      </w:r>
      <w:r>
        <w:t xml:space="preserve"> </w:t>
      </w:r>
      <w:r>
        <w:t xml:space="preserve">30 </w:t>
      </w:r>
      <w:r>
        <w:t>日签订的《</w:t>
      </w:r>
      <w:r>
        <w:t>Sales And Purchase Agreement</w:t>
      </w:r>
      <w:r>
        <w:t>》，德国克鲁斯公司将所持有的</w:t>
      </w:r>
      <w:r>
        <w:t xml:space="preserve"> </w:t>
      </w:r>
      <w:r>
        <w:t xml:space="preserve">Cloos Electronic GmbH </w:t>
      </w:r>
      <w:r>
        <w:t>的</w:t>
      </w:r>
      <w:r>
        <w:t xml:space="preserve"> </w:t>
      </w:r>
      <w:r>
        <w:t>100%</w:t>
      </w:r>
      <w:r>
        <w:t>股权以</w:t>
      </w:r>
      <w:r>
        <w:t xml:space="preserve"> </w:t>
      </w:r>
      <w:r>
        <w:t xml:space="preserve">600.00 </w:t>
      </w:r>
      <w:r>
        <w:t>万欧元转让给</w:t>
      </w:r>
      <w:r>
        <w:t xml:space="preserve"> </w:t>
      </w:r>
      <w:r>
        <w:t xml:space="preserve">Swiss </w:t>
      </w:r>
    </w:p>
    <w:p w:rsidR="00A35953" w:rsidRDefault="00A70B4B">
      <w:pPr>
        <w:spacing w:line="369" w:lineRule="auto"/>
        <w:ind w:left="-5"/>
      </w:pPr>
      <w:r>
        <w:t>Electronic Solution AG</w:t>
      </w:r>
      <w:r>
        <w:t>，股权转让基准日为</w:t>
      </w:r>
      <w:r>
        <w:t>2022</w:t>
      </w:r>
      <w:r>
        <w:t>年</w:t>
      </w:r>
      <w:r>
        <w:t>1</w:t>
      </w:r>
      <w:r>
        <w:t>月</w:t>
      </w:r>
      <w:r>
        <w:t>1</w:t>
      </w:r>
      <w:r>
        <w:t>日。公司已于</w:t>
      </w:r>
      <w:r>
        <w:t>2022</w:t>
      </w:r>
      <w:r>
        <w:t>年</w:t>
      </w:r>
      <w:r>
        <w:t>8</w:t>
      </w:r>
      <w:r>
        <w:t>月</w:t>
      </w:r>
      <w:r>
        <w:t>31</w:t>
      </w:r>
      <w:r>
        <w:t>日收到该股权转让款并办理股权转让的商业登记手续。本公司自</w:t>
      </w:r>
      <w:r>
        <w:t>2022</w:t>
      </w:r>
      <w:r>
        <w:t>年</w:t>
      </w:r>
      <w:r>
        <w:t>9</w:t>
      </w:r>
      <w:r>
        <w:t>月起，不再将其纳入合并财务报表范围。</w:t>
      </w:r>
      <w:r>
        <w:t xml:space="preserve"> </w:t>
      </w:r>
    </w:p>
    <w:p w:rsidR="00A35953" w:rsidRDefault="00A70B4B">
      <w:pPr>
        <w:spacing w:after="161" w:line="369" w:lineRule="auto"/>
        <w:ind w:left="-15" w:firstLine="420"/>
      </w:pPr>
      <w:r>
        <w:t>[</w:t>
      </w:r>
      <w:r>
        <w:t>注</w:t>
      </w:r>
      <w:r>
        <w:t>]</w:t>
      </w:r>
      <w:r>
        <w:t>因股权转让款于</w:t>
      </w:r>
      <w:r>
        <w:t>2022</w:t>
      </w:r>
      <w:r>
        <w:t>年</w:t>
      </w:r>
      <w:r>
        <w:t>8</w:t>
      </w:r>
      <w:r>
        <w:t>月</w:t>
      </w:r>
      <w:r>
        <w:t>31</w:t>
      </w:r>
      <w:r>
        <w:t>日全额收到，</w:t>
      </w:r>
      <w:r>
        <w:t>Cloos Electronic GmbH</w:t>
      </w:r>
      <w:r>
        <w:t>于当月办妥了工商变更登记手续。为便于核算，根据重要性原则，确定出售日为</w:t>
      </w:r>
      <w:r>
        <w:t>2022</w:t>
      </w:r>
      <w:r>
        <w:t>年</w:t>
      </w:r>
      <w:r>
        <w:t>8</w:t>
      </w:r>
      <w:r>
        <w:t>月</w:t>
      </w:r>
      <w:r>
        <w:t>31</w:t>
      </w:r>
      <w:r>
        <w:t>日。</w:t>
      </w:r>
      <w:r>
        <w:t xml:space="preserve"> </w:t>
      </w:r>
    </w:p>
    <w:p w:rsidR="00A35953" w:rsidRDefault="00A70B4B">
      <w:pPr>
        <w:spacing w:after="302"/>
        <w:ind w:left="435"/>
      </w:pPr>
      <w:r>
        <w:rPr>
          <w:color w:val="FF0000"/>
        </w:rPr>
        <w:t xml:space="preserve"> </w:t>
      </w:r>
      <w:r>
        <w:t>其他原因引起的合并范围的变动</w:t>
      </w:r>
      <w:r>
        <w:t xml:space="preserve">  </w:t>
      </w:r>
    </w:p>
    <w:p w:rsidR="00A35953" w:rsidRDefault="00A70B4B">
      <w:pPr>
        <w:spacing w:after="88"/>
        <w:ind w:left="370"/>
      </w:pPr>
      <w:r>
        <w:t>1.</w:t>
      </w:r>
      <w:r>
        <w:rPr>
          <w:rFonts w:ascii="Arial" w:eastAsia="Arial" w:hAnsi="Arial" w:cs="Arial"/>
        </w:rPr>
        <w:t xml:space="preserve"> </w:t>
      </w:r>
      <w:r>
        <w:t>以直接设立或投资等方式增加的子公司</w:t>
      </w:r>
      <w:r>
        <w:t>(</w:t>
      </w:r>
      <w:r>
        <w:t>指</w:t>
      </w:r>
      <w:r>
        <w:t>通过新设、派生分立等非合并收购方式增加的子公司</w:t>
      </w:r>
      <w:r>
        <w:t xml:space="preserve">) </w:t>
      </w:r>
    </w:p>
    <w:p w:rsidR="00A35953" w:rsidRDefault="00A70B4B">
      <w:pPr>
        <w:numPr>
          <w:ilvl w:val="0"/>
          <w:numId w:val="12"/>
        </w:numPr>
        <w:spacing w:line="367" w:lineRule="auto"/>
        <w:ind w:firstLine="420"/>
      </w:pPr>
      <w:r>
        <w:t>2022</w:t>
      </w:r>
      <w:r>
        <w:t>年</w:t>
      </w:r>
      <w:r>
        <w:t>3</w:t>
      </w:r>
      <w:r>
        <w:t>月，本公司全资设立埃斯顿长沙公司。该公司于</w:t>
      </w:r>
      <w:r>
        <w:t>2022</w:t>
      </w:r>
      <w:r>
        <w:t>年</w:t>
      </w:r>
      <w:r>
        <w:t>3</w:t>
      </w:r>
      <w:r>
        <w:t>月</w:t>
      </w:r>
      <w:r>
        <w:t>28</w:t>
      </w:r>
      <w:r>
        <w:t>日完成工商设立登记，注册资本为人民币</w:t>
      </w:r>
      <w:r>
        <w:t>2,000</w:t>
      </w:r>
      <w:r>
        <w:t>万元，其中本公司出资人民币</w:t>
      </w:r>
      <w:r>
        <w:t>2,000</w:t>
      </w:r>
      <w:r>
        <w:t>万元，占其注册资本的</w:t>
      </w:r>
      <w:r>
        <w:t>100%</w:t>
      </w:r>
      <w:r>
        <w:t>，拥有对其的实质控制权，故自该公司成立之日起，将其纳入合并财务报表范围。截至</w:t>
      </w:r>
      <w:r>
        <w:t>2022</w:t>
      </w:r>
      <w:r>
        <w:t>年</w:t>
      </w:r>
      <w:r>
        <w:t>12</w:t>
      </w:r>
      <w:r>
        <w:t>月</w:t>
      </w:r>
      <w:r>
        <w:t>31</w:t>
      </w:r>
      <w:r>
        <w:t>日，本公司实缴出资</w:t>
      </w:r>
      <w:r>
        <w:t>1,764.88</w:t>
      </w:r>
      <w:r>
        <w:t>万元，埃斯顿长沙公司的净资产为</w:t>
      </w:r>
      <w:r>
        <w:t>1,759.59</w:t>
      </w:r>
      <w:r>
        <w:t>万元，成立日至期末的净利润为</w:t>
      </w:r>
      <w:r>
        <w:t>-5.29</w:t>
      </w:r>
      <w:r>
        <w:t>万元。</w:t>
      </w:r>
      <w:r>
        <w:t xml:space="preserve"> </w:t>
      </w:r>
    </w:p>
    <w:p w:rsidR="00A35953" w:rsidRDefault="00A70B4B">
      <w:pPr>
        <w:numPr>
          <w:ilvl w:val="0"/>
          <w:numId w:val="12"/>
        </w:numPr>
        <w:spacing w:line="368" w:lineRule="auto"/>
        <w:ind w:firstLine="420"/>
      </w:pPr>
      <w:r>
        <w:lastRenderedPageBreak/>
        <w:t>2022</w:t>
      </w:r>
      <w:r>
        <w:t>年</w:t>
      </w:r>
      <w:r>
        <w:t>1</w:t>
      </w:r>
      <w:r>
        <w:t>月，本公司全资设立埃斯顿成都公司。该公司于</w:t>
      </w:r>
      <w:r>
        <w:t>2022</w:t>
      </w:r>
      <w:r>
        <w:t>年</w:t>
      </w:r>
      <w:r>
        <w:t>1</w:t>
      </w:r>
      <w:r>
        <w:t>月</w:t>
      </w:r>
      <w:r>
        <w:t>13</w:t>
      </w:r>
      <w:r>
        <w:t>日完成工商设立登记，注册资本为人民币</w:t>
      </w:r>
      <w:r>
        <w:t>10,000</w:t>
      </w:r>
      <w:r>
        <w:t>万元，其中本公司出资人民币</w:t>
      </w:r>
      <w:r>
        <w:t>10,000</w:t>
      </w:r>
      <w:r>
        <w:t>万元，占其注册资本的</w:t>
      </w:r>
      <w:r>
        <w:t>100%</w:t>
      </w:r>
      <w:r>
        <w:t>，拥有对其的实质控制权，故自该公司成立之日起，将其纳入合并财务报表范围。截至</w:t>
      </w:r>
      <w:r>
        <w:t>2022</w:t>
      </w:r>
      <w:r>
        <w:t>年</w:t>
      </w:r>
      <w:r>
        <w:t>12</w:t>
      </w:r>
      <w:r>
        <w:t>月</w:t>
      </w:r>
      <w:r>
        <w:t>31</w:t>
      </w:r>
      <w:r>
        <w:t>日，本公司实缴出资</w:t>
      </w:r>
      <w:r>
        <w:t>0</w:t>
      </w:r>
      <w:r>
        <w:t>元，埃斯顿成都公司的净资产为</w:t>
      </w:r>
    </w:p>
    <w:p w:rsidR="00A35953" w:rsidRDefault="00A70B4B">
      <w:pPr>
        <w:spacing w:after="100"/>
        <w:ind w:left="-5"/>
      </w:pPr>
      <w:r>
        <w:t>0</w:t>
      </w:r>
      <w:r>
        <w:t>元，成立日至期末的净利润为</w:t>
      </w:r>
      <w:r>
        <w:t>0</w:t>
      </w:r>
      <w:r>
        <w:t>元。</w:t>
      </w:r>
      <w:r>
        <w:t xml:space="preserve"> </w:t>
      </w:r>
    </w:p>
    <w:p w:rsidR="00A35953" w:rsidRDefault="00A70B4B">
      <w:pPr>
        <w:numPr>
          <w:ilvl w:val="0"/>
          <w:numId w:val="12"/>
        </w:numPr>
        <w:spacing w:line="367" w:lineRule="auto"/>
        <w:ind w:firstLine="420"/>
      </w:pPr>
      <w:r>
        <w:t>2022</w:t>
      </w:r>
      <w:r>
        <w:t>年</w:t>
      </w:r>
      <w:r>
        <w:t>7</w:t>
      </w:r>
      <w:r>
        <w:t>月，本公司全资设立埃斯顿江苏智能公司。该公司于</w:t>
      </w:r>
      <w:r>
        <w:t>2022</w:t>
      </w:r>
      <w:r>
        <w:t>年</w:t>
      </w:r>
      <w:r>
        <w:t>7</w:t>
      </w:r>
      <w:r>
        <w:t>月</w:t>
      </w:r>
      <w:r>
        <w:t>19</w:t>
      </w:r>
      <w:r>
        <w:t>日完成工商设立登记，注册资本为人民币</w:t>
      </w:r>
      <w:r>
        <w:t>20,000</w:t>
      </w:r>
      <w:r>
        <w:t>万元，其中本公司出资人民币</w:t>
      </w:r>
      <w:r>
        <w:t>20,000</w:t>
      </w:r>
      <w:r>
        <w:t>万元，占其注册资本的</w:t>
      </w:r>
      <w:r>
        <w:t>100%</w:t>
      </w:r>
      <w:r>
        <w:t>，拥有对其的实质控制权，故自该公司成立之日起，将其纳入合并财务报表范围。截至</w:t>
      </w:r>
      <w:r>
        <w:t>2022</w:t>
      </w:r>
      <w:r>
        <w:t>年</w:t>
      </w:r>
      <w:r>
        <w:t>12</w:t>
      </w:r>
      <w:r>
        <w:t>月</w:t>
      </w:r>
      <w:r>
        <w:t>31</w:t>
      </w:r>
      <w:r>
        <w:t>日，本公司实缴出资</w:t>
      </w:r>
      <w:r>
        <w:t>20,000.00</w:t>
      </w:r>
      <w:r>
        <w:t>万元，埃斯顿江苏智能公司的净资产为</w:t>
      </w:r>
      <w:r>
        <w:t>20,060.28</w:t>
      </w:r>
      <w:r>
        <w:t>万元，成立日至期末的净利润为</w:t>
      </w:r>
      <w:r>
        <w:t>60.28</w:t>
      </w:r>
      <w:r>
        <w:t>万元。</w:t>
      </w:r>
      <w:r>
        <w:t xml:space="preserve"> </w:t>
      </w:r>
    </w:p>
    <w:p w:rsidR="00A35953" w:rsidRDefault="00A70B4B">
      <w:pPr>
        <w:spacing w:after="327" w:line="329" w:lineRule="auto"/>
        <w:ind w:left="-15" w:right="616" w:firstLine="415"/>
        <w:jc w:val="both"/>
      </w:pPr>
      <w:r>
        <w:t>（</w:t>
      </w:r>
      <w:r>
        <w:t>4</w:t>
      </w:r>
      <w:r>
        <w:t>）</w:t>
      </w:r>
      <w:r>
        <w:t xml:space="preserve">2022 </w:t>
      </w:r>
      <w:r>
        <w:t>年</w:t>
      </w:r>
      <w:r>
        <w:t xml:space="preserve"> </w:t>
      </w:r>
      <w:r>
        <w:t xml:space="preserve">9 </w:t>
      </w:r>
      <w:r>
        <w:t>月，本公司子公司埃斯顿江苏智能公司与自然人董春雨、南京迈控企业管理合伙企业（有限合伙）共同出资设立埃斯顿精密公司。该公司于</w:t>
      </w:r>
      <w:r>
        <w:t>2022</w:t>
      </w:r>
      <w:r>
        <w:t>年</w:t>
      </w:r>
      <w:r>
        <w:t>9</w:t>
      </w:r>
      <w:r>
        <w:t>月</w:t>
      </w:r>
      <w:r>
        <w:t>2</w:t>
      </w:r>
      <w:r>
        <w:t>日完成工商设立登记，注册资本为人民币</w:t>
      </w:r>
      <w:r>
        <w:t>1,000</w:t>
      </w:r>
      <w:r>
        <w:t>万元，其中埃斯顿江苏智能公司出资人民币</w:t>
      </w:r>
      <w:r>
        <w:t xml:space="preserve"> </w:t>
      </w:r>
      <w:r>
        <w:t xml:space="preserve">600 </w:t>
      </w:r>
      <w:r>
        <w:t>万元，占其注册资本的</w:t>
      </w:r>
      <w:r>
        <w:t xml:space="preserve"> </w:t>
      </w:r>
      <w:r>
        <w:t>60%</w:t>
      </w:r>
      <w:r>
        <w:t>，拥有对其的实质控制权，故自该公司成立之日起，将其纳入合并财务报表范围。截至</w:t>
      </w:r>
      <w:r>
        <w:t>2022</w:t>
      </w:r>
      <w:r>
        <w:t>年</w:t>
      </w:r>
      <w:r>
        <w:t>12</w:t>
      </w:r>
      <w:r>
        <w:t>月</w:t>
      </w:r>
      <w:r>
        <w:t>31</w:t>
      </w:r>
      <w:r>
        <w:t>日，本公司实缴出资</w:t>
      </w:r>
      <w:r>
        <w:t>0</w:t>
      </w:r>
      <w:r>
        <w:t>元，埃斯顿精密公司的净资产为</w:t>
      </w:r>
      <w:r>
        <w:t>102.71</w:t>
      </w:r>
      <w:r>
        <w:t>万元，成立日至期末的净利润为</w:t>
      </w:r>
      <w:r>
        <w:t>102.71</w:t>
      </w:r>
      <w:r>
        <w:t>万元。</w:t>
      </w:r>
      <w:r>
        <w:t xml:space="preserve"> </w:t>
      </w:r>
    </w:p>
    <w:p w:rsidR="00A35953" w:rsidRDefault="00A70B4B">
      <w:pPr>
        <w:spacing w:after="110"/>
        <w:ind w:left="370"/>
      </w:pPr>
      <w:r>
        <w:t>2.</w:t>
      </w:r>
      <w:r>
        <w:rPr>
          <w:rFonts w:ascii="Arial" w:eastAsia="Arial" w:hAnsi="Arial" w:cs="Arial"/>
        </w:rPr>
        <w:t xml:space="preserve"> </w:t>
      </w:r>
      <w:r>
        <w:t>因其他原因减少子公司的情况</w:t>
      </w:r>
      <w:r>
        <w:t>(</w:t>
      </w:r>
      <w:r>
        <w:t>指因破产、歇业、到期解散等原因而注销减少的子公司</w:t>
      </w:r>
      <w:r>
        <w:t xml:space="preserve">) </w:t>
      </w:r>
    </w:p>
    <w:p w:rsidR="00A35953" w:rsidRDefault="00A70B4B">
      <w:pPr>
        <w:numPr>
          <w:ilvl w:val="0"/>
          <w:numId w:val="13"/>
        </w:numPr>
        <w:spacing w:after="121" w:line="265" w:lineRule="auto"/>
        <w:ind w:right="408" w:firstLine="415"/>
        <w:jc w:val="both"/>
      </w:pPr>
      <w:r>
        <w:t>埃斯顿（重庆）机器人有限公司由于无实质经营，</w:t>
      </w:r>
      <w:r>
        <w:t xml:space="preserve">2022 </w:t>
      </w:r>
      <w:r>
        <w:t>年</w:t>
      </w:r>
      <w:r>
        <w:t xml:space="preserve"> </w:t>
      </w:r>
      <w:r>
        <w:t xml:space="preserve">10 </w:t>
      </w:r>
      <w:r>
        <w:t>月该公司股东会决议公司解散。该公司已于</w:t>
      </w:r>
    </w:p>
    <w:p w:rsidR="00A35953" w:rsidRDefault="00A70B4B">
      <w:pPr>
        <w:spacing w:after="97"/>
        <w:ind w:left="-5"/>
      </w:pPr>
      <w:r>
        <w:t>2022</w:t>
      </w:r>
      <w:r>
        <w:t>年</w:t>
      </w:r>
      <w:r>
        <w:t>10</w:t>
      </w:r>
      <w:r>
        <w:t>月清算完毕，并于</w:t>
      </w:r>
      <w:r>
        <w:t>2022</w:t>
      </w:r>
      <w:r>
        <w:t>年</w:t>
      </w:r>
      <w:r>
        <w:t>10</w:t>
      </w:r>
      <w:r>
        <w:t>月</w:t>
      </w:r>
      <w:r>
        <w:t>21</w:t>
      </w:r>
      <w:r>
        <w:t>日办妥注销手续。故自该公司注销时起，不再将其纳入合并财务报</w:t>
      </w:r>
      <w:r>
        <w:t>表范围。</w:t>
      </w:r>
      <w:r>
        <w:t xml:space="preserve"> </w:t>
      </w:r>
    </w:p>
    <w:p w:rsidR="00A35953" w:rsidRDefault="00A70B4B">
      <w:pPr>
        <w:numPr>
          <w:ilvl w:val="0"/>
          <w:numId w:val="13"/>
        </w:numPr>
        <w:spacing w:after="36" w:line="329" w:lineRule="auto"/>
        <w:ind w:right="408" w:firstLine="415"/>
        <w:jc w:val="both"/>
      </w:pPr>
      <w:r>
        <w:t>Cloos Tecnica Soldagem Brasil Ltda.</w:t>
      </w:r>
      <w:r>
        <w:t>（德国克鲁斯公司巴西子公司）由于长期亏损，于</w:t>
      </w:r>
      <w:r>
        <w:t xml:space="preserve"> </w:t>
      </w:r>
      <w:r>
        <w:t xml:space="preserve">2022 </w:t>
      </w:r>
      <w:r>
        <w:t>年由德国克鲁斯公司决议解散。该公司已于</w:t>
      </w:r>
      <w:r>
        <w:t>2022</w:t>
      </w:r>
      <w:r>
        <w:t>年清算完毕，并办妥注销手续。故自该公司注销时起，不再将其纳入合并财务报表范围。</w:t>
      </w:r>
      <w:r>
        <w:t xml:space="preserve"> </w:t>
      </w:r>
    </w:p>
    <w:p w:rsidR="00A35953" w:rsidRDefault="00A70B4B">
      <w:pPr>
        <w:spacing w:after="291" w:line="367" w:lineRule="auto"/>
        <w:ind w:left="-15" w:firstLine="420"/>
      </w:pPr>
      <w:r>
        <w:t>（</w:t>
      </w:r>
      <w:r>
        <w:t>3</w:t>
      </w:r>
      <w:r>
        <w:t>）</w:t>
      </w:r>
      <w:r>
        <w:t>OOO Cloos Vostock</w:t>
      </w:r>
      <w:r>
        <w:t>（德国克鲁斯公司俄罗斯子公司）受俄乌冲突影响，德国克鲁斯公司无法对其实施控制，故自</w:t>
      </w:r>
      <w:r>
        <w:t>2022</w:t>
      </w:r>
      <w:r>
        <w:t>年</w:t>
      </w:r>
      <w:r>
        <w:t>12</w:t>
      </w:r>
      <w:r>
        <w:t>月</w:t>
      </w:r>
      <w:r>
        <w:t>31</w:t>
      </w:r>
      <w:r>
        <w:t>日起，不再将其纳入合并财务报表范围。</w:t>
      </w:r>
      <w:r>
        <w:t xml:space="preserve"> </w:t>
      </w:r>
    </w:p>
    <w:p w:rsidR="00A35953" w:rsidRDefault="00A70B4B">
      <w:pPr>
        <w:spacing w:after="390"/>
        <w:ind w:left="370"/>
      </w:pPr>
      <w:r>
        <w:t>3.</w:t>
      </w:r>
      <w:r>
        <w:rPr>
          <w:rFonts w:ascii="Arial" w:eastAsia="Arial" w:hAnsi="Arial" w:cs="Arial"/>
        </w:rPr>
        <w:t xml:space="preserve"> </w:t>
      </w:r>
      <w:r>
        <w:t>本期未发生吸收合并的情况。</w:t>
      </w:r>
      <w:r>
        <w:t xml:space="preserve"> </w:t>
      </w:r>
    </w:p>
    <w:p w:rsidR="00A35953" w:rsidRDefault="00A70B4B">
      <w:pPr>
        <w:numPr>
          <w:ilvl w:val="0"/>
          <w:numId w:val="14"/>
        </w:numPr>
        <w:spacing w:after="286"/>
        <w:ind w:hanging="542"/>
      </w:pPr>
      <w:r>
        <w:t>公司报告期内业务、产品或服务</w:t>
      </w:r>
      <w:r>
        <w:t>发生重大变化或调整有关情况</w:t>
      </w:r>
      <w:r>
        <w:t xml:space="preserve"> </w:t>
      </w:r>
    </w:p>
    <w:p w:rsidR="00A35953" w:rsidRDefault="00A70B4B">
      <w:pPr>
        <w:spacing w:after="324"/>
        <w:ind w:left="-5"/>
      </w:pPr>
      <w:r>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14"/>
        </w:numPr>
        <w:spacing w:after="287"/>
        <w:ind w:hanging="542"/>
      </w:pPr>
      <w:r>
        <w:t>主要销售客户和主要供应商情况</w:t>
      </w:r>
      <w:r>
        <w:t xml:space="preserve"> </w:t>
      </w:r>
    </w:p>
    <w:p w:rsidR="00A35953" w:rsidRDefault="00A70B4B">
      <w:pPr>
        <w:ind w:left="-5"/>
      </w:pPr>
      <w:r>
        <w:t>公司主要销售客户情况</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4820"/>
        <w:gridCol w:w="4820"/>
      </w:tblGrid>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前五名客户合计销售金额（元）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637,141,739.23 </w:t>
            </w: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前五名客户合计销售金额占年度销售总额比例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16.42% </w:t>
            </w:r>
          </w:p>
        </w:tc>
      </w:tr>
      <w:tr w:rsidR="00A35953">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前五名客户销售额中关联方销售额占年度销售总额比例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r>
    </w:tbl>
    <w:p w:rsidR="00A35953" w:rsidRDefault="00A70B4B">
      <w:pPr>
        <w:ind w:left="-5"/>
      </w:pPr>
      <w:r>
        <w:t>公司前</w:t>
      </w:r>
      <w:r>
        <w:t>5</w:t>
      </w:r>
      <w:r>
        <w:t>大客户资料</w:t>
      </w:r>
      <w:r>
        <w:t xml:space="preserve"> </w:t>
      </w:r>
    </w:p>
    <w:tbl>
      <w:tblPr>
        <w:tblStyle w:val="TableGrid"/>
        <w:tblW w:w="9640" w:type="dxa"/>
        <w:tblInd w:w="1" w:type="dxa"/>
        <w:tblCellMar>
          <w:top w:w="78" w:type="dxa"/>
          <w:left w:w="108" w:type="dxa"/>
          <w:bottom w:w="0" w:type="dxa"/>
          <w:right w:w="16" w:type="dxa"/>
        </w:tblCellMar>
        <w:tblLook w:val="04A0" w:firstRow="1" w:lastRow="0" w:firstColumn="1" w:lastColumn="0" w:noHBand="0" w:noVBand="1"/>
      </w:tblPr>
      <w:tblGrid>
        <w:gridCol w:w="2410"/>
        <w:gridCol w:w="2411"/>
        <w:gridCol w:w="2410"/>
        <w:gridCol w:w="2409"/>
      </w:tblGrid>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序号</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客户名称</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销售额（元）</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占年度销售总额比例</w:t>
            </w:r>
            <w:r>
              <w:t xml:space="preserve">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第一名</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213,823,406.56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5.51%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第二名</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160,143,936.40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4.13%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第三名</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96,284,153.89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2.48%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lastRenderedPageBreak/>
              <w:t xml:space="preserve">4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第四名</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83,458,555.99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2.15%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第五名</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83,431,686.39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2.15%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637,141,739.23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16.42% </w:t>
            </w:r>
          </w:p>
        </w:tc>
      </w:tr>
    </w:tbl>
    <w:p w:rsidR="00A35953" w:rsidRDefault="00A70B4B">
      <w:pPr>
        <w:spacing w:after="82"/>
        <w:ind w:left="-5"/>
      </w:pPr>
      <w:r>
        <w:t>主要客户其他情况说明</w:t>
      </w:r>
      <w:r>
        <w:t xml:space="preserve"> </w:t>
      </w:r>
    </w:p>
    <w:p w:rsidR="00A35953" w:rsidRDefault="00A70B4B">
      <w:pPr>
        <w:spacing w:after="89"/>
        <w:ind w:left="-5"/>
      </w:pPr>
      <w:r>
        <w:t>□</w:t>
      </w:r>
      <w:r>
        <w:t>适用</w:t>
      </w:r>
      <w:r>
        <w:t xml:space="preserve"> </w:t>
      </w:r>
      <w:r>
        <w:rPr>
          <w:rFonts w:ascii="Wingdings 2" w:eastAsia="Wingdings 2" w:hAnsi="Wingdings 2" w:cs="Wingdings 2"/>
        </w:rPr>
        <w:t></w:t>
      </w:r>
      <w:r>
        <w:t>不适用</w:t>
      </w:r>
      <w:r>
        <w:t xml:space="preserve"> </w:t>
      </w:r>
    </w:p>
    <w:p w:rsidR="00A35953" w:rsidRDefault="00A70B4B">
      <w:pPr>
        <w:ind w:left="-5"/>
      </w:pPr>
      <w:r>
        <w:t>公司主要供应商情况</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4820"/>
        <w:gridCol w:w="4820"/>
      </w:tblGrid>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前五名供应商合计采购金额（元）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385,935,438.70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前五名供应商合计采购金额占年度采购总额比例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15.04% </w:t>
            </w:r>
          </w:p>
        </w:tc>
      </w:tr>
      <w:tr w:rsidR="00A35953">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前五名供应商采购额中关联方采购额占年度采购总额比例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r>
    </w:tbl>
    <w:p w:rsidR="00A35953" w:rsidRDefault="00A70B4B">
      <w:pPr>
        <w:ind w:left="-5"/>
      </w:pPr>
      <w:r>
        <w:t>公司前</w:t>
      </w:r>
      <w:r>
        <w:t>5</w:t>
      </w:r>
      <w:r>
        <w:t>名供应商资料</w:t>
      </w:r>
      <w:r>
        <w:t xml:space="preserve"> </w:t>
      </w:r>
    </w:p>
    <w:tbl>
      <w:tblPr>
        <w:tblStyle w:val="TableGrid"/>
        <w:tblW w:w="9640" w:type="dxa"/>
        <w:tblInd w:w="1" w:type="dxa"/>
        <w:tblCellMar>
          <w:top w:w="79" w:type="dxa"/>
          <w:left w:w="0" w:type="dxa"/>
          <w:bottom w:w="0" w:type="dxa"/>
          <w:right w:w="16" w:type="dxa"/>
        </w:tblCellMar>
        <w:tblLook w:val="04A0" w:firstRow="1" w:lastRow="0" w:firstColumn="1" w:lastColumn="0" w:noHBand="0" w:noVBand="1"/>
      </w:tblPr>
      <w:tblGrid>
        <w:gridCol w:w="2410"/>
        <w:gridCol w:w="1114"/>
        <w:gridCol w:w="1297"/>
        <w:gridCol w:w="2410"/>
        <w:gridCol w:w="2409"/>
      </w:tblGrid>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序号</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供应商名称</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采购额（元）</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占年度采购总额比例</w:t>
            </w:r>
            <w:r>
              <w:t xml:space="preserve">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 xml:space="preserve">1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第一名</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119,150,531.11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4.64%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 xml:space="preserve">2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第二名</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86,660,953.54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3.38% </w:t>
            </w: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 w:firstLine="0"/>
              <w:jc w:val="center"/>
            </w:pPr>
            <w:r>
              <w:t xml:space="preserve">3 </w:t>
            </w:r>
          </w:p>
        </w:tc>
        <w:tc>
          <w:tcPr>
            <w:tcW w:w="1114" w:type="dxa"/>
            <w:tcBorders>
              <w:top w:val="single" w:sz="2" w:space="0" w:color="000000"/>
              <w:left w:val="single" w:sz="2" w:space="0" w:color="000000"/>
              <w:bottom w:val="single" w:sz="2" w:space="0" w:color="000000"/>
              <w:right w:val="nil"/>
            </w:tcBorders>
          </w:tcPr>
          <w:p w:rsidR="00A35953" w:rsidRDefault="00A70B4B">
            <w:pPr>
              <w:spacing w:after="0" w:line="259" w:lineRule="auto"/>
              <w:ind w:left="108" w:firstLine="0"/>
            </w:pPr>
            <w:r>
              <w:t>第三名</w:t>
            </w:r>
            <w:r>
              <w:t xml:space="preserve"> </w:t>
            </w:r>
          </w:p>
        </w:tc>
        <w:tc>
          <w:tcPr>
            <w:tcW w:w="1297"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72,786,794.35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2.84% </w:t>
            </w: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 w:firstLine="0"/>
              <w:jc w:val="center"/>
            </w:pPr>
            <w:r>
              <w:t xml:space="preserve">4 </w:t>
            </w:r>
          </w:p>
        </w:tc>
        <w:tc>
          <w:tcPr>
            <w:tcW w:w="1114" w:type="dxa"/>
            <w:tcBorders>
              <w:top w:val="single" w:sz="2" w:space="0" w:color="000000"/>
              <w:left w:val="single" w:sz="2" w:space="0" w:color="000000"/>
              <w:bottom w:val="single" w:sz="2" w:space="0" w:color="000000"/>
              <w:right w:val="nil"/>
            </w:tcBorders>
          </w:tcPr>
          <w:p w:rsidR="00A35953" w:rsidRDefault="00A70B4B">
            <w:pPr>
              <w:spacing w:after="0" w:line="259" w:lineRule="auto"/>
              <w:ind w:left="108" w:firstLine="0"/>
            </w:pPr>
            <w:r>
              <w:t>第四名</w:t>
            </w:r>
            <w:r>
              <w:t xml:space="preserve"> </w:t>
            </w:r>
          </w:p>
        </w:tc>
        <w:tc>
          <w:tcPr>
            <w:tcW w:w="1297"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57,520,802.80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2.24%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 w:firstLine="0"/>
              <w:jc w:val="center"/>
            </w:pPr>
            <w:r>
              <w:t xml:space="preserve">5 </w:t>
            </w:r>
          </w:p>
        </w:tc>
        <w:tc>
          <w:tcPr>
            <w:tcW w:w="1114" w:type="dxa"/>
            <w:tcBorders>
              <w:top w:val="single" w:sz="2" w:space="0" w:color="000000"/>
              <w:left w:val="single" w:sz="2" w:space="0" w:color="000000"/>
              <w:bottom w:val="single" w:sz="2" w:space="0" w:color="000000"/>
              <w:right w:val="nil"/>
            </w:tcBorders>
          </w:tcPr>
          <w:p w:rsidR="00A35953" w:rsidRDefault="00A70B4B">
            <w:pPr>
              <w:spacing w:after="0" w:line="259" w:lineRule="auto"/>
              <w:ind w:left="108" w:firstLine="0"/>
            </w:pPr>
            <w:r>
              <w:t>第五名</w:t>
            </w:r>
            <w:r>
              <w:t xml:space="preserve"> </w:t>
            </w:r>
          </w:p>
        </w:tc>
        <w:tc>
          <w:tcPr>
            <w:tcW w:w="1297"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49,816,356.90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1.94%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9" w:firstLine="0"/>
              <w:jc w:val="center"/>
            </w:pPr>
            <w:r>
              <w:t>合计</w:t>
            </w:r>
            <w:r>
              <w:t xml:space="preserve"> </w:t>
            </w:r>
          </w:p>
        </w:tc>
        <w:tc>
          <w:tcPr>
            <w:tcW w:w="1114"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297"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0" w:firstLine="0"/>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385,935,438.70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15.04% </w:t>
            </w:r>
          </w:p>
        </w:tc>
      </w:tr>
    </w:tbl>
    <w:p w:rsidR="00A35953" w:rsidRDefault="00A70B4B">
      <w:pPr>
        <w:spacing w:after="80"/>
        <w:ind w:left="-5"/>
      </w:pPr>
      <w:r>
        <w:t>主要供应商其他情况说明</w:t>
      </w:r>
      <w:r>
        <w:t xml:space="preserve"> </w:t>
      </w:r>
    </w:p>
    <w:p w:rsidR="00A35953" w:rsidRDefault="00A70B4B">
      <w:pPr>
        <w:spacing w:after="324"/>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4"/>
        <w:ind w:left="-5"/>
      </w:pPr>
      <w:r>
        <w:t>3</w:t>
      </w:r>
      <w:r>
        <w:t>、费用</w:t>
      </w:r>
      <w:r>
        <w:t xml:space="preserve"> </w:t>
      </w:r>
    </w:p>
    <w:p w:rsidR="00A35953" w:rsidRDefault="00A70B4B">
      <w:pPr>
        <w:spacing w:after="3" w:line="265" w:lineRule="auto"/>
        <w:ind w:left="10" w:right="618"/>
        <w:jc w:val="right"/>
      </w:pPr>
      <w:r>
        <w:t>单位：元</w:t>
      </w:r>
      <w:r>
        <w:t xml:space="preserve"> </w:t>
      </w:r>
    </w:p>
    <w:tbl>
      <w:tblPr>
        <w:tblStyle w:val="TableGrid"/>
        <w:tblW w:w="9640" w:type="dxa"/>
        <w:tblInd w:w="1" w:type="dxa"/>
        <w:tblCellMar>
          <w:top w:w="54" w:type="dxa"/>
          <w:left w:w="110" w:type="dxa"/>
          <w:bottom w:w="0" w:type="dxa"/>
          <w:right w:w="16" w:type="dxa"/>
        </w:tblCellMar>
        <w:tblLook w:val="04A0" w:firstRow="1" w:lastRow="0" w:firstColumn="1" w:lastColumn="0" w:noHBand="0" w:noVBand="1"/>
      </w:tblPr>
      <w:tblGrid>
        <w:gridCol w:w="1418"/>
        <w:gridCol w:w="1702"/>
        <w:gridCol w:w="1844"/>
        <w:gridCol w:w="1558"/>
        <w:gridCol w:w="3118"/>
      </w:tblGrid>
      <w:tr w:rsidR="00A35953">
        <w:trPr>
          <w:trHeight w:val="32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2022</w:t>
            </w:r>
            <w:r>
              <w:t>年</w:t>
            </w:r>
            <w: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2021</w:t>
            </w:r>
            <w:r>
              <w:t>年</w:t>
            </w:r>
            <w: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同比增减</w:t>
            </w:r>
            <w:r>
              <w:t xml:space="preserve"> </w:t>
            </w:r>
          </w:p>
        </w:tc>
        <w:tc>
          <w:tcPr>
            <w:tcW w:w="31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重大变动说明</w:t>
            </w:r>
            <w:r>
              <w:t xml:space="preserve"> </w:t>
            </w:r>
          </w:p>
        </w:tc>
      </w:tr>
      <w:tr w:rsidR="00A35953">
        <w:trPr>
          <w:trHeight w:val="325"/>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销售费用</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302,456,986.89 </w:t>
            </w:r>
          </w:p>
        </w:tc>
        <w:tc>
          <w:tcPr>
            <w:tcW w:w="184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278,444,023.21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8.62%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本报告期业务量增加费用随之增加</w:t>
            </w:r>
            <w:r>
              <w:t xml:space="preserve"> </w:t>
            </w:r>
          </w:p>
        </w:tc>
      </w:tr>
      <w:tr w:rsidR="00A35953">
        <w:trPr>
          <w:trHeight w:val="326"/>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管理费用</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383,331,623.12 </w:t>
            </w:r>
          </w:p>
        </w:tc>
        <w:tc>
          <w:tcPr>
            <w:tcW w:w="184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337,940,436.23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13.43%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本报告期业务量增加费用随之增加</w:t>
            </w:r>
            <w:r>
              <w:t xml:space="preserve"> </w:t>
            </w:r>
          </w:p>
        </w:tc>
      </w:tr>
      <w:tr w:rsidR="00A35953">
        <w:trPr>
          <w:trHeight w:val="324"/>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财务费用</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83,005,906.49 </w:t>
            </w:r>
          </w:p>
        </w:tc>
        <w:tc>
          <w:tcPr>
            <w:tcW w:w="184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27,923,959.93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197.26%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上年度欧元贬值汇兑收益增加较多</w:t>
            </w:r>
            <w:r>
              <w:t xml:space="preserve"> </w:t>
            </w:r>
          </w:p>
        </w:tc>
      </w:tr>
      <w:tr w:rsidR="00A35953">
        <w:trPr>
          <w:trHeight w:val="326"/>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研发费用</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307,580,080.29 </w:t>
            </w:r>
          </w:p>
        </w:tc>
        <w:tc>
          <w:tcPr>
            <w:tcW w:w="184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236,544,030.04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30.03%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本报告期继续加大研发投入</w:t>
            </w:r>
            <w:r>
              <w:t xml:space="preserve"> </w:t>
            </w:r>
          </w:p>
        </w:tc>
      </w:tr>
    </w:tbl>
    <w:p w:rsidR="00A35953" w:rsidRDefault="00A70B4B">
      <w:pPr>
        <w:pStyle w:val="4"/>
        <w:ind w:left="-5"/>
      </w:pPr>
      <w:r>
        <w:t>4</w:t>
      </w:r>
      <w:r>
        <w:t>、研发投入</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1" w:type="dxa"/>
        <w:tblCellMar>
          <w:top w:w="40" w:type="dxa"/>
          <w:left w:w="108" w:type="dxa"/>
          <w:bottom w:w="0" w:type="dxa"/>
          <w:right w:w="40" w:type="dxa"/>
        </w:tblCellMar>
        <w:tblLook w:val="04A0" w:firstRow="1" w:lastRow="0" w:firstColumn="1" w:lastColumn="0" w:noHBand="0" w:noVBand="1"/>
      </w:tblPr>
      <w:tblGrid>
        <w:gridCol w:w="1702"/>
        <w:gridCol w:w="2155"/>
        <w:gridCol w:w="822"/>
        <w:gridCol w:w="2411"/>
        <w:gridCol w:w="2550"/>
      </w:tblGrid>
      <w:tr w:rsidR="00A35953">
        <w:trPr>
          <w:trHeight w:val="563"/>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3" w:firstLine="0"/>
              <w:jc w:val="both"/>
            </w:pPr>
            <w:r>
              <w:t>主要研发项目名称</w:t>
            </w:r>
            <w:r>
              <w:t xml:space="preserve"> </w:t>
            </w:r>
          </w:p>
        </w:tc>
        <w:tc>
          <w:tcPr>
            <w:tcW w:w="215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72" w:firstLine="0"/>
              <w:jc w:val="center"/>
            </w:pPr>
            <w:r>
              <w:t>项目目的</w:t>
            </w:r>
            <w:r>
              <w:t xml:space="preserve"> </w:t>
            </w:r>
          </w:p>
        </w:tc>
        <w:tc>
          <w:tcPr>
            <w:tcW w:w="82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1" w:firstLine="0"/>
              <w:jc w:val="center"/>
            </w:pPr>
            <w:r>
              <w:t>项目进展</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67" w:firstLine="0"/>
              <w:jc w:val="center"/>
            </w:pPr>
            <w:r>
              <w:t>拟达到的目标</w:t>
            </w:r>
            <w:r>
              <w:t xml:space="preserve"> </w:t>
            </w:r>
          </w:p>
        </w:tc>
        <w:tc>
          <w:tcPr>
            <w:tcW w:w="25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87" w:firstLine="0"/>
            </w:pPr>
            <w:r>
              <w:t>预计对公司未来发展的影响</w:t>
            </w:r>
            <w:r>
              <w:t xml:space="preserve"> </w:t>
            </w:r>
          </w:p>
        </w:tc>
      </w:tr>
      <w:tr w:rsidR="00A35953">
        <w:trPr>
          <w:trHeight w:val="1446"/>
        </w:trPr>
        <w:tc>
          <w:tcPr>
            <w:tcW w:w="17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新一代控制器</w:t>
            </w:r>
            <w:r>
              <w:t xml:space="preserve"> </w:t>
            </w:r>
          </w:p>
        </w:tc>
        <w:tc>
          <w:tcPr>
            <w:tcW w:w="21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8" w:firstLine="0"/>
            </w:pPr>
            <w:r>
              <w:t>利用新一代平台，实现更快、更准、实时性更好的控制；可扩展化的平台，形成能支撑具备成本优势硬件的软件架构</w:t>
            </w:r>
            <w:r>
              <w:t xml:space="preserve"> </w:t>
            </w:r>
          </w:p>
        </w:tc>
        <w:tc>
          <w:tcPr>
            <w:tcW w:w="8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已发布</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开机启动时间缩短</w:t>
            </w:r>
            <w:r>
              <w:t>50%</w:t>
            </w:r>
            <w:r>
              <w:t>以上；硬件及系统层的软硬件故障降低，控制器的质量和稳定性大幅提升</w:t>
            </w:r>
            <w:r>
              <w:t xml:space="preserve">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产品质量和稳定性提升，底层问题的诊断和调试能力提高，开机时间短，提升用户满意度，对于产品综合竞争力提升有帮助；通过</w:t>
            </w:r>
            <w:r>
              <w:t>UL</w:t>
            </w:r>
            <w:r>
              <w:t>认证，可在海外市场拓展销售</w:t>
            </w:r>
            <w:r>
              <w:t xml:space="preserve"> </w:t>
            </w:r>
          </w:p>
        </w:tc>
      </w:tr>
      <w:tr w:rsidR="00A35953">
        <w:trPr>
          <w:trHeight w:val="1447"/>
        </w:trPr>
        <w:tc>
          <w:tcPr>
            <w:tcW w:w="17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lastRenderedPageBreak/>
              <w:t>机器人控制器平台软件升级</w:t>
            </w:r>
            <w:r>
              <w:t xml:space="preserve"> </w:t>
            </w:r>
          </w:p>
        </w:tc>
        <w:tc>
          <w:tcPr>
            <w:tcW w:w="21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8" w:firstLine="0"/>
            </w:pPr>
            <w:r>
              <w:t>完善控制器软件功能，拓展行业应用；提升机器人操作安全性和易用性</w:t>
            </w:r>
            <w:r>
              <w:t xml:space="preserve"> </w:t>
            </w:r>
          </w:p>
        </w:tc>
        <w:tc>
          <w:tcPr>
            <w:tcW w:w="8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firstLine="0"/>
            </w:pPr>
            <w:r>
              <w:t>部分发布（持</w:t>
            </w:r>
          </w:p>
          <w:p w:rsidR="00A35953" w:rsidRDefault="00A70B4B">
            <w:pPr>
              <w:spacing w:after="0" w:line="259" w:lineRule="auto"/>
              <w:ind w:left="1" w:firstLine="0"/>
            </w:pPr>
            <w:r>
              <w:t>续开</w:t>
            </w:r>
          </w:p>
          <w:p w:rsidR="00A35953" w:rsidRDefault="00A70B4B">
            <w:pPr>
              <w:spacing w:after="0" w:line="259" w:lineRule="auto"/>
              <w:ind w:left="1" w:firstLine="0"/>
            </w:pPr>
            <w:r>
              <w:t>发）</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实现高级逻辑控制；对标国际一线品牌的操作权限设计；指令功能增强；示教器熄屏，节约工厂能源；负载在线辨识等；钣金厚板折弯跟随实现</w:t>
            </w:r>
            <w:r>
              <w:t xml:space="preserve"> </w:t>
            </w:r>
          </w:p>
        </w:tc>
        <w:tc>
          <w:tcPr>
            <w:tcW w:w="25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提升产品竞争力，保持国内领先控制技术，拓展应用领域，进一步实现机器人产品进口替代</w:t>
            </w:r>
            <w:r>
              <w:t xml:space="preserve"> </w:t>
            </w:r>
          </w:p>
        </w:tc>
      </w:tr>
      <w:tr w:rsidR="00A35953">
        <w:trPr>
          <w:trHeight w:val="1685"/>
        </w:trPr>
        <w:tc>
          <w:tcPr>
            <w:tcW w:w="17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机器人控制算法升级</w:t>
            </w:r>
            <w:r>
              <w:t xml:space="preserve"> </w:t>
            </w:r>
          </w:p>
        </w:tc>
        <w:tc>
          <w:tcPr>
            <w:tcW w:w="21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实现高灵敏度碰撞检测，碰撞时能及时停机，对机器人及周边的损害降至最低；机器人轨迹规划升级，提升运动平滑性和运动节拍</w:t>
            </w:r>
            <w:r>
              <w:t xml:space="preserve"> </w:t>
            </w:r>
          </w:p>
        </w:tc>
        <w:tc>
          <w:tcPr>
            <w:tcW w:w="8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已发布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大负载机器人碰撞检测效果显著提升，根据碰撞前运行轨迹，反向回退至安全位置，避免二次伤害；运动平滑性大幅提升，大机器人的抖动明显减弱，运动节拍在原有基础有提升</w:t>
            </w:r>
            <w:r>
              <w:t xml:space="preserve"> </w:t>
            </w:r>
          </w:p>
        </w:tc>
        <w:tc>
          <w:tcPr>
            <w:tcW w:w="25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建立大负载机器人技术壁垒，提升客户现场的重载机器人的产线安全保障；帮助用户产线节拍提升，提升产品竞争力</w:t>
            </w:r>
            <w:r>
              <w:t xml:space="preserve"> </w:t>
            </w:r>
          </w:p>
        </w:tc>
      </w:tr>
      <w:tr w:rsidR="00A35953">
        <w:trPr>
          <w:trHeight w:val="965"/>
        </w:trPr>
        <w:tc>
          <w:tcPr>
            <w:tcW w:w="17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弧焊机器人新产品开发</w:t>
            </w:r>
            <w:r>
              <w:t xml:space="preserve"> </w:t>
            </w:r>
          </w:p>
        </w:tc>
        <w:tc>
          <w:tcPr>
            <w:tcW w:w="21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完善弧焊机器人型谱，扩大公司在弧焊领域的领先优势</w:t>
            </w:r>
            <w:r>
              <w:t xml:space="preserve"> </w:t>
            </w:r>
          </w:p>
        </w:tc>
        <w:tc>
          <w:tcPr>
            <w:tcW w:w="8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已发布</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开发多款符合中薄板弧焊应用性能要求的工业机器人</w:t>
            </w:r>
            <w:r>
              <w:t xml:space="preserve">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进一步完善弧焊机器人的型谱，满足弧种复杂应用需求。巩固公司在弧焊领域的多焊应用领域的领军优势</w:t>
            </w:r>
            <w:r>
              <w:t xml:space="preserve"> </w:t>
            </w:r>
          </w:p>
        </w:tc>
      </w:tr>
      <w:tr w:rsidR="00A35953">
        <w:trPr>
          <w:trHeight w:val="1205"/>
        </w:trPr>
        <w:tc>
          <w:tcPr>
            <w:tcW w:w="17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锂电专用机器人产品开发</w:t>
            </w:r>
            <w:r>
              <w:t xml:space="preserve"> </w:t>
            </w:r>
          </w:p>
        </w:tc>
        <w:tc>
          <w:tcPr>
            <w:tcW w:w="21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针对锂电堆栈、贴胶等应用工艺特点，开发定制化的专用工业机器人，完善锂电机行业专用机器人型谱</w:t>
            </w:r>
            <w:r>
              <w:t xml:space="preserve"> </w:t>
            </w:r>
          </w:p>
        </w:tc>
        <w:tc>
          <w:tcPr>
            <w:tcW w:w="8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已发布</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新开发</w:t>
            </w:r>
            <w:r>
              <w:t>10</w:t>
            </w:r>
            <w:r>
              <w:t>余款符合锂电行业高速、高精度机器人</w:t>
            </w:r>
            <w:r>
              <w:t xml:space="preserve"> </w:t>
            </w:r>
          </w:p>
        </w:tc>
        <w:tc>
          <w:tcPr>
            <w:tcW w:w="25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实现锂电行业国产机器人替代，抢占细分市场；该领域产品未来会成为公司机器人新增长点</w:t>
            </w:r>
            <w:r>
              <w:t xml:space="preserve"> </w:t>
            </w:r>
          </w:p>
        </w:tc>
      </w:tr>
      <w:tr w:rsidR="00A35953">
        <w:trPr>
          <w:trHeight w:val="485"/>
        </w:trPr>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压铸专用机器人产品开发</w:t>
            </w:r>
            <w:r>
              <w:t xml:space="preserve"> </w:t>
            </w:r>
          </w:p>
        </w:tc>
        <w:tc>
          <w:tcPr>
            <w:tcW w:w="21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完善压铸机器人型谱，保持公司在压铸自动化</w:t>
            </w:r>
          </w:p>
        </w:tc>
        <w:tc>
          <w:tcPr>
            <w:tcW w:w="8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已发布</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开发</w:t>
            </w:r>
            <w:r>
              <w:t>1</w:t>
            </w:r>
            <w:r>
              <w:t>款中大负载压铸机器人，机器人的手腕体，电柜</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高防护等级的机器人满足压铸行业的恶劣的生产环境，</w:t>
            </w:r>
          </w:p>
        </w:tc>
      </w:tr>
    </w:tbl>
    <w:p w:rsidR="00A35953" w:rsidRDefault="00A35953">
      <w:pPr>
        <w:spacing w:after="0" w:line="259" w:lineRule="auto"/>
        <w:ind w:left="-1133" w:right="431" w:firstLine="0"/>
      </w:pPr>
    </w:p>
    <w:tbl>
      <w:tblPr>
        <w:tblStyle w:val="TableGrid"/>
        <w:tblW w:w="9640" w:type="dxa"/>
        <w:tblInd w:w="0" w:type="dxa"/>
        <w:tblCellMar>
          <w:top w:w="40" w:type="dxa"/>
          <w:left w:w="108" w:type="dxa"/>
          <w:bottom w:w="0" w:type="dxa"/>
          <w:right w:w="50" w:type="dxa"/>
        </w:tblCellMar>
        <w:tblLook w:val="04A0" w:firstRow="1" w:lastRow="0" w:firstColumn="1" w:lastColumn="0" w:noHBand="0" w:noVBand="1"/>
      </w:tblPr>
      <w:tblGrid>
        <w:gridCol w:w="1701"/>
        <w:gridCol w:w="2153"/>
        <w:gridCol w:w="824"/>
        <w:gridCol w:w="2410"/>
        <w:gridCol w:w="2552"/>
      </w:tblGrid>
      <w:tr w:rsidR="00A35953">
        <w:trPr>
          <w:trHeight w:val="965"/>
        </w:trPr>
        <w:tc>
          <w:tcPr>
            <w:tcW w:w="170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领域的领先优势</w:t>
            </w:r>
            <w:r>
              <w:t xml:space="preserve"> </w:t>
            </w:r>
          </w:p>
        </w:tc>
        <w:tc>
          <w:tcPr>
            <w:tcW w:w="82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符合对应的防护等级，满足压铸的严苛环境下的使用</w:t>
            </w:r>
            <w:r>
              <w:t xml:space="preserve"> </w:t>
            </w:r>
          </w:p>
        </w:tc>
        <w:tc>
          <w:tcPr>
            <w:tcW w:w="255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有效替代人工，助力压铸行业的自动化发展，不断扩大公司在压铸自动化领域的竞争优势</w:t>
            </w:r>
            <w:r>
              <w:t xml:space="preserve"> </w:t>
            </w:r>
          </w:p>
        </w:tc>
      </w:tr>
      <w:tr w:rsidR="00A35953">
        <w:trPr>
          <w:trHeight w:val="96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二代中小负载通用机器人开发</w:t>
            </w:r>
            <w:r>
              <w:t xml:space="preserve"> </w:t>
            </w: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针对光伏、锂电等多行业对小负载机器人的应用需求，开发</w:t>
            </w:r>
            <w:r>
              <w:t>12-35kg</w:t>
            </w:r>
          </w:p>
          <w:p w:rsidR="00A35953" w:rsidRDefault="00A70B4B">
            <w:pPr>
              <w:spacing w:after="0" w:line="259" w:lineRule="auto"/>
              <w:ind w:left="0" w:firstLine="0"/>
              <w:jc w:val="both"/>
            </w:pPr>
            <w:r>
              <w:t>机器人产品，完善型谱</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新开发多款小负载机器人</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right="38" w:firstLine="0"/>
            </w:pPr>
            <w:r>
              <w:t>提升小负载机器人产品竞争力，扩大公司机器人市场份额</w:t>
            </w:r>
            <w:r>
              <w:t xml:space="preserve"> </w:t>
            </w:r>
          </w:p>
        </w:tc>
      </w:tr>
      <w:tr w:rsidR="00A35953">
        <w:trPr>
          <w:trHeight w:val="144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离线编程软件</w:t>
            </w:r>
          </w:p>
          <w:p w:rsidR="00A35953" w:rsidRDefault="00A70B4B">
            <w:pPr>
              <w:spacing w:after="0" w:line="259" w:lineRule="auto"/>
              <w:ind w:left="2" w:firstLine="0"/>
            </w:pPr>
            <w:r>
              <w:t>Estun Editor2.0</w:t>
            </w:r>
            <w:r>
              <w:t xml:space="preserve"> </w:t>
            </w:r>
          </w:p>
        </w:tc>
        <w:tc>
          <w:tcPr>
            <w:tcW w:w="21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提高易用性，降低客户的使用门槛</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提供了图形化编程的功能，优化了</w:t>
            </w:r>
            <w:r>
              <w:t>UI</w:t>
            </w:r>
            <w:r>
              <w:t>和交互的方式，提供更直观的参数设置方式，嵌入了公司自研的视觉软件，提供了步骤式的功能设置向导</w:t>
            </w:r>
            <w:r>
              <w:t xml:space="preserve"> </w:t>
            </w:r>
          </w:p>
        </w:tc>
        <w:tc>
          <w:tcPr>
            <w:tcW w:w="255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提供数字化工具，提升客户使用公司机器人产品的易用性和便捷性，提供了图形化编程的方式，弥补了公司在这方面的空白，达到了行业领先水平</w:t>
            </w:r>
            <w:r>
              <w:t xml:space="preserve"> </w:t>
            </w:r>
          </w:p>
        </w:tc>
      </w:tr>
      <w:tr w:rsidR="00A35953">
        <w:trPr>
          <w:trHeight w:val="120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点焊软件包</w:t>
            </w:r>
            <w:r>
              <w:t xml:space="preserve"> </w:t>
            </w:r>
          </w:p>
        </w:tc>
        <w:tc>
          <w:tcPr>
            <w:tcW w:w="21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开发点焊专用软件包，延伸机器人的应用领域</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支持气动点焊和伺服点焊类型；支持自动修磨，挠曲补偿，焊接再试，焊枪快换等功能，打点效率高，交互性好</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为机器人在点焊应用的推广做好了准备，提升机器人在汽车行业的产品竞争力</w:t>
            </w:r>
            <w:r>
              <w:t xml:space="preserve"> </w:t>
            </w:r>
          </w:p>
        </w:tc>
      </w:tr>
      <w:tr w:rsidR="00A35953">
        <w:trPr>
          <w:trHeight w:val="96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ESVision </w:t>
            </w:r>
          </w:p>
          <w:p w:rsidR="00A35953" w:rsidRDefault="00A70B4B">
            <w:pPr>
              <w:spacing w:after="0" w:line="259" w:lineRule="auto"/>
              <w:ind w:left="2" w:firstLine="0"/>
            </w:pPr>
            <w:r>
              <w:t xml:space="preserve">V2 </w:t>
            </w: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标准化视觉平台软件，为工业领域视觉行业应用提供标准化的软硬件解决方案</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模块化流程图式搭建工程，降低使用难度，减少调试时间</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深挖行业需求，与机器人形成行业综合解决方案，提升品牌的综合竞争力</w:t>
            </w:r>
            <w:r>
              <w:t xml:space="preserve"> </w:t>
            </w:r>
          </w:p>
        </w:tc>
      </w:tr>
      <w:tr w:rsidR="00A35953">
        <w:trPr>
          <w:trHeight w:val="1207"/>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ESVision </w:t>
            </w:r>
          </w:p>
          <w:p w:rsidR="00A35953" w:rsidRDefault="00A70B4B">
            <w:pPr>
              <w:spacing w:after="0" w:line="259" w:lineRule="auto"/>
              <w:ind w:left="2" w:firstLine="0"/>
            </w:pPr>
            <w:r>
              <w:t xml:space="preserve">CS </w:t>
            </w:r>
          </w:p>
        </w:tc>
        <w:tc>
          <w:tcPr>
            <w:tcW w:w="21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集成视觉到机器人控制器中，降低硬件成本，促成机器人</w:t>
            </w:r>
            <w:r>
              <w:t>+</w:t>
            </w:r>
            <w:r>
              <w:t>的行业应用</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试用</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视控一体化综合解决方案，提升视觉</w:t>
            </w:r>
            <w:r>
              <w:t>+</w:t>
            </w:r>
            <w:r>
              <w:t>机器人综合方案的易用性，减少调试时间，降低硬件成本，节约客户成本</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增强机器人产品的智能性，提高机器人品牌的综合竞争力，扩大市场占有率</w:t>
            </w:r>
            <w:r>
              <w:t xml:space="preserve"> </w:t>
            </w:r>
          </w:p>
        </w:tc>
      </w:tr>
      <w:tr w:rsidR="00A35953">
        <w:trPr>
          <w:trHeight w:val="120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lastRenderedPageBreak/>
              <w:t>锂电</w:t>
            </w:r>
            <w:r>
              <w:t>pack</w:t>
            </w:r>
            <w:r>
              <w:t>工艺软件包</w:t>
            </w:r>
            <w:r>
              <w:t xml:space="preserve"> </w:t>
            </w: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针对机器人在锂电行业的应用场合，提供锂电工艺软件包，提高了机器人的易用性以及开发周期</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调试无需编程，在</w:t>
            </w:r>
            <w:r>
              <w:t>UI</w:t>
            </w:r>
            <w:r>
              <w:t>界面设置参数即可完成机器人部分调试，缩短项目开发周期以及降低开发难度</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提升产品竞争力，提高公司机器人在锂电行业的市场份额。为公司机器人在锂电行业的推广应用奠定良好基础</w:t>
            </w:r>
            <w:r>
              <w:t xml:space="preserve"> </w:t>
            </w:r>
          </w:p>
        </w:tc>
      </w:tr>
      <w:tr w:rsidR="00A35953">
        <w:trPr>
          <w:trHeight w:val="96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TPS_E</w:t>
            </w:r>
            <w:r>
              <w:t>软件开发</w:t>
            </w:r>
            <w:r>
              <w:t xml:space="preserve"> </w:t>
            </w: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在线编程界面开发、六轴机器人控制功能以及</w:t>
            </w:r>
          </w:p>
          <w:p w:rsidR="00A35953" w:rsidRDefault="00A70B4B">
            <w:pPr>
              <w:spacing w:after="0" w:line="259" w:lineRule="auto"/>
              <w:ind w:left="0" w:firstLine="0"/>
            </w:pPr>
            <w:r>
              <w:t>外部控制功能，提高</w:t>
            </w:r>
          </w:p>
          <w:p w:rsidR="00A35953" w:rsidRDefault="00A70B4B">
            <w:pPr>
              <w:spacing w:after="0" w:line="259" w:lineRule="auto"/>
              <w:ind w:left="0" w:firstLine="0"/>
            </w:pPr>
            <w:r>
              <w:t>TPS_E</w:t>
            </w:r>
            <w:r>
              <w:t>适用性</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在线编程功能实现、六轴机器人控制功能实现以及外部控制功能的应用</w:t>
            </w:r>
            <w:r>
              <w:t xml:space="preserve"> </w:t>
            </w:r>
          </w:p>
        </w:tc>
        <w:tc>
          <w:tcPr>
            <w:tcW w:w="255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提高产品竞争力，为公司一体化整体解决方案推广应用奠定了良好的基础，体现智能控制单元产品优势</w:t>
            </w:r>
            <w:r>
              <w:t xml:space="preserve"> </w:t>
            </w:r>
          </w:p>
        </w:tc>
      </w:tr>
      <w:tr w:rsidR="00A35953">
        <w:trPr>
          <w:trHeight w:val="72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电机性能提升</w:t>
            </w:r>
            <w:r>
              <w:t xml:space="preserve"> </w:t>
            </w:r>
          </w:p>
        </w:tc>
        <w:tc>
          <w:tcPr>
            <w:tcW w:w="21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满足设备更高节拍及耐环境要求</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电机性能提升，最高转速提高，防护等级提升</w:t>
            </w:r>
            <w:r>
              <w:t xml:space="preserve"> </w:t>
            </w:r>
          </w:p>
        </w:tc>
        <w:tc>
          <w:tcPr>
            <w:tcW w:w="255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扩展电机应用行业，增强公司伺服产品竞争力，提高伺服产品的市场占有率</w:t>
            </w:r>
            <w:r>
              <w:t xml:space="preserve"> </w:t>
            </w:r>
          </w:p>
        </w:tc>
      </w:tr>
      <w:tr w:rsidR="00A35953">
        <w:trPr>
          <w:trHeight w:val="120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刨槽机数控系统</w:t>
            </w:r>
          </w:p>
          <w:p w:rsidR="00A35953" w:rsidRDefault="00A70B4B">
            <w:pPr>
              <w:spacing w:after="0" w:line="259" w:lineRule="auto"/>
              <w:ind w:left="2" w:firstLine="0"/>
            </w:pPr>
            <w:r>
              <w:t>（</w:t>
            </w:r>
            <w:r>
              <w:t>EV100</w:t>
            </w:r>
            <w:r>
              <w:t>）及成套解决方案</w:t>
            </w:r>
            <w:r>
              <w:t xml:space="preserve"> </w:t>
            </w: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刨槽是折弯前工序，公司的折弯客户大部分也生产刨槽机，开发系统是为了扩展钣金行业内已有客户的更多业务</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利用</w:t>
            </w:r>
            <w:r>
              <w:t>HMI+TRIO</w:t>
            </w:r>
            <w:r>
              <w:t>构建上下位机，实现</w:t>
            </w:r>
            <w:r>
              <w:t>4</w:t>
            </w:r>
            <w:r>
              <w:t>轴机床控制，实现</w:t>
            </w:r>
            <w:r>
              <w:t>2D</w:t>
            </w:r>
            <w:r>
              <w:t>图像化编程及仿真显示</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扩展钣金行业内已有客户的更多业务，带动公司</w:t>
            </w:r>
            <w:r>
              <w:t>TRIO</w:t>
            </w:r>
            <w:r>
              <w:t>，通用伺服的销售</w:t>
            </w:r>
            <w:r>
              <w:t xml:space="preserve"> </w:t>
            </w:r>
          </w:p>
        </w:tc>
      </w:tr>
      <w:tr w:rsidR="00A35953">
        <w:trPr>
          <w:trHeight w:val="96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四轴波纹卷板机数控系统及成套解决方案</w:t>
            </w:r>
            <w:r>
              <w:t xml:space="preserve"> </w:t>
            </w: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波纹卷板机目前国内没有专业的闭环控制系统，开发该系统弥补了市场空白</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利用</w:t>
            </w:r>
            <w:r>
              <w:t>HMI+TRIO</w:t>
            </w:r>
            <w:r>
              <w:t>构建上下位</w:t>
            </w:r>
          </w:p>
          <w:p w:rsidR="00A35953" w:rsidRDefault="00A70B4B">
            <w:pPr>
              <w:spacing w:after="0" w:line="259" w:lineRule="auto"/>
              <w:ind w:left="2" w:firstLine="0"/>
            </w:pPr>
            <w:r>
              <w:t>机，实现</w:t>
            </w:r>
            <w:r>
              <w:t>6+4</w:t>
            </w:r>
            <w:r>
              <w:t>轴闭环控制，完成多电机刚性并联，双液压杠同步等技术指标</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right="38" w:firstLine="0"/>
            </w:pPr>
            <w:r>
              <w:t>开拓钣金行业新市场业务，弥补专用数控系统的市场空白</w:t>
            </w:r>
            <w:r>
              <w:t xml:space="preserve"> </w:t>
            </w:r>
          </w:p>
        </w:tc>
      </w:tr>
      <w:tr w:rsidR="00A35953">
        <w:trPr>
          <w:trHeight w:val="725"/>
        </w:trPr>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2" w:firstLine="0"/>
            </w:pPr>
            <w:r>
              <w:t>伺服转塔冲经济型直驱伺服解决方案</w:t>
            </w:r>
          </w:p>
          <w:p w:rsidR="00A35953" w:rsidRDefault="00A70B4B">
            <w:pPr>
              <w:spacing w:after="0" w:line="259" w:lineRule="auto"/>
              <w:ind w:left="2" w:firstLine="0"/>
            </w:pPr>
            <w:r>
              <w:t>（集成冲压）</w:t>
            </w:r>
            <w:r>
              <w:t xml:space="preserve"> </w:t>
            </w:r>
          </w:p>
        </w:tc>
        <w:tc>
          <w:tcPr>
            <w:tcW w:w="21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改善产品成本结构</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在继承原有产品功能的基础上，单台套成本显著降低</w:t>
            </w:r>
            <w:r>
              <w:t xml:space="preserve"> </w:t>
            </w:r>
          </w:p>
        </w:tc>
        <w:tc>
          <w:tcPr>
            <w:tcW w:w="255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使产品价格大幅降低，同时带动了公司</w:t>
            </w:r>
            <w:r>
              <w:t>TRIO</w:t>
            </w:r>
            <w:r>
              <w:t>，直驱电机销售</w:t>
            </w:r>
            <w:r>
              <w:t xml:space="preserve"> </w:t>
            </w:r>
          </w:p>
        </w:tc>
      </w:tr>
      <w:tr w:rsidR="00A35953">
        <w:trPr>
          <w:trHeight w:val="120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E-Noesis</w:t>
            </w:r>
            <w:r>
              <w:t>机器人云平台</w:t>
            </w:r>
            <w:r>
              <w:t xml:space="preserve"> </w:t>
            </w: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搭建机器人云平台，实现对机器人的数据采集，并对数据进行处理分析。同时，实现对机器人的远程控制</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运行数据在线采集；采集数据计算并分析；厂家与设备数据管理</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协助公司对出厂后设备跟踪与管理，协助实现公司数字化与信息化的目标</w:t>
            </w:r>
            <w:r>
              <w:t xml:space="preserve"> </w:t>
            </w:r>
          </w:p>
        </w:tc>
      </w:tr>
      <w:tr w:rsidR="00A35953">
        <w:trPr>
          <w:trHeight w:val="168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运维精灵</w:t>
            </w:r>
            <w:r>
              <w:t xml:space="preserve">/E-Gate </w:t>
            </w: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在</w:t>
            </w:r>
            <w:r>
              <w:t>Treasre</w:t>
            </w:r>
            <w:r>
              <w:t>边缘计算平台的基础上，拓展埃斯顿机器人产品（运维精灵），</w:t>
            </w:r>
            <w:r>
              <w:t>CLOOS</w:t>
            </w:r>
            <w:r>
              <w:t>机器人产品（</w:t>
            </w:r>
            <w:r>
              <w:t>E-Gate</w:t>
            </w:r>
            <w:r>
              <w:t>）使得机器人具备数字化能力，数据上云，远程管理等功能</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2" w:firstLine="0"/>
            </w:pPr>
            <w:r>
              <w:t>运维精灵实现埃斯顿机器人数据上云，远程运维；</w:t>
            </w:r>
            <w:r>
              <w:t>E-</w:t>
            </w:r>
          </w:p>
          <w:p w:rsidR="00A35953" w:rsidRDefault="00A70B4B">
            <w:pPr>
              <w:spacing w:after="0" w:line="259" w:lineRule="auto"/>
              <w:ind w:left="2" w:firstLine="0"/>
            </w:pPr>
            <w:r>
              <w:t>Gate</w:t>
            </w:r>
            <w:r>
              <w:t>实现机器人数据上云，</w:t>
            </w:r>
            <w:r>
              <w:t>MES</w:t>
            </w:r>
            <w:r>
              <w:t>数据接口；网关统一接入埃斯顿网关管理平台</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使得埃斯顿机器人及</w:t>
            </w:r>
            <w:r>
              <w:t xml:space="preserve">CLOOS </w:t>
            </w:r>
            <w:r>
              <w:t>机器人具备数字化能力，快速部署实现数据上云及</w:t>
            </w:r>
            <w:r>
              <w:t xml:space="preserve">MES </w:t>
            </w:r>
            <w:r>
              <w:t>接入</w:t>
            </w:r>
            <w:r>
              <w:t xml:space="preserve"> </w:t>
            </w:r>
          </w:p>
        </w:tc>
      </w:tr>
      <w:tr w:rsidR="00A35953">
        <w:trPr>
          <w:trHeight w:val="96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在线质量监测系统</w:t>
            </w:r>
            <w:r>
              <w:t xml:space="preserve"> </w:t>
            </w:r>
          </w:p>
        </w:tc>
        <w:tc>
          <w:tcPr>
            <w:tcW w:w="21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实现机器人</w:t>
            </w:r>
            <w:r>
              <w:t>3D</w:t>
            </w:r>
            <w:r>
              <w:t>可视化展示、监控、监测，生成在线质量报告</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实时运动监控；焊缝轨迹绘制，焊接质量统计；生成焊接质量报告</w:t>
            </w:r>
            <w:r>
              <w:t xml:space="preserve"> </w:t>
            </w:r>
          </w:p>
        </w:tc>
        <w:tc>
          <w:tcPr>
            <w:tcW w:w="255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机器人、工作站数字化</w:t>
            </w:r>
            <w:r>
              <w:t>3D</w:t>
            </w:r>
            <w:r>
              <w:t>技术，有利于提供直观易用的服务，计划于</w:t>
            </w:r>
            <w:r>
              <w:t>2023</w:t>
            </w:r>
            <w:r>
              <w:t>年整合为产品进行销售</w:t>
            </w:r>
            <w:r>
              <w:t xml:space="preserve"> </w:t>
            </w:r>
          </w:p>
        </w:tc>
      </w:tr>
      <w:tr w:rsidR="00A35953">
        <w:trPr>
          <w:trHeight w:val="192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智能柔性化编程系统</w:t>
            </w:r>
            <w:r>
              <w:t xml:space="preserve"> </w:t>
            </w:r>
          </w:p>
        </w:tc>
        <w:tc>
          <w:tcPr>
            <w:tcW w:w="21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通过上位机系统储存及规划机器人焊接任务，实现机器人的柔性生产，减少机器人示教及编程工作</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通过上位界面设置机器人加工参数；上位机实时</w:t>
            </w:r>
            <w:r>
              <w:t>3D</w:t>
            </w:r>
            <w:r>
              <w:t>仿真加工过程；上位机与机器人数据交互，实现任务下发机数据上传；工件</w:t>
            </w:r>
            <w:r>
              <w:t>3D</w:t>
            </w:r>
            <w:r>
              <w:t>模型解析，自动匹配碎片及划分生产任务；多机协同时，机器人防碰撞机制</w:t>
            </w:r>
            <w:r>
              <w:t xml:space="preserve">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对于</w:t>
            </w:r>
            <w:r>
              <w:t>CLOOS</w:t>
            </w:r>
            <w:r>
              <w:t>机器人钢构行业推广提供助力，减少现场大量示教及编程工作，缩短调试部署时间</w:t>
            </w:r>
            <w:r>
              <w:t xml:space="preserve"> </w:t>
            </w:r>
          </w:p>
        </w:tc>
      </w:tr>
      <w:tr w:rsidR="00A35953">
        <w:trPr>
          <w:trHeight w:val="1445"/>
        </w:trPr>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精益制造</w:t>
            </w:r>
            <w:r>
              <w:t>MES</w:t>
            </w:r>
            <w:r>
              <w:t>系统</w:t>
            </w:r>
            <w:r>
              <w:t xml:space="preserve"> </w:t>
            </w:r>
          </w:p>
        </w:tc>
        <w:tc>
          <w:tcPr>
            <w:tcW w:w="21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升级现有</w:t>
            </w:r>
            <w:r>
              <w:t>MES</w:t>
            </w:r>
            <w:r>
              <w:t>系统，满足机器人、电控柜精益生产需求；覆盖标准工单、改制工单、维修工单，以及智能制造非标装配工单</w:t>
            </w:r>
            <w:r>
              <w:t xml:space="preserve"> </w:t>
            </w:r>
          </w:p>
        </w:tc>
        <w:tc>
          <w:tcPr>
            <w:tcW w:w="8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已发布</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工艺路线站位结构；关键物料站位分配；生产跟踪卡；生产看板；过程质量追溯；标签打印及</w:t>
            </w:r>
            <w:r>
              <w:t xml:space="preserve">SOP </w:t>
            </w:r>
          </w:p>
        </w:tc>
        <w:tc>
          <w:tcPr>
            <w:tcW w:w="25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助力车间精益化生产；为车间数字化打造积累数据基础</w:t>
            </w:r>
            <w:r>
              <w:t xml:space="preserve"> </w:t>
            </w:r>
          </w:p>
        </w:tc>
      </w:tr>
    </w:tbl>
    <w:p w:rsidR="00A35953" w:rsidRDefault="00A70B4B">
      <w:pPr>
        <w:ind w:left="-5"/>
      </w:pPr>
      <w:r>
        <w:lastRenderedPageBreak/>
        <w:t>公司研发人员情况</w:t>
      </w:r>
      <w:r>
        <w:t xml:space="preserve"> </w:t>
      </w:r>
    </w:p>
    <w:tbl>
      <w:tblPr>
        <w:tblStyle w:val="TableGrid"/>
        <w:tblW w:w="9640" w:type="dxa"/>
        <w:tblInd w:w="1" w:type="dxa"/>
        <w:tblCellMar>
          <w:top w:w="40" w:type="dxa"/>
          <w:left w:w="0" w:type="dxa"/>
          <w:bottom w:w="0" w:type="dxa"/>
          <w:right w:w="16" w:type="dxa"/>
        </w:tblCellMar>
        <w:tblLook w:val="04A0" w:firstRow="1" w:lastRow="0" w:firstColumn="1" w:lastColumn="0" w:noHBand="0" w:noVBand="1"/>
      </w:tblPr>
      <w:tblGrid>
        <w:gridCol w:w="2410"/>
        <w:gridCol w:w="1555"/>
        <w:gridCol w:w="714"/>
        <w:gridCol w:w="1763"/>
        <w:gridCol w:w="648"/>
        <w:gridCol w:w="2550"/>
      </w:tblGrid>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rPr>
                <w:sz w:val="21"/>
              </w:rPr>
              <w:t xml:space="preserve"> </w:t>
            </w:r>
          </w:p>
        </w:tc>
        <w:tc>
          <w:tcPr>
            <w:tcW w:w="1555"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right="112" w:firstLine="0"/>
              <w:jc w:val="right"/>
            </w:pPr>
            <w:r>
              <w:t>2022</w:t>
            </w:r>
            <w:r>
              <w:t>年</w:t>
            </w:r>
            <w:r>
              <w:t xml:space="preserve"> </w:t>
            </w:r>
          </w:p>
        </w:tc>
        <w:tc>
          <w:tcPr>
            <w:tcW w:w="714"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763"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right="246" w:firstLine="0"/>
              <w:jc w:val="right"/>
            </w:pPr>
            <w:r>
              <w:t>2021</w:t>
            </w:r>
            <w:r>
              <w:t>年</w:t>
            </w:r>
            <w:r>
              <w:t xml:space="preserve"> </w:t>
            </w:r>
          </w:p>
        </w:tc>
        <w:tc>
          <w:tcPr>
            <w:tcW w:w="64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55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6" w:firstLine="0"/>
              <w:jc w:val="center"/>
            </w:pPr>
            <w:r>
              <w:t>变动比例</w:t>
            </w:r>
            <w:r>
              <w:t xml:space="preserve"> </w:t>
            </w:r>
          </w:p>
        </w:tc>
      </w:tr>
      <w:tr w:rsidR="00A35953">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研发人员数量（人）</w:t>
            </w:r>
            <w:r>
              <w:t xml:space="preserve"> </w:t>
            </w:r>
          </w:p>
        </w:tc>
        <w:tc>
          <w:tcPr>
            <w:tcW w:w="155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714" w:type="dxa"/>
            <w:tcBorders>
              <w:top w:val="single" w:sz="2" w:space="0" w:color="000000"/>
              <w:left w:val="nil"/>
              <w:bottom w:val="single" w:sz="2" w:space="0" w:color="000000"/>
              <w:right w:val="single" w:sz="2" w:space="0" w:color="000000"/>
            </w:tcBorders>
          </w:tcPr>
          <w:p w:rsidR="00A35953" w:rsidRDefault="00A70B4B">
            <w:pPr>
              <w:spacing w:after="0" w:line="259" w:lineRule="auto"/>
              <w:ind w:left="154" w:firstLine="0"/>
            </w:pPr>
            <w:r>
              <w:t xml:space="preserve">1,108 </w:t>
            </w:r>
          </w:p>
        </w:tc>
        <w:tc>
          <w:tcPr>
            <w:tcW w:w="176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1" w:firstLine="0"/>
              <w:jc w:val="right"/>
            </w:pPr>
            <w:r>
              <w:t xml:space="preserve">796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39.20%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研发人员数量占比</w:t>
            </w:r>
            <w:r>
              <w:t xml:space="preserve"> </w:t>
            </w:r>
          </w:p>
        </w:tc>
        <w:tc>
          <w:tcPr>
            <w:tcW w:w="155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714" w:type="dxa"/>
            <w:tcBorders>
              <w:top w:val="single" w:sz="2" w:space="0" w:color="000000"/>
              <w:left w:val="nil"/>
              <w:bottom w:val="single" w:sz="2" w:space="0" w:color="000000"/>
              <w:right w:val="single" w:sz="2" w:space="0" w:color="000000"/>
            </w:tcBorders>
          </w:tcPr>
          <w:p w:rsidR="00A35953" w:rsidRDefault="00A70B4B">
            <w:pPr>
              <w:spacing w:after="0" w:line="259" w:lineRule="auto"/>
              <w:ind w:left="65" w:firstLine="0"/>
              <w:jc w:val="both"/>
            </w:pPr>
            <w:r>
              <w:t xml:space="preserve">30.83% </w:t>
            </w:r>
          </w:p>
        </w:tc>
        <w:tc>
          <w:tcPr>
            <w:tcW w:w="176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27.53%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3.30% </w:t>
            </w:r>
          </w:p>
        </w:tc>
      </w:tr>
      <w:tr w:rsidR="00A35953">
        <w:trPr>
          <w:trHeight w:val="325"/>
        </w:trPr>
        <w:tc>
          <w:tcPr>
            <w:tcW w:w="2409"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10" w:firstLine="0"/>
            </w:pPr>
            <w:r>
              <w:t>研发人员学历结构</w:t>
            </w:r>
            <w:r>
              <w:t xml:space="preserve"> </w:t>
            </w:r>
          </w:p>
        </w:tc>
        <w:tc>
          <w:tcPr>
            <w:tcW w:w="1555"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714"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763"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550"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本科</w:t>
            </w:r>
            <w:r>
              <w:t xml:space="preserve"> </w:t>
            </w:r>
          </w:p>
        </w:tc>
        <w:tc>
          <w:tcPr>
            <w:tcW w:w="155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71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2" w:firstLine="0"/>
              <w:jc w:val="right"/>
            </w:pPr>
            <w:r>
              <w:t xml:space="preserve">520 </w:t>
            </w:r>
          </w:p>
        </w:tc>
        <w:tc>
          <w:tcPr>
            <w:tcW w:w="176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1" w:firstLine="0"/>
              <w:jc w:val="right"/>
            </w:pPr>
            <w:r>
              <w:t xml:space="preserve">338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53.85%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硕士</w:t>
            </w:r>
            <w:r>
              <w:t xml:space="preserve"> </w:t>
            </w:r>
          </w:p>
        </w:tc>
        <w:tc>
          <w:tcPr>
            <w:tcW w:w="155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714" w:type="dxa"/>
            <w:tcBorders>
              <w:top w:val="single" w:sz="2" w:space="0" w:color="000000"/>
              <w:left w:val="nil"/>
              <w:bottom w:val="single" w:sz="2" w:space="0" w:color="000000"/>
              <w:right w:val="single" w:sz="2" w:space="0" w:color="000000"/>
            </w:tcBorders>
          </w:tcPr>
          <w:p w:rsidR="00A35953" w:rsidRDefault="00A70B4B">
            <w:pPr>
              <w:spacing w:after="0" w:line="259" w:lineRule="auto"/>
              <w:ind w:left="5" w:firstLine="0"/>
              <w:jc w:val="both"/>
            </w:pPr>
            <w:r>
              <w:t>278</w:t>
            </w:r>
            <w:r>
              <w:rPr>
                <w:color w:val="F00000"/>
                <w:vertAlign w:val="superscript"/>
              </w:rPr>
              <w:t>【注】</w:t>
            </w:r>
            <w:r>
              <w:t xml:space="preserve"> </w:t>
            </w:r>
          </w:p>
        </w:tc>
        <w:tc>
          <w:tcPr>
            <w:tcW w:w="176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1" w:firstLine="0"/>
              <w:jc w:val="right"/>
            </w:pPr>
            <w:r>
              <w:t xml:space="preserve">188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47.87% </w:t>
            </w:r>
          </w:p>
        </w:tc>
      </w:tr>
      <w:tr w:rsidR="00A35953">
        <w:trPr>
          <w:trHeight w:val="326"/>
        </w:trPr>
        <w:tc>
          <w:tcPr>
            <w:tcW w:w="2409"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10" w:firstLine="0"/>
            </w:pPr>
            <w:r>
              <w:t>研发人员年龄构成</w:t>
            </w:r>
            <w:r>
              <w:t xml:space="preserve"> </w:t>
            </w:r>
          </w:p>
        </w:tc>
        <w:tc>
          <w:tcPr>
            <w:tcW w:w="1555"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714"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763"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550"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30</w:t>
            </w:r>
            <w:r>
              <w:t>岁以下</w:t>
            </w:r>
            <w:r>
              <w:t xml:space="preserve"> </w:t>
            </w:r>
          </w:p>
        </w:tc>
        <w:tc>
          <w:tcPr>
            <w:tcW w:w="155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71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2" w:firstLine="0"/>
              <w:jc w:val="right"/>
            </w:pPr>
            <w:r>
              <w:t xml:space="preserve">490 </w:t>
            </w:r>
          </w:p>
        </w:tc>
        <w:tc>
          <w:tcPr>
            <w:tcW w:w="176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1" w:firstLine="0"/>
              <w:jc w:val="right"/>
            </w:pPr>
            <w:r>
              <w:t xml:space="preserve">233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110.30%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30~40</w:t>
            </w:r>
            <w:r>
              <w:t>岁</w:t>
            </w:r>
            <w:r>
              <w:t xml:space="preserve"> </w:t>
            </w:r>
          </w:p>
        </w:tc>
        <w:tc>
          <w:tcPr>
            <w:tcW w:w="1555" w:type="dxa"/>
            <w:tcBorders>
              <w:top w:val="single" w:sz="2" w:space="0" w:color="000000"/>
              <w:left w:val="single" w:sz="2" w:space="0" w:color="000000"/>
              <w:bottom w:val="single" w:sz="2" w:space="0" w:color="000000"/>
              <w:right w:val="nil"/>
            </w:tcBorders>
            <w:vAlign w:val="center"/>
          </w:tcPr>
          <w:p w:rsidR="00A35953" w:rsidRDefault="00A35953">
            <w:pPr>
              <w:spacing w:after="160" w:line="259" w:lineRule="auto"/>
              <w:ind w:left="0" w:firstLine="0"/>
            </w:pPr>
          </w:p>
        </w:tc>
        <w:tc>
          <w:tcPr>
            <w:tcW w:w="71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2" w:firstLine="0"/>
              <w:jc w:val="right"/>
            </w:pPr>
            <w:r>
              <w:t xml:space="preserve">407 </w:t>
            </w:r>
          </w:p>
        </w:tc>
        <w:tc>
          <w:tcPr>
            <w:tcW w:w="176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1" w:firstLine="0"/>
              <w:jc w:val="right"/>
            </w:pPr>
            <w:r>
              <w:t xml:space="preserve">366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11.20%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40</w:t>
            </w:r>
            <w:r>
              <w:t>岁以上</w:t>
            </w:r>
            <w:r>
              <w:t xml:space="preserve"> </w:t>
            </w:r>
          </w:p>
        </w:tc>
        <w:tc>
          <w:tcPr>
            <w:tcW w:w="155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71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2" w:firstLine="0"/>
              <w:jc w:val="right"/>
            </w:pPr>
            <w:r>
              <w:t xml:space="preserve">211 </w:t>
            </w:r>
          </w:p>
        </w:tc>
        <w:tc>
          <w:tcPr>
            <w:tcW w:w="176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1" w:firstLine="0"/>
              <w:jc w:val="right"/>
            </w:pPr>
            <w:r>
              <w:t xml:space="preserve">197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7.11% </w:t>
            </w:r>
          </w:p>
        </w:tc>
      </w:tr>
    </w:tbl>
    <w:p w:rsidR="00A35953" w:rsidRDefault="00A70B4B">
      <w:pPr>
        <w:pStyle w:val="4"/>
        <w:spacing w:after="6"/>
        <w:ind w:left="-5" w:right="5794"/>
      </w:pPr>
      <w:r>
        <w:t>注：此处统计的是硕士及以上</w:t>
      </w:r>
      <w:r>
        <w:rPr>
          <w:sz w:val="18"/>
        </w:rPr>
        <w:t>公司研发投入情况</w:t>
      </w:r>
      <w:r>
        <w:rPr>
          <w:sz w:val="18"/>
        </w:rPr>
        <w:t xml:space="preserve"> </w:t>
      </w:r>
    </w:p>
    <w:tbl>
      <w:tblPr>
        <w:tblStyle w:val="TableGrid"/>
        <w:tblW w:w="9640" w:type="dxa"/>
        <w:tblInd w:w="1" w:type="dxa"/>
        <w:tblCellMar>
          <w:top w:w="56" w:type="dxa"/>
          <w:left w:w="110" w:type="dxa"/>
          <w:bottom w:w="0" w:type="dxa"/>
          <w:right w:w="16" w:type="dxa"/>
        </w:tblCellMar>
        <w:tblLook w:val="04A0" w:firstRow="1" w:lastRow="0" w:firstColumn="1" w:lastColumn="0" w:noHBand="0" w:noVBand="1"/>
      </w:tblPr>
      <w:tblGrid>
        <w:gridCol w:w="2410"/>
        <w:gridCol w:w="2269"/>
        <w:gridCol w:w="2411"/>
        <w:gridCol w:w="2550"/>
      </w:tblGrid>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22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2022</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2021</w:t>
            </w:r>
            <w:r>
              <w:t>年</w:t>
            </w:r>
            <w:r>
              <w:t xml:space="preserve"> </w:t>
            </w:r>
          </w:p>
        </w:tc>
        <w:tc>
          <w:tcPr>
            <w:tcW w:w="255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变动比例</w:t>
            </w:r>
            <w:r>
              <w:t xml:space="preserve">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研发投入金额（元）</w:t>
            </w:r>
            <w:r>
              <w:t xml:space="preserve">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401,623,845.15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281,948,166.53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42.45%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研发投入占营业收入比例</w:t>
            </w:r>
            <w:r>
              <w:t xml:space="preserve">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10.35%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9.33%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1.02% </w:t>
            </w:r>
          </w:p>
        </w:tc>
      </w:tr>
      <w:tr w:rsidR="00A35953">
        <w:trPr>
          <w:trHeight w:val="56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研发投入资本化的金额</w:t>
            </w:r>
          </w:p>
          <w:p w:rsidR="00A35953" w:rsidRDefault="00A70B4B">
            <w:pPr>
              <w:spacing w:after="0" w:line="259" w:lineRule="auto"/>
              <w:ind w:left="0" w:firstLine="0"/>
            </w:pPr>
            <w:r>
              <w:t>（元）</w:t>
            </w:r>
            <w:r>
              <w:t xml:space="preserve"> </w:t>
            </w:r>
          </w:p>
        </w:tc>
        <w:tc>
          <w:tcPr>
            <w:tcW w:w="2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94,043,764.86 </w:t>
            </w:r>
          </w:p>
        </w:tc>
        <w:tc>
          <w:tcPr>
            <w:tcW w:w="24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46,692,820.95 </w:t>
            </w:r>
          </w:p>
        </w:tc>
        <w:tc>
          <w:tcPr>
            <w:tcW w:w="25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101.41% </w:t>
            </w:r>
          </w:p>
        </w:tc>
      </w:tr>
      <w:tr w:rsidR="00A35953">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资本化研发投入占研发投入的比例</w:t>
            </w:r>
            <w:r>
              <w:t xml:space="preserve"> </w:t>
            </w:r>
          </w:p>
        </w:tc>
        <w:tc>
          <w:tcPr>
            <w:tcW w:w="2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23.42% </w:t>
            </w:r>
          </w:p>
        </w:tc>
        <w:tc>
          <w:tcPr>
            <w:tcW w:w="24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16.56% </w:t>
            </w:r>
          </w:p>
        </w:tc>
        <w:tc>
          <w:tcPr>
            <w:tcW w:w="25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6.86% </w:t>
            </w:r>
          </w:p>
        </w:tc>
      </w:tr>
    </w:tbl>
    <w:p w:rsidR="00A35953" w:rsidRDefault="00A70B4B">
      <w:pPr>
        <w:spacing w:after="80"/>
        <w:ind w:left="-5"/>
      </w:pPr>
      <w:r>
        <w:t>公司研发人员构成发生重大变化的原因及影响</w:t>
      </w:r>
      <w:r>
        <w:t xml:space="preserve"> </w:t>
      </w:r>
    </w:p>
    <w:p w:rsidR="00A35953" w:rsidRDefault="00A70B4B">
      <w:pPr>
        <w:spacing w:after="92"/>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83"/>
        <w:ind w:left="-5"/>
      </w:pPr>
      <w:r>
        <w:t>研发投入总额占营业收入的比重较上年发生显著变化的原因</w:t>
      </w:r>
      <w:r>
        <w:t xml:space="preserve"> </w:t>
      </w:r>
    </w:p>
    <w:p w:rsidR="00A35953" w:rsidRDefault="00A70B4B">
      <w:pPr>
        <w:spacing w:after="82"/>
        <w:ind w:left="-5"/>
      </w:pPr>
      <w:r>
        <w:t>□</w:t>
      </w:r>
      <w:r>
        <w:t>适用</w:t>
      </w:r>
      <w:r>
        <w:t xml:space="preserve"> </w:t>
      </w:r>
      <w:r>
        <w:rPr>
          <w:rFonts w:ascii="Wingdings 2" w:eastAsia="Wingdings 2" w:hAnsi="Wingdings 2" w:cs="Wingdings 2"/>
        </w:rPr>
        <w:t></w:t>
      </w:r>
      <w:r>
        <w:t>不适用研发投入资本化率大幅变动的原因及其合理性说明</w:t>
      </w:r>
      <w:r>
        <w:t xml:space="preserve"> </w:t>
      </w:r>
    </w:p>
    <w:p w:rsidR="00A35953" w:rsidRDefault="00A70B4B">
      <w:pPr>
        <w:spacing w:line="468" w:lineRule="auto"/>
        <w:ind w:left="-5" w:right="4512"/>
      </w:pPr>
      <w:r>
        <w:rPr>
          <w:rFonts w:ascii="Wingdings 2" w:eastAsia="Wingdings 2" w:hAnsi="Wingdings 2" w:cs="Wingdings 2"/>
        </w:rPr>
        <w:t></w:t>
      </w:r>
      <w:r>
        <w:t>适用</w:t>
      </w:r>
      <w:r>
        <w:t xml:space="preserve"> </w:t>
      </w:r>
      <w:r>
        <w:t>□</w:t>
      </w:r>
      <w:r>
        <w:t>不适用主要与公司在进行的研发类募投项目投入增加有关。</w:t>
      </w:r>
      <w:r>
        <w:rPr>
          <w:sz w:val="24"/>
        </w:rPr>
        <w:t xml:space="preserve"> </w:t>
      </w:r>
    </w:p>
    <w:p w:rsidR="00A35953" w:rsidRDefault="00A70B4B">
      <w:pPr>
        <w:pStyle w:val="4"/>
        <w:ind w:left="-5"/>
      </w:pPr>
      <w:r>
        <w:t>5</w:t>
      </w:r>
      <w:r>
        <w:t>、现金流</w:t>
      </w:r>
      <w:r>
        <w:t xml:space="preserve"> </w:t>
      </w:r>
    </w:p>
    <w:p w:rsidR="00A35953" w:rsidRDefault="00A70B4B">
      <w:pPr>
        <w:spacing w:after="3" w:line="265" w:lineRule="auto"/>
        <w:ind w:left="10" w:right="618"/>
        <w:jc w:val="right"/>
      </w:pPr>
      <w:r>
        <w:t>单位：元</w:t>
      </w:r>
      <w:r>
        <w:t xml:space="preserve"> </w:t>
      </w:r>
    </w:p>
    <w:tbl>
      <w:tblPr>
        <w:tblStyle w:val="TableGrid"/>
        <w:tblW w:w="9640" w:type="dxa"/>
        <w:tblInd w:w="1" w:type="dxa"/>
        <w:tblCellMar>
          <w:top w:w="78" w:type="dxa"/>
          <w:left w:w="110" w:type="dxa"/>
          <w:bottom w:w="0" w:type="dxa"/>
          <w:right w:w="15" w:type="dxa"/>
        </w:tblCellMar>
        <w:tblLook w:val="04A0" w:firstRow="1" w:lastRow="0" w:firstColumn="1" w:lastColumn="0" w:noHBand="0" w:noVBand="1"/>
      </w:tblPr>
      <w:tblGrid>
        <w:gridCol w:w="2695"/>
        <w:gridCol w:w="2315"/>
        <w:gridCol w:w="2316"/>
        <w:gridCol w:w="2314"/>
      </w:tblGrid>
      <w:tr w:rsidR="00A35953">
        <w:trPr>
          <w:trHeight w:val="323"/>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231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2022</w:t>
            </w:r>
            <w:r>
              <w:t>年</w:t>
            </w:r>
            <w:r>
              <w:t xml:space="preserve"> </w:t>
            </w:r>
          </w:p>
        </w:tc>
        <w:tc>
          <w:tcPr>
            <w:tcW w:w="231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2021</w:t>
            </w:r>
            <w:r>
              <w:t>年</w:t>
            </w:r>
            <w:r>
              <w:t xml:space="preserve"> </w:t>
            </w:r>
          </w:p>
        </w:tc>
        <w:tc>
          <w:tcPr>
            <w:tcW w:w="23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同比增减</w:t>
            </w:r>
            <w:r>
              <w:t xml:space="preserve"> </w:t>
            </w:r>
          </w:p>
        </w:tc>
      </w:tr>
      <w:tr w:rsidR="00A35953">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经营活动现金流入小计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3,441,588,702.75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3,020,333,688.99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13.95% </w:t>
            </w:r>
          </w:p>
        </w:tc>
      </w:tr>
      <w:tr w:rsidR="00A35953">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经营活动现金流出小计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3,414,524,501.33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2,708,808,770.60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26.05% </w:t>
            </w:r>
          </w:p>
        </w:tc>
      </w:tr>
      <w:tr w:rsidR="00A35953">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经营活动产生的现金流量净额</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27,064,201.42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311,524,918.39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-91.31% </w:t>
            </w:r>
          </w:p>
        </w:tc>
      </w:tr>
      <w:tr w:rsidR="00A35953">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投资活动现金流入小计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829,957,791.80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169,102,891.95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390.80% </w:t>
            </w:r>
          </w:p>
        </w:tc>
      </w:tr>
      <w:tr w:rsidR="00A35953">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投资活动现金流出小计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1,091,999,243.35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875,919,075.40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24.67% </w:t>
            </w:r>
          </w:p>
        </w:tc>
      </w:tr>
      <w:tr w:rsidR="00A35953">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投资活动产生的现金流量净额</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-262,041,451.55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-706,816,183.45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-62.93% </w:t>
            </w:r>
          </w:p>
        </w:tc>
      </w:tr>
      <w:tr w:rsidR="00A35953">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筹资活动现金流入小计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1,968,749,122.01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2,301,500,873.98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-14.46% </w:t>
            </w:r>
          </w:p>
        </w:tc>
      </w:tr>
      <w:tr w:rsidR="00A35953">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筹资活动现金流出小计</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1,714,879,361.01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1,806,977,859.95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-5.10% </w:t>
            </w:r>
          </w:p>
        </w:tc>
      </w:tr>
      <w:tr w:rsidR="00A35953">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lastRenderedPageBreak/>
              <w:t>筹资活动产生的现金流量净额</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253,869,761.00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494,523,014.03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-48.66% </w:t>
            </w:r>
          </w:p>
        </w:tc>
      </w:tr>
      <w:tr w:rsidR="00A35953">
        <w:trPr>
          <w:trHeight w:val="323"/>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现金及现金等价物净增加额</w:t>
            </w:r>
            <w:r>
              <w:t xml:space="preserve"> </w:t>
            </w:r>
          </w:p>
        </w:tc>
        <w:tc>
          <w:tcPr>
            <w:tcW w:w="2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15,384,475.96 </w:t>
            </w:r>
          </w:p>
        </w:tc>
        <w:tc>
          <w:tcPr>
            <w:tcW w:w="2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71,460,201.08 </w:t>
            </w:r>
          </w:p>
        </w:tc>
        <w:tc>
          <w:tcPr>
            <w:tcW w:w="23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-78.47% </w:t>
            </w:r>
          </w:p>
        </w:tc>
      </w:tr>
    </w:tbl>
    <w:p w:rsidR="00A35953" w:rsidRDefault="00A70B4B">
      <w:pPr>
        <w:spacing w:after="82"/>
        <w:ind w:left="-5"/>
      </w:pPr>
      <w:r>
        <w:t>相关数据同比发生重大变动的主要影响因素说明</w:t>
      </w:r>
      <w:r>
        <w:t xml:space="preserve"> </w:t>
      </w:r>
    </w:p>
    <w:p w:rsidR="00A35953" w:rsidRDefault="00A70B4B">
      <w:pPr>
        <w:spacing w:after="193"/>
        <w:ind w:left="-5"/>
      </w:pPr>
      <w:r>
        <w:rPr>
          <w:rFonts w:ascii="Wingdings 2" w:eastAsia="Wingdings 2" w:hAnsi="Wingdings 2" w:cs="Wingdings 2"/>
        </w:rPr>
        <w:t></w:t>
      </w:r>
      <w:r>
        <w:t>适用</w:t>
      </w:r>
      <w:r>
        <w:t xml:space="preserve"> </w:t>
      </w:r>
      <w:r>
        <w:t>□</w:t>
      </w:r>
      <w:r>
        <w:t>不适用</w:t>
      </w:r>
      <w:r>
        <w:t xml:space="preserve"> </w:t>
      </w:r>
      <w:bookmarkStart w:id="3" w:name="_GoBack"/>
      <w:bookmarkEnd w:id="3"/>
    </w:p>
    <w:p w:rsidR="00A35953" w:rsidRDefault="00A70B4B">
      <w:pPr>
        <w:spacing w:after="75"/>
        <w:ind w:left="-5"/>
      </w:pPr>
      <w:r>
        <w:t xml:space="preserve">1. </w:t>
      </w:r>
      <w:r>
        <w:t>经营活动产生的现金流量净额本报告期较上年减少</w:t>
      </w:r>
      <w:r>
        <w:t>91.31%</w:t>
      </w:r>
      <w:r>
        <w:t>，主要系本报告期内公司对关键原材料的储备支出增加；</w:t>
      </w:r>
      <w:r>
        <w:rPr>
          <w:sz w:val="24"/>
        </w:rPr>
        <w:t xml:space="preserve"> </w:t>
      </w:r>
    </w:p>
    <w:p w:rsidR="00A35953" w:rsidRDefault="00A70B4B">
      <w:pPr>
        <w:numPr>
          <w:ilvl w:val="0"/>
          <w:numId w:val="15"/>
        </w:numPr>
        <w:spacing w:after="72"/>
        <w:ind w:hanging="271"/>
      </w:pPr>
      <w:r>
        <w:t>投资活动产生的现金流量净额本报告期较上年增加</w:t>
      </w:r>
      <w:r>
        <w:t>62.93%</w:t>
      </w:r>
      <w:r>
        <w:t>，主要系本报告期内公司闲置资金现金管理到期时收回；</w:t>
      </w:r>
      <w:r>
        <w:rPr>
          <w:sz w:val="24"/>
        </w:rPr>
        <w:t xml:space="preserve"> </w:t>
      </w:r>
    </w:p>
    <w:p w:rsidR="00A35953" w:rsidRDefault="00A70B4B">
      <w:pPr>
        <w:numPr>
          <w:ilvl w:val="0"/>
          <w:numId w:val="15"/>
        </w:numPr>
        <w:spacing w:after="72"/>
        <w:ind w:hanging="271"/>
      </w:pPr>
      <w:r>
        <w:t>筹资活动产生的现金流量净额本报告期较上年下降</w:t>
      </w:r>
      <w:r>
        <w:t>48.66%</w:t>
      </w:r>
      <w:r>
        <w:t>，主要系本报告期内公司偿还控股股东借款。</w:t>
      </w:r>
      <w:r>
        <w:rPr>
          <w:sz w:val="24"/>
        </w:rPr>
        <w:t xml:space="preserve"> </w:t>
      </w:r>
    </w:p>
    <w:p w:rsidR="00A35953" w:rsidRDefault="00A70B4B">
      <w:pPr>
        <w:spacing w:after="80"/>
        <w:ind w:left="-5"/>
      </w:pPr>
      <w:r>
        <w:t>报告期内公司经营活动产生的现金净流量与本年度净利润存在重大差异的原因说明</w:t>
      </w:r>
      <w:r>
        <w:t xml:space="preserve"> </w:t>
      </w:r>
    </w:p>
    <w:p w:rsidR="00A35953" w:rsidRDefault="00A70B4B">
      <w:pPr>
        <w:spacing w:after="324"/>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03"/>
        <w:ind w:left="-5"/>
      </w:pPr>
      <w:r>
        <w:t>本报告期实现归属上市公司股东净利润</w:t>
      </w:r>
      <w:r>
        <w:t>1.66</w:t>
      </w:r>
      <w:r>
        <w:t>亿元，本报告期经营活动产生的现金流量净额为</w:t>
      </w:r>
      <w:r>
        <w:t>0.27</w:t>
      </w:r>
      <w:r>
        <w:t>亿元，差异为</w:t>
      </w:r>
      <w:r>
        <w:t>1.39</w:t>
      </w:r>
      <w:r>
        <w:t>亿元，主要是由于公司为后续订单储备材料，从而采购支出增加导致。</w:t>
      </w:r>
      <w:r>
        <w:rPr>
          <w:sz w:val="24"/>
        </w:rPr>
        <w:t xml:space="preserve"> </w:t>
      </w:r>
    </w:p>
    <w:p w:rsidR="00A35953" w:rsidRDefault="00A70B4B">
      <w:pPr>
        <w:pStyle w:val="3"/>
        <w:spacing w:after="228"/>
        <w:ind w:left="-5"/>
      </w:pPr>
      <w:r>
        <w:t>五、非主营业务分析</w:t>
      </w:r>
      <w:r>
        <w:t xml:space="preserve"> </w:t>
      </w:r>
    </w:p>
    <w:p w:rsidR="00A35953" w:rsidRDefault="00A70B4B">
      <w:pPr>
        <w:spacing w:after="111"/>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618"/>
        <w:jc w:val="right"/>
      </w:pPr>
      <w:r>
        <w:t>单位：元</w:t>
      </w:r>
      <w:r>
        <w:t xml:space="preserve"> </w:t>
      </w:r>
    </w:p>
    <w:tbl>
      <w:tblPr>
        <w:tblStyle w:val="TableGrid"/>
        <w:tblW w:w="9640" w:type="dxa"/>
        <w:tblInd w:w="1" w:type="dxa"/>
        <w:tblCellMar>
          <w:top w:w="40" w:type="dxa"/>
          <w:left w:w="109" w:type="dxa"/>
          <w:bottom w:w="0" w:type="dxa"/>
          <w:right w:w="17" w:type="dxa"/>
        </w:tblCellMar>
        <w:tblLook w:val="04A0" w:firstRow="1" w:lastRow="0" w:firstColumn="1" w:lastColumn="0" w:noHBand="0" w:noVBand="1"/>
      </w:tblPr>
      <w:tblGrid>
        <w:gridCol w:w="1927"/>
        <w:gridCol w:w="1760"/>
        <w:gridCol w:w="1559"/>
        <w:gridCol w:w="2694"/>
        <w:gridCol w:w="1700"/>
      </w:tblGrid>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7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金额</w:t>
            </w:r>
            <w: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0" w:firstLine="0"/>
              <w:jc w:val="both"/>
            </w:pPr>
            <w:r>
              <w:t>占利润总额比例</w:t>
            </w:r>
            <w: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形成原因说明</w:t>
            </w:r>
            <w: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1" w:firstLine="0"/>
              <w:jc w:val="both"/>
            </w:pPr>
            <w:r>
              <w:t>是否具有可持续性</w:t>
            </w:r>
            <w:r>
              <w:t xml:space="preserve">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投资收益</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w:t>
            </w:r>
            <w:r>
              <w:t xml:space="preserve">2,369,290.54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-0.90%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否</w:t>
            </w:r>
            <w:r>
              <w:t xml:space="preserve"> </w:t>
            </w:r>
          </w:p>
        </w:tc>
      </w:tr>
      <w:tr w:rsidR="00A35953">
        <w:trPr>
          <w:trHeight w:val="485"/>
        </w:trPr>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pPr>
            <w:r>
              <w:t>公允价值变动损益</w:t>
            </w:r>
            <w:r>
              <w:t xml:space="preserve"> </w:t>
            </w:r>
          </w:p>
        </w:tc>
        <w:tc>
          <w:tcPr>
            <w:tcW w:w="17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55,401,289.84 </w:t>
            </w:r>
          </w:p>
        </w:tc>
        <w:tc>
          <w:tcPr>
            <w:tcW w:w="155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21.07%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本报告期有股权投资转为公允价值计量</w:t>
            </w: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center"/>
            </w:pPr>
            <w:r>
              <w:t>否</w:t>
            </w:r>
            <w:r>
              <w:t xml:space="preserve">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资产减值</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-18,322,820.70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-6.97%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本报告期库存减值</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否</w:t>
            </w:r>
            <w:r>
              <w:t xml:space="preserve">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营业外收入</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24,311,269.79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9.25%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是</w:t>
            </w:r>
            <w:r>
              <w:t xml:space="preserve"> </w:t>
            </w:r>
          </w:p>
        </w:tc>
      </w:tr>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营业外支出</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6,237,654.30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2.37%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否</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信用减值损失</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-47,076,193.92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-17.91%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本报告期应收账款坏账计提</w:t>
            </w: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否</w:t>
            </w:r>
            <w:r>
              <w:t xml:space="preserve"> </w:t>
            </w:r>
          </w:p>
        </w:tc>
      </w:tr>
      <w:tr w:rsidR="00A35953">
        <w:trPr>
          <w:trHeight w:val="248"/>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资产处置收益</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752,354.39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0.29%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否</w:t>
            </w:r>
            <w:r>
              <w:t xml:space="preserve"> </w:t>
            </w:r>
          </w:p>
        </w:tc>
      </w:tr>
    </w:tbl>
    <w:p w:rsidR="00A35953" w:rsidRDefault="00A70B4B">
      <w:pPr>
        <w:pStyle w:val="3"/>
        <w:ind w:left="-5"/>
      </w:pPr>
      <w:r>
        <w:t>六、资产及负债状况分析</w:t>
      </w:r>
      <w:r>
        <w:t xml:space="preserve"> </w:t>
      </w:r>
    </w:p>
    <w:p w:rsidR="00A35953" w:rsidRDefault="00A70B4B">
      <w:pPr>
        <w:pStyle w:val="4"/>
        <w:ind w:left="-5"/>
      </w:pPr>
      <w:r>
        <w:t>1</w:t>
      </w:r>
      <w:r>
        <w:t>、资产构成重大变动情况</w:t>
      </w:r>
      <w:r>
        <w:t xml:space="preserve"> </w:t>
      </w:r>
    </w:p>
    <w:p w:rsidR="00A35953" w:rsidRDefault="00A70B4B">
      <w:pPr>
        <w:spacing w:after="3" w:line="265" w:lineRule="auto"/>
        <w:ind w:left="10" w:right="618"/>
        <w:jc w:val="right"/>
      </w:pPr>
      <w:r>
        <w:t>单位：元</w:t>
      </w:r>
      <w:r>
        <w:t xml:space="preserve"> </w:t>
      </w:r>
    </w:p>
    <w:tbl>
      <w:tblPr>
        <w:tblStyle w:val="TableGrid"/>
        <w:tblW w:w="9782" w:type="dxa"/>
        <w:tblInd w:w="-141" w:type="dxa"/>
        <w:tblCellMar>
          <w:top w:w="40" w:type="dxa"/>
          <w:left w:w="108" w:type="dxa"/>
          <w:bottom w:w="0" w:type="dxa"/>
          <w:right w:w="17" w:type="dxa"/>
        </w:tblCellMar>
        <w:tblLook w:val="04A0" w:firstRow="1" w:lastRow="0" w:firstColumn="1" w:lastColumn="0" w:noHBand="0" w:noVBand="1"/>
      </w:tblPr>
      <w:tblGrid>
        <w:gridCol w:w="1560"/>
        <w:gridCol w:w="1702"/>
        <w:gridCol w:w="1012"/>
        <w:gridCol w:w="1681"/>
        <w:gridCol w:w="1073"/>
        <w:gridCol w:w="1054"/>
        <w:gridCol w:w="1700"/>
      </w:tblGrid>
      <w:tr w:rsidR="00A35953">
        <w:trPr>
          <w:trHeight w:val="323"/>
        </w:trPr>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rPr>
                <w:sz w:val="21"/>
              </w:rPr>
              <w:t xml:space="preserve"> </w:t>
            </w:r>
          </w:p>
        </w:tc>
        <w:tc>
          <w:tcPr>
            <w:tcW w:w="271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2022</w:t>
            </w:r>
            <w:r>
              <w:t>年末</w:t>
            </w:r>
            <w: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center"/>
            </w:pPr>
            <w:r>
              <w:t>2022</w:t>
            </w:r>
            <w:r>
              <w:t>年初</w:t>
            </w:r>
            <w:r>
              <w:t xml:space="preserve"> </w:t>
            </w:r>
          </w:p>
        </w:tc>
        <w:tc>
          <w:tcPr>
            <w:tcW w:w="105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58" w:firstLine="0"/>
            </w:pPr>
            <w:r>
              <w:t>比重增减</w:t>
            </w:r>
            <w:r>
              <w:t xml:space="preserve"> </w:t>
            </w:r>
          </w:p>
        </w:tc>
        <w:tc>
          <w:tcPr>
            <w:tcW w:w="17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2" w:firstLine="0"/>
            </w:pPr>
            <w:r>
              <w:t>重大变动说明</w:t>
            </w:r>
            <w:r>
              <w:t xml:space="preserve"> </w:t>
            </w:r>
          </w:p>
        </w:tc>
      </w:tr>
      <w:tr w:rsidR="00A35953">
        <w:trPr>
          <w:trHeight w:val="56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4" w:firstLine="0"/>
              <w:jc w:val="center"/>
            </w:pPr>
            <w:r>
              <w:t>金额</w:t>
            </w:r>
            <w: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占总资产比例</w:t>
            </w:r>
            <w:r>
              <w:t xml:space="preserve"> </w:t>
            </w:r>
          </w:p>
        </w:tc>
        <w:tc>
          <w:tcPr>
            <w:tcW w:w="16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金额</w:t>
            </w:r>
            <w:r>
              <w:t xml:space="preserve"> </w:t>
            </w:r>
          </w:p>
        </w:tc>
        <w:tc>
          <w:tcPr>
            <w:tcW w:w="107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占总资产比例</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324"/>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货币资金</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718,293,266.02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8.71%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694,612,527.27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9.94%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-1.23%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725"/>
        </w:trPr>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应收账款</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5" w:firstLine="0"/>
            </w:pPr>
            <w:r>
              <w:t xml:space="preserve">1,249,327,568.70 </w:t>
            </w:r>
          </w:p>
        </w:tc>
        <w:tc>
          <w:tcPr>
            <w:tcW w:w="10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15.14% </w:t>
            </w:r>
          </w:p>
        </w:tc>
        <w:tc>
          <w:tcPr>
            <w:tcW w:w="16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687,732,587.42 </w:t>
            </w:r>
          </w:p>
        </w:tc>
        <w:tc>
          <w:tcPr>
            <w:tcW w:w="10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9.84% </w:t>
            </w:r>
          </w:p>
        </w:tc>
        <w:tc>
          <w:tcPr>
            <w:tcW w:w="105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5.30%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本报告期项目型业务增加，影响应收账款比重</w:t>
            </w:r>
            <w:r>
              <w:t xml:space="preserve"> </w:t>
            </w:r>
          </w:p>
        </w:tc>
      </w:tr>
      <w:tr w:rsidR="00A35953">
        <w:trPr>
          <w:trHeight w:val="326"/>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合同资产</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121,414,035.12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1.47%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97,920,966.62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1.40%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0.07%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5"/>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存货</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5" w:firstLine="0"/>
            </w:pPr>
            <w:r>
              <w:t xml:space="preserve">1,130,489,642.83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13.70%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833,513,702.59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11.92%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1.78%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4"/>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长期股权投资</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52,565,119.64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0.64%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94,137,275.91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1.35%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-0.71%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6"/>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固定资产</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776,397,362.57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9.41%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713,557,941.46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10.21%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-0.80%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4"/>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在建工程</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103,861,396.50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1.26%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46,806,377.95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0.67%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0.59%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6"/>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使用权资产</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65,600,761.03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0.80%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73,372,112.63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1.05%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-0.25%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4"/>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短期借款</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814,275,921.94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9.87%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859,050,595.62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12.29%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-2.42%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4"/>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合同负债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249,104,744.33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3.02%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211,002,135.56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3.02%</w:t>
            </w:r>
            <w:r>
              <w:t xml:space="preserve">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6"/>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长期借款</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5" w:firstLine="0"/>
            </w:pPr>
            <w:r>
              <w:t xml:space="preserve">1,430,091,659.85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17.33%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pPr>
            <w:r>
              <w:t xml:space="preserve">1,036,955,421.34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14.83%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2.50%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3"/>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租赁负债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54,771,572.15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0.66%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62,824,957.53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0.90%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-0.24%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6"/>
        </w:trPr>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交易性金融资产</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578,115,263.14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7.01% </w:t>
            </w:r>
          </w:p>
        </w:tc>
        <w:tc>
          <w:tcPr>
            <w:tcW w:w="16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634,108,412.22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9.07%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-2.06%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485"/>
        </w:trPr>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商誉</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5" w:firstLine="0"/>
            </w:pPr>
            <w:r>
              <w:t xml:space="preserve">1,485,681,429.88 </w:t>
            </w:r>
          </w:p>
        </w:tc>
        <w:tc>
          <w:tcPr>
            <w:tcW w:w="10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18.01% </w:t>
            </w:r>
          </w:p>
        </w:tc>
        <w:tc>
          <w:tcPr>
            <w:tcW w:w="16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1,485,681,429.88 </w:t>
            </w:r>
          </w:p>
        </w:tc>
        <w:tc>
          <w:tcPr>
            <w:tcW w:w="10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21.25% </w:t>
            </w:r>
          </w:p>
        </w:tc>
        <w:tc>
          <w:tcPr>
            <w:tcW w:w="105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-3.24%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总资产增加商誉比重降低</w:t>
            </w:r>
            <w:r>
              <w:t xml:space="preserve"> </w:t>
            </w:r>
          </w:p>
        </w:tc>
      </w:tr>
    </w:tbl>
    <w:p w:rsidR="00A35953" w:rsidRDefault="00A70B4B">
      <w:pPr>
        <w:spacing w:after="82"/>
        <w:ind w:left="-5"/>
      </w:pPr>
      <w:r>
        <w:t>境外资产占比较高</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782" w:type="dxa"/>
        <w:tblInd w:w="-141" w:type="dxa"/>
        <w:tblCellMar>
          <w:top w:w="40" w:type="dxa"/>
          <w:left w:w="108" w:type="dxa"/>
          <w:bottom w:w="0" w:type="dxa"/>
          <w:right w:w="19" w:type="dxa"/>
        </w:tblCellMar>
        <w:tblLook w:val="04A0" w:firstRow="1" w:lastRow="0" w:firstColumn="1" w:lastColumn="0" w:noHBand="0" w:noVBand="1"/>
      </w:tblPr>
      <w:tblGrid>
        <w:gridCol w:w="1214"/>
        <w:gridCol w:w="1071"/>
        <w:gridCol w:w="1071"/>
        <w:gridCol w:w="1071"/>
        <w:gridCol w:w="1072"/>
        <w:gridCol w:w="1071"/>
        <w:gridCol w:w="1071"/>
        <w:gridCol w:w="1071"/>
        <w:gridCol w:w="1070"/>
      </w:tblGrid>
      <w:tr w:rsidR="00A35953">
        <w:trPr>
          <w:trHeight w:val="1044"/>
        </w:trPr>
        <w:tc>
          <w:tcPr>
            <w:tcW w:w="1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资产的具体内容</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8" w:firstLine="0"/>
            </w:pPr>
            <w:r>
              <w:t>形成原因</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8" w:firstLine="0"/>
            </w:pPr>
            <w:r>
              <w:t>资产规模</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6" w:firstLine="0"/>
            </w:pPr>
            <w:r>
              <w:t>所在地</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9" w:firstLine="0"/>
            </w:pPr>
            <w:r>
              <w:t>运营模式</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保障资产安全性的控制措施</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7" w:firstLine="0"/>
            </w:pPr>
            <w:r>
              <w:t>收益状况</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67" w:firstLine="0"/>
              <w:jc w:val="center"/>
            </w:pPr>
            <w:r>
              <w:t>境外资产占公司净资产的比重</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是否存在重大减值风险</w:t>
            </w:r>
            <w:r>
              <w:t xml:space="preserve"> </w:t>
            </w:r>
          </w:p>
        </w:tc>
      </w:tr>
      <w:tr w:rsidR="00A35953">
        <w:trPr>
          <w:trHeight w:val="965"/>
        </w:trPr>
        <w:tc>
          <w:tcPr>
            <w:tcW w:w="1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Cloos </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同一控制下合并</w:t>
            </w: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总资产</w:t>
            </w:r>
          </w:p>
          <w:p w:rsidR="00A35953" w:rsidRDefault="00A70B4B">
            <w:pPr>
              <w:spacing w:after="0" w:line="259" w:lineRule="auto"/>
              <w:ind w:left="0" w:firstLine="0"/>
              <w:jc w:val="both"/>
            </w:pPr>
            <w:r>
              <w:t>16.45</w:t>
            </w:r>
            <w:r>
              <w:t>亿，</w:t>
            </w:r>
          </w:p>
          <w:p w:rsidR="00A35953" w:rsidRDefault="00A70B4B">
            <w:pPr>
              <w:spacing w:after="0" w:line="259" w:lineRule="auto"/>
              <w:ind w:left="0" w:firstLine="0"/>
            </w:pPr>
            <w:r>
              <w:t>净资产</w:t>
            </w:r>
          </w:p>
          <w:p w:rsidR="00A35953" w:rsidRDefault="00A70B4B">
            <w:pPr>
              <w:spacing w:after="0" w:line="259" w:lineRule="auto"/>
              <w:ind w:left="0" w:firstLine="0"/>
            </w:pPr>
            <w:r>
              <w:t>5.16</w:t>
            </w:r>
            <w:r>
              <w:t>亿</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德国</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生产、研发、销售</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财务监督审计</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0" w:firstLine="0"/>
            </w:pPr>
            <w:r>
              <w:t>报告期内归母净利</w:t>
            </w:r>
          </w:p>
          <w:p w:rsidR="00A35953" w:rsidRDefault="00A70B4B">
            <w:pPr>
              <w:spacing w:after="0" w:line="259" w:lineRule="auto"/>
              <w:ind w:left="0" w:firstLine="0"/>
            </w:pPr>
            <w:r>
              <w:t>润</w:t>
            </w:r>
            <w:r>
              <w:t>1.1</w:t>
            </w:r>
            <w:r>
              <w:t>亿</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16.81% </w:t>
            </w:r>
          </w:p>
        </w:tc>
        <w:tc>
          <w:tcPr>
            <w:tcW w:w="10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r>
    </w:tbl>
    <w:p w:rsidR="00A35953" w:rsidRDefault="00A70B4B">
      <w:pPr>
        <w:pStyle w:val="4"/>
        <w:ind w:left="-5"/>
      </w:pPr>
      <w:r>
        <w:t>2</w:t>
      </w:r>
      <w:r>
        <w:t>、以公允价值计量的资产和负债</w:t>
      </w:r>
      <w:r>
        <w:t xml:space="preserve"> </w:t>
      </w:r>
    </w:p>
    <w:p w:rsidR="00A35953" w:rsidRDefault="00A70B4B">
      <w:pPr>
        <w:spacing w:after="108"/>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618"/>
        <w:jc w:val="right"/>
      </w:pPr>
      <w:r>
        <w:t>单位：元</w:t>
      </w:r>
      <w:r>
        <w:t xml:space="preserve"> </w:t>
      </w:r>
    </w:p>
    <w:tbl>
      <w:tblPr>
        <w:tblStyle w:val="TableGrid"/>
        <w:tblW w:w="10324" w:type="dxa"/>
        <w:tblInd w:w="-343" w:type="dxa"/>
        <w:tblCellMar>
          <w:top w:w="78" w:type="dxa"/>
          <w:left w:w="2" w:type="dxa"/>
          <w:bottom w:w="0" w:type="dxa"/>
          <w:right w:w="0" w:type="dxa"/>
        </w:tblCellMar>
        <w:tblLook w:val="04A0" w:firstRow="1" w:lastRow="0" w:firstColumn="1" w:lastColumn="0" w:noHBand="0" w:noVBand="1"/>
      </w:tblPr>
      <w:tblGrid>
        <w:gridCol w:w="1029"/>
        <w:gridCol w:w="1522"/>
        <w:gridCol w:w="1172"/>
        <w:gridCol w:w="425"/>
        <w:gridCol w:w="283"/>
        <w:gridCol w:w="1560"/>
        <w:gridCol w:w="1507"/>
        <w:gridCol w:w="1329"/>
        <w:gridCol w:w="1497"/>
      </w:tblGrid>
      <w:tr w:rsidR="00A35953">
        <w:trPr>
          <w:trHeight w:val="1763"/>
        </w:trPr>
        <w:tc>
          <w:tcPr>
            <w:tcW w:w="10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4" w:firstLine="0"/>
              <w:jc w:val="center"/>
            </w:pPr>
            <w:r>
              <w:t>项目</w:t>
            </w:r>
            <w:r>
              <w:t xml:space="preserve"> </w:t>
            </w:r>
          </w:p>
        </w:tc>
        <w:tc>
          <w:tcPr>
            <w:tcW w:w="15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4" w:firstLine="0"/>
              <w:jc w:val="center"/>
            </w:pPr>
            <w:r>
              <w:t>期初数</w:t>
            </w:r>
            <w:r>
              <w:t xml:space="preserve"> </w:t>
            </w:r>
          </w:p>
        </w:tc>
        <w:tc>
          <w:tcPr>
            <w:tcW w:w="11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本期公允价值变动损益</w:t>
            </w: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计入权益的累计公允价值变动</w:t>
            </w:r>
            <w:r>
              <w:t xml:space="preserve"> </w:t>
            </w:r>
          </w:p>
        </w:tc>
        <w:tc>
          <w:tcPr>
            <w:tcW w:w="28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49" w:firstLine="0"/>
            </w:pPr>
            <w:r>
              <w:t>本期计提的减</w:t>
            </w:r>
          </w:p>
          <w:p w:rsidR="00A35953" w:rsidRDefault="00A70B4B">
            <w:pPr>
              <w:spacing w:after="0" w:line="259" w:lineRule="auto"/>
              <w:ind w:left="49" w:firstLine="0"/>
              <w:jc w:val="both"/>
            </w:pPr>
            <w:r>
              <w:t>值</w:t>
            </w:r>
            <w: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38" w:firstLine="0"/>
            </w:pPr>
            <w:r>
              <w:t>本期购买金额</w:t>
            </w:r>
            <w:r>
              <w:t xml:space="preserve"> </w:t>
            </w:r>
          </w:p>
        </w:tc>
        <w:tc>
          <w:tcPr>
            <w:tcW w:w="15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9" w:firstLine="0"/>
            </w:pPr>
            <w:r>
              <w:t>本期出售金额</w:t>
            </w:r>
            <w:r>
              <w:t xml:space="preserve"> </w:t>
            </w:r>
          </w:p>
        </w:tc>
        <w:tc>
          <w:tcPr>
            <w:tcW w:w="13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04" w:firstLine="0"/>
            </w:pPr>
            <w:r>
              <w:t>其他变动</w:t>
            </w:r>
            <w:r>
              <w:t xml:space="preserve"> </w:t>
            </w:r>
          </w:p>
        </w:tc>
        <w:tc>
          <w:tcPr>
            <w:tcW w:w="14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 w:firstLine="0"/>
              <w:jc w:val="center"/>
            </w:pPr>
            <w:r>
              <w:t>期末数</w:t>
            </w:r>
            <w:r>
              <w:t xml:space="preserve"> </w:t>
            </w:r>
          </w:p>
        </w:tc>
      </w:tr>
      <w:tr w:rsidR="00A35953">
        <w:trPr>
          <w:trHeight w:val="326"/>
        </w:trPr>
        <w:tc>
          <w:tcPr>
            <w:tcW w:w="1029"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金融资产</w:t>
            </w:r>
            <w:r>
              <w:t xml:space="preserve"> </w:t>
            </w:r>
          </w:p>
        </w:tc>
        <w:tc>
          <w:tcPr>
            <w:tcW w:w="1522"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880" w:type="dxa"/>
            <w:gridSpan w:val="3"/>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560"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507"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329"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49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bl>
    <w:tbl>
      <w:tblPr>
        <w:tblStyle w:val="TableGrid"/>
        <w:tblpPr w:vertAnchor="text" w:tblpX="-343" w:tblpY="-4115"/>
        <w:tblOverlap w:val="never"/>
        <w:tblW w:w="10324" w:type="dxa"/>
        <w:tblInd w:w="0" w:type="dxa"/>
        <w:tblCellMar>
          <w:top w:w="40" w:type="dxa"/>
          <w:left w:w="0" w:type="dxa"/>
          <w:bottom w:w="0" w:type="dxa"/>
          <w:right w:w="0" w:type="dxa"/>
        </w:tblCellMar>
        <w:tblLook w:val="04A0" w:firstRow="1" w:lastRow="0" w:firstColumn="1" w:lastColumn="0" w:noHBand="0" w:noVBand="1"/>
      </w:tblPr>
      <w:tblGrid>
        <w:gridCol w:w="1022"/>
        <w:gridCol w:w="1528"/>
        <w:gridCol w:w="1171"/>
        <w:gridCol w:w="423"/>
        <w:gridCol w:w="282"/>
        <w:gridCol w:w="1560"/>
        <w:gridCol w:w="1505"/>
        <w:gridCol w:w="1330"/>
        <w:gridCol w:w="1503"/>
      </w:tblGrid>
      <w:tr w:rsidR="00A35953">
        <w:trPr>
          <w:trHeight w:val="1045"/>
        </w:trPr>
        <w:tc>
          <w:tcPr>
            <w:tcW w:w="10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lastRenderedPageBreak/>
              <w:t>1.</w:t>
            </w:r>
            <w:r>
              <w:t>交易性金融资产（不含衍生金融资产）</w:t>
            </w:r>
            <w: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634,108,412.22</w:t>
            </w:r>
          </w:p>
        </w:tc>
        <w:tc>
          <w:tcPr>
            <w:tcW w:w="1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2,573,985.37</w:t>
            </w:r>
          </w:p>
        </w:tc>
        <w:tc>
          <w:tcPr>
            <w:tcW w:w="42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1,905,790,477.71</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1,962,225,719.94</w:t>
            </w:r>
          </w:p>
        </w:tc>
        <w:tc>
          <w:tcPr>
            <w:tcW w:w="13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-2,131,892.22</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578,115,263.14</w:t>
            </w:r>
          </w:p>
        </w:tc>
      </w:tr>
      <w:tr w:rsidR="00A35953">
        <w:trPr>
          <w:trHeight w:val="565"/>
        </w:trPr>
        <w:tc>
          <w:tcPr>
            <w:tcW w:w="10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2.</w:t>
            </w:r>
            <w:r>
              <w:t>衍生金融资产</w:t>
            </w:r>
            <w: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0.00</w:t>
            </w:r>
          </w:p>
        </w:tc>
        <w:tc>
          <w:tcPr>
            <w:tcW w:w="1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3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0.00</w:t>
            </w:r>
          </w:p>
        </w:tc>
      </w:tr>
      <w:tr w:rsidR="00A35953">
        <w:trPr>
          <w:trHeight w:val="564"/>
        </w:trPr>
        <w:tc>
          <w:tcPr>
            <w:tcW w:w="10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4.</w:t>
            </w:r>
            <w:r>
              <w:t>其他权益工具投资</w:t>
            </w:r>
            <w: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125,528,430.09</w:t>
            </w:r>
          </w:p>
        </w:tc>
        <w:tc>
          <w:tcPr>
            <w:tcW w:w="1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3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8,951,983.27</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134,480,413.36</w:t>
            </w:r>
          </w:p>
        </w:tc>
      </w:tr>
      <w:tr w:rsidR="00A35953">
        <w:trPr>
          <w:trHeight w:val="566"/>
        </w:trPr>
        <w:tc>
          <w:tcPr>
            <w:tcW w:w="10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金融资产小计</w:t>
            </w:r>
            <w: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759,636,842.31</w:t>
            </w:r>
          </w:p>
        </w:tc>
        <w:tc>
          <w:tcPr>
            <w:tcW w:w="1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2,573,985.37</w:t>
            </w:r>
          </w:p>
        </w:tc>
        <w:tc>
          <w:tcPr>
            <w:tcW w:w="42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1,905,790,477.71</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1,962,225,719.94</w:t>
            </w:r>
          </w:p>
        </w:tc>
        <w:tc>
          <w:tcPr>
            <w:tcW w:w="13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6,820,091.05</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712,595,676.50</w:t>
            </w:r>
          </w:p>
        </w:tc>
      </w:tr>
      <w:tr w:rsidR="00A35953">
        <w:trPr>
          <w:trHeight w:val="485"/>
        </w:trPr>
        <w:tc>
          <w:tcPr>
            <w:tcW w:w="10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应收款项融资</w:t>
            </w:r>
            <w: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256,449,623.72</w:t>
            </w:r>
          </w:p>
        </w:tc>
        <w:tc>
          <w:tcPr>
            <w:tcW w:w="1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3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39,690,015.08</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296,139,638.80</w:t>
            </w:r>
          </w:p>
        </w:tc>
      </w:tr>
      <w:tr w:rsidR="00A35953">
        <w:trPr>
          <w:trHeight w:val="486"/>
        </w:trPr>
        <w:tc>
          <w:tcPr>
            <w:tcW w:w="10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其他非流动金融资产</w:t>
            </w:r>
            <w:r>
              <w:t xml:space="preserve"> </w:t>
            </w:r>
          </w:p>
        </w:tc>
        <w:tc>
          <w:tcPr>
            <w:tcW w:w="15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50,000,000.00</w:t>
            </w:r>
          </w:p>
        </w:tc>
        <w:tc>
          <w:tcPr>
            <w:tcW w:w="1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560"/>
              </w:tabs>
              <w:spacing w:after="0" w:line="259" w:lineRule="auto"/>
              <w:ind w:left="-2" w:firstLine="0"/>
            </w:pPr>
            <w:r>
              <w:t xml:space="preserve"> </w:t>
            </w:r>
            <w:r>
              <w:tab/>
            </w:r>
            <w:r>
              <w:t>57,000,000.00</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3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155,214,481.03</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262,214,481.03</w:t>
            </w:r>
          </w:p>
        </w:tc>
      </w:tr>
      <w:tr w:rsidR="00A35953">
        <w:trPr>
          <w:trHeight w:val="323"/>
        </w:trPr>
        <w:tc>
          <w:tcPr>
            <w:tcW w:w="10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上述合计</w:t>
            </w:r>
            <w:r>
              <w:t xml:space="preserve"> </w:t>
            </w:r>
          </w:p>
        </w:tc>
        <w:tc>
          <w:tcPr>
            <w:tcW w:w="15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jc w:val="both"/>
            </w:pPr>
            <w:r>
              <w:t>1,066,086,466.03</w:t>
            </w:r>
          </w:p>
        </w:tc>
        <w:tc>
          <w:tcPr>
            <w:tcW w:w="1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2,573,985.37</w:t>
            </w:r>
          </w:p>
        </w:tc>
        <w:tc>
          <w:tcPr>
            <w:tcW w:w="42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1,962,790,477.71</w:t>
            </w:r>
          </w:p>
        </w:tc>
        <w:tc>
          <w:tcPr>
            <w:tcW w:w="15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1,962,225,719.94</w:t>
            </w:r>
          </w:p>
        </w:tc>
        <w:tc>
          <w:tcPr>
            <w:tcW w:w="13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201,724,587.16</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58" w:firstLine="0"/>
              <w:jc w:val="both"/>
            </w:pPr>
            <w:r>
              <w:t>1,270,949,796.33</w:t>
            </w:r>
          </w:p>
        </w:tc>
      </w:tr>
      <w:tr w:rsidR="00A35953">
        <w:trPr>
          <w:trHeight w:val="326"/>
        </w:trPr>
        <w:tc>
          <w:tcPr>
            <w:tcW w:w="10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金融负债</w:t>
            </w:r>
            <w:r>
              <w:t xml:space="preserve"> </w:t>
            </w:r>
          </w:p>
        </w:tc>
        <w:tc>
          <w:tcPr>
            <w:tcW w:w="15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0.00</w:t>
            </w:r>
          </w:p>
        </w:tc>
        <w:tc>
          <w:tcPr>
            <w:tcW w:w="1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5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3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0.00</w:t>
            </w:r>
          </w:p>
        </w:tc>
      </w:tr>
    </w:tbl>
    <w:p w:rsidR="00A35953" w:rsidRDefault="00A70B4B">
      <w:pPr>
        <w:spacing w:after="110" w:line="265" w:lineRule="auto"/>
        <w:ind w:left="10" w:right="8811"/>
        <w:jc w:val="right"/>
      </w:pPr>
      <w:r>
        <w:t>其他变动的内容</w:t>
      </w:r>
      <w:r>
        <w:t xml:space="preserve"> </w:t>
      </w:r>
    </w:p>
    <w:p w:rsidR="00A35953" w:rsidRDefault="00A70B4B">
      <w:pPr>
        <w:spacing w:after="52"/>
        <w:ind w:left="370"/>
      </w:pPr>
      <w:r>
        <w:t>本期公司持有参股公司广州中设和欧米麦克股权的目的发生变化，不再对被投资单位产生重大影响，因此公司根据</w:t>
      </w:r>
    </w:p>
    <w:p w:rsidR="00A35953" w:rsidRDefault="00A70B4B">
      <w:pPr>
        <w:spacing w:after="72" w:line="320" w:lineRule="auto"/>
        <w:ind w:left="-5"/>
      </w:pPr>
      <w:r>
        <w:t>《企业会计准则第</w:t>
      </w:r>
      <w:r>
        <w:t xml:space="preserve"> </w:t>
      </w:r>
      <w:r>
        <w:t xml:space="preserve">2 </w:t>
      </w:r>
      <w:r>
        <w:t>号</w:t>
      </w:r>
      <w:r>
        <w:t>--</w:t>
      </w:r>
      <w:r>
        <w:t>长期股权投资》的规定，投资方丧失了对被投资单位的共同控制或重大影响的，应当改按《企业会计准则第</w:t>
      </w:r>
      <w:r>
        <w:t xml:space="preserve"> 22 </w:t>
      </w:r>
      <w:r>
        <w:t>号</w:t>
      </w:r>
      <w:r>
        <w:t>-</w:t>
      </w:r>
      <w:r>
        <w:t>金融工具确认和计量》核算。公司根据《企业会计准则第</w:t>
      </w:r>
      <w:r>
        <w:t xml:space="preserve"> 22 </w:t>
      </w:r>
      <w:r>
        <w:t>号</w:t>
      </w:r>
      <w:r>
        <w:t>-</w:t>
      </w:r>
      <w:r>
        <w:t>金融工具确认和计量》的规定，按照其他非流动金融资产列报，并按照公允价值进行后续计量。根据上述规定，按照丧失重大影响之日的公司所持有参股公司广州中设和欧米麦克股权的公允价值与该时点长期股权投资账面价值之间的差额计入当期损益，原股权投资采用权益法核算而确认的其它综合收益全部转入留存收益。</w:t>
      </w:r>
      <w:r>
        <w:t xml:space="preserve"> </w:t>
      </w:r>
    </w:p>
    <w:p w:rsidR="00A35953" w:rsidRDefault="00A70B4B">
      <w:pPr>
        <w:spacing w:after="81"/>
        <w:ind w:left="-5"/>
      </w:pPr>
      <w:r>
        <w:t>报告期内公司主要资产计量属性是否发生重大变化</w:t>
      </w:r>
      <w:r>
        <w:t xml:space="preserve"> </w:t>
      </w:r>
    </w:p>
    <w:p w:rsidR="00A35953" w:rsidRDefault="00A70B4B">
      <w:pPr>
        <w:spacing w:after="324"/>
        <w:ind w:left="-5"/>
      </w:pPr>
      <w:r>
        <w:t>□</w:t>
      </w:r>
      <w:r>
        <w:t>是</w:t>
      </w:r>
      <w:r>
        <w:t xml:space="preserve"> </w:t>
      </w:r>
      <w:r>
        <w:rPr>
          <w:rFonts w:ascii="Wingdings 2" w:eastAsia="Wingdings 2" w:hAnsi="Wingdings 2" w:cs="Wingdings 2"/>
        </w:rPr>
        <w:t></w:t>
      </w:r>
      <w:r>
        <w:t>否</w:t>
      </w:r>
      <w:r>
        <w:t xml:space="preserve"> </w:t>
      </w:r>
    </w:p>
    <w:p w:rsidR="00A35953" w:rsidRDefault="00A70B4B">
      <w:pPr>
        <w:pStyle w:val="4"/>
        <w:spacing w:after="37"/>
        <w:ind w:left="-5"/>
      </w:pPr>
      <w:r>
        <w:t>3</w:t>
      </w:r>
      <w:r>
        <w:t>、截至报告期末的资产权利受限情况</w:t>
      </w:r>
      <w:r>
        <w:t xml:space="preserve"> </w:t>
      </w:r>
    </w:p>
    <w:tbl>
      <w:tblPr>
        <w:tblStyle w:val="TableGrid"/>
        <w:tblW w:w="9578" w:type="dxa"/>
        <w:tblInd w:w="31" w:type="dxa"/>
        <w:tblCellMar>
          <w:top w:w="76" w:type="dxa"/>
          <w:left w:w="113" w:type="dxa"/>
          <w:bottom w:w="0" w:type="dxa"/>
          <w:right w:w="5" w:type="dxa"/>
        </w:tblCellMar>
        <w:tblLook w:val="04A0" w:firstRow="1" w:lastRow="0" w:firstColumn="1" w:lastColumn="0" w:noHBand="0" w:noVBand="1"/>
      </w:tblPr>
      <w:tblGrid>
        <w:gridCol w:w="1577"/>
        <w:gridCol w:w="2194"/>
        <w:gridCol w:w="5807"/>
      </w:tblGrid>
      <w:tr w:rsidR="00A35953">
        <w:trPr>
          <w:trHeight w:val="365"/>
        </w:trPr>
        <w:tc>
          <w:tcPr>
            <w:tcW w:w="15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center"/>
            </w:pPr>
            <w:r>
              <w:t>项</w:t>
            </w:r>
            <w:r>
              <w:t xml:space="preserve">  </w:t>
            </w:r>
            <w:r>
              <w:t>目</w:t>
            </w:r>
            <w:r>
              <w:rPr>
                <w:sz w:val="21"/>
              </w:rPr>
              <w:t xml:space="preserve"> </w:t>
            </w:r>
          </w:p>
        </w:tc>
        <w:tc>
          <w:tcPr>
            <w:tcW w:w="21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4" w:firstLine="0"/>
              <w:jc w:val="center"/>
            </w:pPr>
            <w:r>
              <w:t>期末账面价值</w:t>
            </w:r>
            <w:r>
              <w:rPr>
                <w:sz w:val="21"/>
              </w:rPr>
              <w:t xml:space="preserve"> </w:t>
            </w:r>
          </w:p>
        </w:tc>
        <w:tc>
          <w:tcPr>
            <w:tcW w:w="58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1" w:firstLine="0"/>
              <w:jc w:val="center"/>
            </w:pPr>
            <w:r>
              <w:t>受限原因</w:t>
            </w:r>
            <w:r>
              <w:rPr>
                <w:sz w:val="21"/>
              </w:rPr>
              <w:t xml:space="preserve"> </w:t>
            </w:r>
          </w:p>
        </w:tc>
      </w:tr>
      <w:tr w:rsidR="00A35953">
        <w:trPr>
          <w:trHeight w:val="362"/>
        </w:trPr>
        <w:tc>
          <w:tcPr>
            <w:tcW w:w="15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货币资金</w:t>
            </w:r>
            <w:r>
              <w:rPr>
                <w:sz w:val="21"/>
              </w:rPr>
              <w:t xml:space="preserve"> </w:t>
            </w:r>
          </w:p>
        </w:tc>
        <w:tc>
          <w:tcPr>
            <w:tcW w:w="21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49,971,656.42</w:t>
            </w:r>
            <w:r>
              <w:rPr>
                <w:sz w:val="21"/>
              </w:rPr>
              <w:t xml:space="preserve"> </w:t>
            </w:r>
          </w:p>
        </w:tc>
        <w:tc>
          <w:tcPr>
            <w:tcW w:w="58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银行承兑汇票保证金、信用证保证金、保函保证金等</w:t>
            </w:r>
            <w:r>
              <w:rPr>
                <w:sz w:val="21"/>
              </w:rPr>
              <w:t xml:space="preserve"> </w:t>
            </w:r>
          </w:p>
        </w:tc>
      </w:tr>
      <w:tr w:rsidR="00A35953">
        <w:trPr>
          <w:trHeight w:val="365"/>
        </w:trPr>
        <w:tc>
          <w:tcPr>
            <w:tcW w:w="15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应收票据</w:t>
            </w:r>
            <w:r>
              <w:rPr>
                <w:sz w:val="21"/>
              </w:rPr>
              <w:t xml:space="preserve"> </w:t>
            </w:r>
          </w:p>
        </w:tc>
        <w:tc>
          <w:tcPr>
            <w:tcW w:w="21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25,379,156.00</w:t>
            </w:r>
            <w:r>
              <w:rPr>
                <w:sz w:val="21"/>
              </w:rPr>
              <w:t xml:space="preserve"> </w:t>
            </w:r>
          </w:p>
        </w:tc>
        <w:tc>
          <w:tcPr>
            <w:tcW w:w="58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未终止确认的已背书</w:t>
            </w:r>
            <w:r>
              <w:t>/</w:t>
            </w:r>
            <w:r>
              <w:t>贴现未到期票据</w:t>
            </w:r>
            <w:r>
              <w:rPr>
                <w:sz w:val="21"/>
              </w:rPr>
              <w:t xml:space="preserve"> </w:t>
            </w:r>
          </w:p>
        </w:tc>
      </w:tr>
      <w:tr w:rsidR="00A35953">
        <w:trPr>
          <w:trHeight w:val="365"/>
        </w:trPr>
        <w:tc>
          <w:tcPr>
            <w:tcW w:w="15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应收款项融资</w:t>
            </w:r>
            <w:r>
              <w:rPr>
                <w:sz w:val="21"/>
              </w:rPr>
              <w:t xml:space="preserve"> </w:t>
            </w:r>
          </w:p>
        </w:tc>
        <w:tc>
          <w:tcPr>
            <w:tcW w:w="21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174,879,828.55</w:t>
            </w:r>
            <w:r>
              <w:rPr>
                <w:sz w:val="21"/>
              </w:rPr>
              <w:t xml:space="preserve"> </w:t>
            </w:r>
          </w:p>
        </w:tc>
        <w:tc>
          <w:tcPr>
            <w:tcW w:w="58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票据池质押开立银行承兑汇票</w:t>
            </w:r>
            <w:r>
              <w:rPr>
                <w:sz w:val="21"/>
              </w:rPr>
              <w:t xml:space="preserve"> </w:t>
            </w:r>
          </w:p>
        </w:tc>
      </w:tr>
      <w:tr w:rsidR="00A35953">
        <w:trPr>
          <w:trHeight w:val="362"/>
        </w:trPr>
        <w:tc>
          <w:tcPr>
            <w:tcW w:w="15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固定资产</w:t>
            </w:r>
            <w:r>
              <w:rPr>
                <w:sz w:val="21"/>
              </w:rPr>
              <w:t xml:space="preserve"> </w:t>
            </w:r>
          </w:p>
        </w:tc>
        <w:tc>
          <w:tcPr>
            <w:tcW w:w="21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55,498,700.00</w:t>
            </w:r>
            <w:r>
              <w:rPr>
                <w:sz w:val="21"/>
              </w:rPr>
              <w:t xml:space="preserve"> </w:t>
            </w:r>
          </w:p>
        </w:tc>
        <w:tc>
          <w:tcPr>
            <w:tcW w:w="58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借款抵押</w:t>
            </w:r>
            <w:r>
              <w:rPr>
                <w:sz w:val="21"/>
              </w:rPr>
              <w:t xml:space="preserve"> </w:t>
            </w:r>
          </w:p>
        </w:tc>
      </w:tr>
      <w:tr w:rsidR="00A35953">
        <w:trPr>
          <w:trHeight w:val="365"/>
        </w:trPr>
        <w:tc>
          <w:tcPr>
            <w:tcW w:w="15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无形资产</w:t>
            </w:r>
            <w:r>
              <w:rPr>
                <w:sz w:val="21"/>
              </w:rPr>
              <w:t xml:space="preserve"> </w:t>
            </w:r>
          </w:p>
        </w:tc>
        <w:tc>
          <w:tcPr>
            <w:tcW w:w="21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47,344,900.00</w:t>
            </w:r>
            <w:r>
              <w:rPr>
                <w:sz w:val="21"/>
              </w:rPr>
              <w:t xml:space="preserve"> </w:t>
            </w:r>
          </w:p>
        </w:tc>
        <w:tc>
          <w:tcPr>
            <w:tcW w:w="58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借款抵押</w:t>
            </w:r>
            <w:r>
              <w:rPr>
                <w:sz w:val="21"/>
              </w:rPr>
              <w:t xml:space="preserve"> </w:t>
            </w:r>
          </w:p>
        </w:tc>
      </w:tr>
      <w:tr w:rsidR="00A35953">
        <w:trPr>
          <w:trHeight w:val="365"/>
        </w:trPr>
        <w:tc>
          <w:tcPr>
            <w:tcW w:w="15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合</w:t>
            </w:r>
            <w:r>
              <w:t xml:space="preserve">  </w:t>
            </w:r>
            <w:r>
              <w:t>计</w:t>
            </w:r>
            <w:r>
              <w:rPr>
                <w:sz w:val="21"/>
              </w:rPr>
              <w:t xml:space="preserve"> </w:t>
            </w:r>
          </w:p>
        </w:tc>
        <w:tc>
          <w:tcPr>
            <w:tcW w:w="21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353,074,240.97</w:t>
            </w:r>
            <w:r>
              <w:rPr>
                <w:sz w:val="21"/>
              </w:rPr>
              <w:t xml:space="preserve"> </w:t>
            </w:r>
          </w:p>
        </w:tc>
        <w:tc>
          <w:tcPr>
            <w:tcW w:w="58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r>
              <w:rPr>
                <w:sz w:val="21"/>
              </w:rPr>
              <w:t xml:space="preserve"> </w:t>
            </w:r>
          </w:p>
        </w:tc>
      </w:tr>
    </w:tbl>
    <w:p w:rsidR="00A35953" w:rsidRDefault="00A70B4B">
      <w:pPr>
        <w:spacing w:after="339" w:line="259" w:lineRule="auto"/>
        <w:ind w:left="0" w:firstLine="0"/>
      </w:pPr>
      <w:r>
        <w:rPr>
          <w:sz w:val="21"/>
        </w:rPr>
        <w:t xml:space="preserve"> </w:t>
      </w:r>
    </w:p>
    <w:p w:rsidR="00A35953" w:rsidRDefault="00A70B4B">
      <w:pPr>
        <w:pStyle w:val="3"/>
        <w:ind w:left="-5"/>
      </w:pPr>
      <w:r>
        <w:t>七、投资状况分析</w:t>
      </w:r>
      <w:r>
        <w:t xml:space="preserve"> </w:t>
      </w:r>
    </w:p>
    <w:p w:rsidR="00A35953" w:rsidRDefault="00A70B4B">
      <w:pPr>
        <w:pStyle w:val="4"/>
        <w:ind w:left="-5"/>
      </w:pPr>
      <w:r>
        <w:t>1</w:t>
      </w:r>
      <w:r>
        <w:t>、总体情况</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1" w:type="dxa"/>
        <w:tblCellMar>
          <w:top w:w="40" w:type="dxa"/>
          <w:left w:w="115" w:type="dxa"/>
          <w:bottom w:w="0" w:type="dxa"/>
          <w:right w:w="16" w:type="dxa"/>
        </w:tblCellMar>
        <w:tblLook w:val="04A0" w:firstRow="1" w:lastRow="0" w:firstColumn="1" w:lastColumn="0" w:noHBand="0" w:noVBand="1"/>
      </w:tblPr>
      <w:tblGrid>
        <w:gridCol w:w="3214"/>
        <w:gridCol w:w="3214"/>
        <w:gridCol w:w="3212"/>
      </w:tblGrid>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报告期投资额（元）</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02" w:firstLine="0"/>
              <w:jc w:val="center"/>
            </w:pPr>
            <w:r>
              <w:t>上年同期投资额（元）</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9" w:firstLine="0"/>
              <w:jc w:val="center"/>
            </w:pPr>
            <w:r>
              <w:t>变动幅度</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lastRenderedPageBreak/>
              <w:t xml:space="preserve">1,091,999,243.35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867,726,794.63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25.85% </w:t>
            </w:r>
          </w:p>
        </w:tc>
      </w:tr>
    </w:tbl>
    <w:p w:rsidR="00A35953" w:rsidRDefault="00A70B4B">
      <w:pPr>
        <w:numPr>
          <w:ilvl w:val="0"/>
          <w:numId w:val="16"/>
        </w:numPr>
        <w:spacing w:after="257" w:line="252" w:lineRule="auto"/>
        <w:ind w:hanging="317"/>
      </w:pPr>
      <w:r>
        <w:rPr>
          <w:sz w:val="21"/>
        </w:rPr>
        <w:t>报告期内获取的重大的股权投资情况</w:t>
      </w:r>
      <w:r>
        <w:rPr>
          <w:sz w:val="21"/>
        </w:rPr>
        <w:t xml:space="preserve"> </w:t>
      </w:r>
    </w:p>
    <w:p w:rsidR="00A35953" w:rsidRDefault="00A70B4B">
      <w:pPr>
        <w:spacing w:after="322"/>
        <w:ind w:left="-5"/>
      </w:pPr>
      <w:r>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16"/>
        </w:numPr>
        <w:spacing w:after="257" w:line="252" w:lineRule="auto"/>
        <w:ind w:hanging="317"/>
      </w:pPr>
      <w:r>
        <w:rPr>
          <w:sz w:val="21"/>
        </w:rPr>
        <w:t>报告期内正在进行的重大的非股权投资情况</w:t>
      </w:r>
      <w:r>
        <w:rPr>
          <w:sz w:val="21"/>
        </w:rPr>
        <w:t xml:space="preserve"> </w:t>
      </w:r>
    </w:p>
    <w:p w:rsidR="00A35953" w:rsidRDefault="00A70B4B">
      <w:pPr>
        <w:spacing w:after="324"/>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4"/>
        <w:spacing w:after="290"/>
        <w:ind w:left="-5"/>
      </w:pPr>
      <w:r>
        <w:t>4</w:t>
      </w:r>
      <w:r>
        <w:t>、金融资产投资</w:t>
      </w:r>
      <w:r>
        <w:t xml:space="preserve"> </w:t>
      </w:r>
    </w:p>
    <w:p w:rsidR="00A35953" w:rsidRDefault="00A70B4B">
      <w:pPr>
        <w:numPr>
          <w:ilvl w:val="0"/>
          <w:numId w:val="17"/>
        </w:numPr>
        <w:spacing w:after="289"/>
        <w:ind w:hanging="542"/>
      </w:pPr>
      <w:r>
        <w:t>证券投资情况</w:t>
      </w:r>
      <w:r>
        <w:t xml:space="preserve"> </w:t>
      </w:r>
    </w:p>
    <w:p w:rsidR="00A35953" w:rsidRDefault="00A70B4B">
      <w:pPr>
        <w:spacing w:after="89"/>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313"/>
        <w:ind w:left="-5"/>
      </w:pPr>
      <w:r>
        <w:t>公司报告期不存在证券投资。</w:t>
      </w:r>
      <w:r>
        <w:t xml:space="preserve"> </w:t>
      </w:r>
    </w:p>
    <w:p w:rsidR="00A35953" w:rsidRDefault="00A70B4B">
      <w:pPr>
        <w:numPr>
          <w:ilvl w:val="0"/>
          <w:numId w:val="17"/>
        </w:numPr>
        <w:spacing w:after="289"/>
        <w:ind w:hanging="542"/>
      </w:pPr>
      <w:r>
        <w:t>衍生品投资情况</w:t>
      </w:r>
      <w:r>
        <w:t xml:space="preserve"> </w:t>
      </w:r>
    </w:p>
    <w:p w:rsidR="00A35953" w:rsidRDefault="00A70B4B">
      <w:pPr>
        <w:spacing w:after="92"/>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311"/>
        <w:ind w:left="-5"/>
      </w:pPr>
      <w:r>
        <w:t>公司报告期不存在衍生品投资。</w:t>
      </w:r>
      <w:r>
        <w:t xml:space="preserve"> </w:t>
      </w:r>
    </w:p>
    <w:p w:rsidR="00A35953" w:rsidRDefault="00A70B4B">
      <w:pPr>
        <w:pStyle w:val="4"/>
        <w:ind w:left="-5"/>
      </w:pPr>
      <w:r>
        <w:t>5</w:t>
      </w:r>
      <w:r>
        <w:t>、募集资金使用情况</w:t>
      </w:r>
      <w:r>
        <w:t xml:space="preserve"> </w:t>
      </w:r>
    </w:p>
    <w:p w:rsidR="00A35953" w:rsidRDefault="00A70B4B">
      <w:pPr>
        <w:spacing w:after="325"/>
        <w:ind w:left="-5"/>
      </w:pPr>
      <w:r>
        <w:rPr>
          <w:rFonts w:ascii="Wingdings 2" w:eastAsia="Wingdings 2" w:hAnsi="Wingdings 2" w:cs="Wingdings 2"/>
        </w:rPr>
        <w:t></w:t>
      </w:r>
      <w:r>
        <w:t>适用</w:t>
      </w:r>
      <w:r>
        <w:t xml:space="preserve"> </w:t>
      </w:r>
      <w:r>
        <w:t>□</w:t>
      </w:r>
      <w:r>
        <w:t>不适用</w:t>
      </w:r>
      <w:r>
        <w:t xml:space="preserve"> </w:t>
      </w:r>
    </w:p>
    <w:p w:rsidR="00A35953" w:rsidRDefault="00A70B4B">
      <w:pPr>
        <w:numPr>
          <w:ilvl w:val="0"/>
          <w:numId w:val="18"/>
        </w:numPr>
        <w:spacing w:after="289"/>
        <w:ind w:hanging="542"/>
      </w:pPr>
      <w:r>
        <w:t>募集资金总体使用情况</w:t>
      </w:r>
      <w:r>
        <w:t xml:space="preserve"> </w:t>
      </w:r>
    </w:p>
    <w:p w:rsidR="00A35953" w:rsidRDefault="00A70B4B">
      <w:pPr>
        <w:spacing w:after="111"/>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618"/>
        <w:jc w:val="right"/>
      </w:pPr>
      <w:r>
        <w:t>单位：万元</w:t>
      </w:r>
      <w:r>
        <w:t xml:space="preserve"> </w:t>
      </w:r>
    </w:p>
    <w:tbl>
      <w:tblPr>
        <w:tblStyle w:val="TableGrid"/>
        <w:tblW w:w="9639" w:type="dxa"/>
        <w:tblInd w:w="106" w:type="dxa"/>
        <w:tblCellMar>
          <w:top w:w="40" w:type="dxa"/>
          <w:left w:w="0" w:type="dxa"/>
          <w:bottom w:w="0" w:type="dxa"/>
          <w:right w:w="0" w:type="dxa"/>
        </w:tblCellMar>
        <w:tblLook w:val="04A0" w:firstRow="1" w:lastRow="0" w:firstColumn="1" w:lastColumn="0" w:noHBand="0" w:noVBand="1"/>
      </w:tblPr>
      <w:tblGrid>
        <w:gridCol w:w="874"/>
        <w:gridCol w:w="875"/>
        <w:gridCol w:w="876"/>
        <w:gridCol w:w="879"/>
        <w:gridCol w:w="876"/>
        <w:gridCol w:w="876"/>
        <w:gridCol w:w="876"/>
        <w:gridCol w:w="877"/>
        <w:gridCol w:w="878"/>
        <w:gridCol w:w="875"/>
        <w:gridCol w:w="877"/>
      </w:tblGrid>
      <w:tr w:rsidR="00A35953">
        <w:trPr>
          <w:trHeight w:val="1043"/>
        </w:trPr>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6" w:firstLine="0"/>
              <w:jc w:val="both"/>
            </w:pPr>
            <w:r>
              <w:t>募集年份</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7" w:firstLine="0"/>
              <w:jc w:val="both"/>
            </w:pPr>
            <w:r>
              <w:t>募集方式</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募集资金总额</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本期已使用募集资金总额</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已累计使用募集资金总额</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报告期内变更用途的募集资金总额</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累计变更用途的募集资金总额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累计变更用途的募集资金总额比例</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尚未使用募集资金总额</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尚未使用募集资金用途及去向</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闲置两年以上募集资金金额</w:t>
            </w:r>
            <w:r>
              <w:t xml:space="preserve"> </w:t>
            </w:r>
          </w:p>
        </w:tc>
      </w:tr>
      <w:tr w:rsidR="00A35953">
        <w:trPr>
          <w:trHeight w:val="728"/>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2021</w:t>
            </w:r>
            <w:r>
              <w:t>年</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非公开发行股票</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79,500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4" w:firstLine="0"/>
            </w:pPr>
            <w:r>
              <w:t>8,522.46</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30,506.4</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876"/>
              </w:tabs>
              <w:spacing w:after="0" w:line="259" w:lineRule="auto"/>
              <w:ind w:left="-2" w:firstLine="0"/>
            </w:pPr>
            <w:r>
              <w:t xml:space="preserve"> </w:t>
            </w:r>
            <w:r>
              <w:tab/>
              <w:t>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876"/>
              </w:tabs>
              <w:spacing w:after="0" w:line="259" w:lineRule="auto"/>
              <w:ind w:left="-2" w:firstLine="0"/>
            </w:pPr>
            <w:r>
              <w:t xml:space="preserve"> </w:t>
            </w:r>
            <w:r>
              <w:tab/>
              <w:t>0</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877"/>
              </w:tabs>
              <w:spacing w:after="0" w:line="259" w:lineRule="auto"/>
              <w:ind w:left="-2" w:firstLine="0"/>
            </w:pPr>
            <w:r>
              <w:t xml:space="preserve"> </w:t>
            </w:r>
            <w:r>
              <w:tab/>
              <w:t>0.00%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62" w:firstLine="0"/>
              <w:jc w:val="both"/>
            </w:pPr>
            <w:r>
              <w:t>48,981.93</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5"/>
            </w:pPr>
            <w:r>
              <w:t>临时补流</w:t>
            </w:r>
            <w:r>
              <w:t xml:space="preserve"> </w:t>
            </w:r>
            <w:r>
              <w:t xml:space="preserve"> </w:t>
            </w:r>
            <w:r>
              <w:t>和现金管理</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0</w:t>
            </w:r>
          </w:p>
        </w:tc>
      </w:tr>
      <w:tr w:rsidR="00A35953">
        <w:trPr>
          <w:trHeight w:val="324"/>
        </w:trPr>
        <w:tc>
          <w:tcPr>
            <w:tcW w:w="87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56" w:firstLine="0"/>
            </w:pPr>
            <w:r>
              <w:t>合计</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79,500</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54" w:firstLine="0"/>
            </w:pPr>
            <w:r>
              <w:t>8,522.46</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30,506.4</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876"/>
              </w:tabs>
              <w:spacing w:after="0" w:line="259" w:lineRule="auto"/>
              <w:ind w:left="-2" w:firstLine="0"/>
            </w:pPr>
            <w:r>
              <w:t xml:space="preserve"> </w:t>
            </w:r>
            <w:r>
              <w:tab/>
              <w:t>0</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876"/>
              </w:tabs>
              <w:spacing w:after="0" w:line="259" w:lineRule="auto"/>
              <w:ind w:left="-2" w:firstLine="0"/>
            </w:pPr>
            <w:r>
              <w:t xml:space="preserve"> </w:t>
            </w:r>
            <w:r>
              <w:tab/>
              <w:t>0</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877"/>
              </w:tabs>
              <w:spacing w:after="0" w:line="259" w:lineRule="auto"/>
              <w:ind w:left="-2" w:firstLine="0"/>
            </w:pPr>
            <w:r>
              <w:t xml:space="preserve"> </w:t>
            </w:r>
            <w:r>
              <w:tab/>
              <w:t>0.00%</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62" w:firstLine="0"/>
              <w:jc w:val="both"/>
            </w:pPr>
            <w:r>
              <w:t>48,981.93</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 </w:t>
            </w:r>
          </w:p>
        </w:tc>
        <w:tc>
          <w:tcPr>
            <w:tcW w:w="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0</w:t>
            </w:r>
          </w:p>
        </w:tc>
      </w:tr>
      <w:tr w:rsidR="00A35953">
        <w:trPr>
          <w:trHeight w:val="323"/>
        </w:trPr>
        <w:tc>
          <w:tcPr>
            <w:tcW w:w="9639" w:type="dxa"/>
            <w:gridSpan w:val="11"/>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 w:firstLine="0"/>
              <w:jc w:val="center"/>
            </w:pPr>
            <w:r>
              <w:t>募集资金总体使用情况说明</w:t>
            </w:r>
            <w:r>
              <w:t xml:space="preserve"> </w:t>
            </w:r>
          </w:p>
        </w:tc>
      </w:tr>
      <w:tr w:rsidR="00A35953">
        <w:trPr>
          <w:trHeight w:val="728"/>
        </w:trPr>
        <w:tc>
          <w:tcPr>
            <w:tcW w:w="9639" w:type="dxa"/>
            <w:gridSpan w:val="11"/>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2" w:right="-1" w:firstLine="0"/>
              <w:jc w:val="both"/>
            </w:pPr>
            <w:r>
              <w:t>截止</w:t>
            </w:r>
            <w:r>
              <w:t>2022</w:t>
            </w:r>
            <w:r>
              <w:t>年</w:t>
            </w:r>
            <w:r>
              <w:t>12</w:t>
            </w:r>
            <w:r>
              <w:t>月</w:t>
            </w:r>
            <w:r>
              <w:t>31</w:t>
            </w:r>
            <w:r>
              <w:t>日，本年度使用募集资金</w:t>
            </w:r>
            <w:r>
              <w:t>8,522.46</w:t>
            </w:r>
            <w:r>
              <w:t>万元，已累计使用募集资金</w:t>
            </w:r>
            <w:r>
              <w:t>30,506.40</w:t>
            </w:r>
            <w:r>
              <w:t>万元，结余募集资金</w:t>
            </w:r>
            <w:r>
              <w:t>(</w:t>
            </w:r>
            <w:r>
              <w:t>含利息收入扣除银行手续费的净额</w:t>
            </w:r>
            <w:r>
              <w:t>)</w:t>
            </w:r>
            <w:r>
              <w:t>余额为</w:t>
            </w:r>
            <w:r>
              <w:t>48,981.93</w:t>
            </w:r>
            <w:r>
              <w:t>万元，其中暂时补充流动资金</w:t>
            </w:r>
            <w:r>
              <w:t>18,500.00</w:t>
            </w:r>
            <w:r>
              <w:t>万元，在募集监管账户现金管理</w:t>
            </w:r>
          </w:p>
          <w:p w:rsidR="00A35953" w:rsidRDefault="00A70B4B">
            <w:pPr>
              <w:spacing w:after="0" w:line="259" w:lineRule="auto"/>
              <w:ind w:left="2" w:firstLine="0"/>
            </w:pPr>
            <w:r>
              <w:t>26,000.00</w:t>
            </w:r>
            <w:r>
              <w:t>万元</w:t>
            </w:r>
            <w:r>
              <w:t>,</w:t>
            </w:r>
            <w:r>
              <w:t>活期余额</w:t>
            </w:r>
            <w:r>
              <w:t>4,481.93</w:t>
            </w:r>
            <w:r>
              <w:t>万元。</w:t>
            </w:r>
            <w:r>
              <w:t xml:space="preserve"> </w:t>
            </w:r>
          </w:p>
        </w:tc>
      </w:tr>
    </w:tbl>
    <w:p w:rsidR="00A35953" w:rsidRDefault="00A70B4B">
      <w:pPr>
        <w:numPr>
          <w:ilvl w:val="0"/>
          <w:numId w:val="18"/>
        </w:numPr>
        <w:spacing w:after="286"/>
        <w:ind w:hanging="542"/>
      </w:pPr>
      <w:r>
        <w:t>募集资金承诺项目情况</w:t>
      </w:r>
      <w:r>
        <w:t xml:space="preserve"> </w:t>
      </w:r>
    </w:p>
    <w:p w:rsidR="00A35953" w:rsidRDefault="00A70B4B">
      <w:pPr>
        <w:spacing w:after="111"/>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618"/>
        <w:jc w:val="right"/>
      </w:pPr>
      <w:r>
        <w:t>单位：万元</w:t>
      </w:r>
      <w:r>
        <w:t xml:space="preserve"> </w:t>
      </w:r>
    </w:p>
    <w:tbl>
      <w:tblPr>
        <w:tblStyle w:val="TableGrid"/>
        <w:tblW w:w="9639" w:type="dxa"/>
        <w:tblInd w:w="106" w:type="dxa"/>
        <w:tblCellMar>
          <w:top w:w="80" w:type="dxa"/>
          <w:left w:w="0" w:type="dxa"/>
          <w:bottom w:w="0" w:type="dxa"/>
          <w:right w:w="0" w:type="dxa"/>
        </w:tblCellMar>
        <w:tblLook w:val="04A0" w:firstRow="1" w:lastRow="0" w:firstColumn="1" w:lastColumn="0" w:noHBand="0" w:noVBand="1"/>
      </w:tblPr>
      <w:tblGrid>
        <w:gridCol w:w="1030"/>
        <w:gridCol w:w="722"/>
        <w:gridCol w:w="838"/>
        <w:gridCol w:w="914"/>
        <w:gridCol w:w="876"/>
        <w:gridCol w:w="876"/>
        <w:gridCol w:w="876"/>
        <w:gridCol w:w="1561"/>
        <w:gridCol w:w="566"/>
        <w:gridCol w:w="708"/>
        <w:gridCol w:w="672"/>
      </w:tblGrid>
      <w:tr w:rsidR="00A35953">
        <w:trPr>
          <w:trHeight w:val="1046"/>
        </w:trPr>
        <w:tc>
          <w:tcPr>
            <w:tcW w:w="10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lastRenderedPageBreak/>
              <w:t>承诺投资项目和超募资金投向</w:t>
            </w:r>
            <w:r>
              <w:t xml:space="preserve"> </w:t>
            </w:r>
          </w:p>
        </w:tc>
        <w:tc>
          <w:tcPr>
            <w:tcW w:w="72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是否已变更项目</w:t>
            </w:r>
            <w:r>
              <w:t>(</w:t>
            </w:r>
            <w:r>
              <w:t>含部分变更</w:t>
            </w:r>
            <w:r>
              <w:t xml:space="preserve">) </w:t>
            </w:r>
          </w:p>
        </w:tc>
        <w:tc>
          <w:tcPr>
            <w:tcW w:w="83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募集资金承诺投资总额</w:t>
            </w:r>
            <w:r>
              <w:t xml:space="preserve"> </w:t>
            </w:r>
          </w:p>
        </w:tc>
        <w:tc>
          <w:tcPr>
            <w:tcW w:w="9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调整后投资总额</w:t>
            </w:r>
            <w:r>
              <w:t xml:space="preserve">(1)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本报告期投入金额</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截至期末累计投入金额</w:t>
            </w:r>
            <w:r>
              <w:t xml:space="preserve">(2) </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截至期末投资进度</w:t>
            </w:r>
          </w:p>
          <w:p w:rsidR="00A35953" w:rsidRDefault="00A70B4B">
            <w:pPr>
              <w:spacing w:after="0" w:line="259" w:lineRule="auto"/>
              <w:ind w:left="211" w:firstLine="0"/>
            </w:pPr>
            <w:r>
              <w:t>(3)</w:t>
            </w:r>
            <w:r>
              <w:t>＝</w:t>
            </w:r>
          </w:p>
          <w:p w:rsidR="00A35953" w:rsidRDefault="00A70B4B">
            <w:pPr>
              <w:spacing w:after="0" w:line="259" w:lineRule="auto"/>
              <w:ind w:left="122" w:firstLine="0"/>
            </w:pPr>
            <w:r>
              <w:t xml:space="preserve">(2)/(1)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项目达到预定可使用状态日期</w:t>
            </w:r>
            <w: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2" w:right="14" w:firstLine="0"/>
              <w:jc w:val="both"/>
            </w:pPr>
            <w:r>
              <w:t>本报告期实现的效益</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4" w:firstLine="0"/>
              <w:jc w:val="center"/>
            </w:pPr>
            <w:r>
              <w:t>是否达到预计</w:t>
            </w:r>
            <w:r>
              <w:t xml:space="preserve"> </w:t>
            </w:r>
            <w:r>
              <w:t xml:space="preserve"> </w:t>
            </w:r>
            <w:r>
              <w:t>效益</w:t>
            </w:r>
            <w:r>
              <w:t xml:space="preserve"> </w:t>
            </w:r>
          </w:p>
        </w:tc>
        <w:tc>
          <w:tcPr>
            <w:tcW w:w="67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项目可行性是否发生重大变</w:t>
            </w:r>
          </w:p>
        </w:tc>
      </w:tr>
    </w:tbl>
    <w:p w:rsidR="00A35953" w:rsidRDefault="00A35953">
      <w:pPr>
        <w:spacing w:after="0" w:line="259" w:lineRule="auto"/>
        <w:ind w:left="-1133" w:right="326" w:firstLine="0"/>
      </w:pPr>
    </w:p>
    <w:tbl>
      <w:tblPr>
        <w:tblStyle w:val="TableGrid"/>
        <w:tblW w:w="9639" w:type="dxa"/>
        <w:tblInd w:w="106" w:type="dxa"/>
        <w:tblCellMar>
          <w:top w:w="40" w:type="dxa"/>
          <w:left w:w="0" w:type="dxa"/>
          <w:bottom w:w="0" w:type="dxa"/>
          <w:right w:w="0" w:type="dxa"/>
        </w:tblCellMar>
        <w:tblLook w:val="04A0" w:firstRow="1" w:lastRow="0" w:firstColumn="1" w:lastColumn="0" w:noHBand="0" w:noVBand="1"/>
      </w:tblPr>
      <w:tblGrid>
        <w:gridCol w:w="1028"/>
        <w:gridCol w:w="721"/>
        <w:gridCol w:w="840"/>
        <w:gridCol w:w="917"/>
        <w:gridCol w:w="876"/>
        <w:gridCol w:w="876"/>
        <w:gridCol w:w="876"/>
        <w:gridCol w:w="1560"/>
        <w:gridCol w:w="565"/>
        <w:gridCol w:w="707"/>
        <w:gridCol w:w="673"/>
      </w:tblGrid>
      <w:tr w:rsidR="00A35953">
        <w:trPr>
          <w:trHeight w:val="285"/>
        </w:trPr>
        <w:tc>
          <w:tcPr>
            <w:tcW w:w="10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72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8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9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56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67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5" w:firstLine="0"/>
            </w:pPr>
            <w:r>
              <w:t>化</w:t>
            </w:r>
            <w:r>
              <w:t xml:space="preserve"> </w:t>
            </w:r>
          </w:p>
        </w:tc>
      </w:tr>
      <w:tr w:rsidR="00A35953">
        <w:trPr>
          <w:trHeight w:val="323"/>
        </w:trPr>
        <w:tc>
          <w:tcPr>
            <w:tcW w:w="9639" w:type="dxa"/>
            <w:gridSpan w:val="11"/>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承诺投资项目</w:t>
            </w:r>
            <w:r>
              <w:t xml:space="preserve"> </w:t>
            </w:r>
          </w:p>
        </w:tc>
      </w:tr>
      <w:tr w:rsidR="00A35953">
        <w:trPr>
          <w:trHeight w:val="965"/>
        </w:trPr>
        <w:tc>
          <w:tcPr>
            <w:tcW w:w="10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1</w:t>
            </w:r>
            <w:r>
              <w:t>．标准化焊接机器人工作站产业化项目</w:t>
            </w:r>
            <w:r>
              <w:t xml:space="preserve"> </w:t>
            </w:r>
          </w:p>
        </w:tc>
        <w:tc>
          <w:tcPr>
            <w:tcW w:w="7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否</w:t>
            </w: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15,544.65</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1" w:firstLine="0"/>
            </w:pPr>
            <w:r>
              <w:t>15,544.65</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1,848.58</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3,184.02</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20.48%</w:t>
            </w:r>
          </w:p>
        </w:tc>
        <w:tc>
          <w:tcPr>
            <w:tcW w:w="156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2023</w:t>
            </w:r>
            <w:r>
              <w:t>年</w:t>
            </w:r>
            <w:r>
              <w:t>07</w:t>
            </w:r>
            <w:r>
              <w:t>月</w:t>
            </w:r>
            <w:r>
              <w:t>31</w:t>
            </w:r>
            <w:r>
              <w:t>日</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84" w:firstLine="0"/>
              <w:jc w:val="both"/>
            </w:pPr>
            <w:r>
              <w:t>不适用</w:t>
            </w:r>
            <w:r>
              <w:t xml:space="preserve"> </w:t>
            </w:r>
          </w:p>
        </w:tc>
        <w:tc>
          <w:tcPr>
            <w:tcW w:w="6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5" w:firstLine="0"/>
            </w:pPr>
            <w:r>
              <w:t>否</w:t>
            </w:r>
            <w:r>
              <w:t xml:space="preserve"> </w:t>
            </w:r>
          </w:p>
        </w:tc>
      </w:tr>
      <w:tr w:rsidR="00A35953">
        <w:trPr>
          <w:trHeight w:val="965"/>
        </w:trPr>
        <w:tc>
          <w:tcPr>
            <w:tcW w:w="10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w:t>
            </w:r>
            <w:r>
              <w:t>．机器人激光焊接和激光</w:t>
            </w:r>
            <w:r>
              <w:t>3D</w:t>
            </w:r>
            <w:r>
              <w:t>打印研制项目</w:t>
            </w:r>
            <w:r>
              <w:t xml:space="preserve"> </w:t>
            </w:r>
          </w:p>
        </w:tc>
        <w:tc>
          <w:tcPr>
            <w:tcW w:w="7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否</w:t>
            </w: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10,400</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10,400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710.71</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2,071.71</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19.92%</w:t>
            </w:r>
          </w:p>
        </w:tc>
        <w:tc>
          <w:tcPr>
            <w:tcW w:w="156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2024</w:t>
            </w:r>
            <w:r>
              <w:t>年</w:t>
            </w:r>
            <w:r>
              <w:t>07</w:t>
            </w:r>
            <w:r>
              <w:t>月</w:t>
            </w:r>
            <w:r>
              <w:t>31</w:t>
            </w:r>
            <w:r>
              <w:t>日</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84" w:firstLine="0"/>
              <w:jc w:val="both"/>
            </w:pPr>
            <w:r>
              <w:t>不适用</w:t>
            </w:r>
            <w:r>
              <w:t xml:space="preserve"> </w:t>
            </w:r>
          </w:p>
        </w:tc>
        <w:tc>
          <w:tcPr>
            <w:tcW w:w="6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5" w:firstLine="0"/>
            </w:pPr>
            <w:r>
              <w:t>否</w:t>
            </w:r>
            <w:r>
              <w:t xml:space="preserve"> </w:t>
            </w:r>
          </w:p>
        </w:tc>
      </w:tr>
      <w:tr w:rsidR="00A35953">
        <w:trPr>
          <w:trHeight w:val="1205"/>
        </w:trPr>
        <w:tc>
          <w:tcPr>
            <w:tcW w:w="10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3</w:t>
            </w:r>
            <w:r>
              <w:t>．工业、服务职能协作机器人及核心部件研制项目</w:t>
            </w:r>
            <w:r>
              <w:t xml:space="preserve"> </w:t>
            </w:r>
          </w:p>
        </w:tc>
        <w:tc>
          <w:tcPr>
            <w:tcW w:w="7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否</w:t>
            </w: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11,442.9</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11,442.9</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1,700.46</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1,779.08</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15.55%</w:t>
            </w:r>
          </w:p>
        </w:tc>
        <w:tc>
          <w:tcPr>
            <w:tcW w:w="156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2024</w:t>
            </w:r>
            <w:r>
              <w:t>年</w:t>
            </w:r>
            <w:r>
              <w:t>07</w:t>
            </w:r>
            <w:r>
              <w:t>月</w:t>
            </w:r>
            <w:r>
              <w:t>31</w:t>
            </w:r>
            <w:r>
              <w:t>日</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84" w:firstLine="0"/>
              <w:jc w:val="both"/>
            </w:pPr>
            <w:r>
              <w:t>不适用</w:t>
            </w:r>
            <w:r>
              <w:t xml:space="preserve"> </w:t>
            </w:r>
          </w:p>
        </w:tc>
        <w:tc>
          <w:tcPr>
            <w:tcW w:w="6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5" w:firstLine="0"/>
            </w:pPr>
            <w:r>
              <w:t>否</w:t>
            </w:r>
            <w:r>
              <w:t xml:space="preserve"> </w:t>
            </w:r>
          </w:p>
        </w:tc>
      </w:tr>
      <w:tr w:rsidR="00A35953">
        <w:trPr>
          <w:trHeight w:val="967"/>
        </w:trPr>
        <w:tc>
          <w:tcPr>
            <w:tcW w:w="10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4</w:t>
            </w:r>
            <w:r>
              <w:t>．新一代智能化控制平台和应用软件研制项目</w:t>
            </w:r>
            <w:r>
              <w:t xml:space="preserve"> </w:t>
            </w:r>
          </w:p>
        </w:tc>
        <w:tc>
          <w:tcPr>
            <w:tcW w:w="7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否</w:t>
            </w: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13,436.43</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1" w:firstLine="0"/>
            </w:pPr>
            <w:r>
              <w:t>13,436.43</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3,724.85</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4,504.91</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33.53%</w:t>
            </w:r>
          </w:p>
        </w:tc>
        <w:tc>
          <w:tcPr>
            <w:tcW w:w="156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2024</w:t>
            </w:r>
            <w:r>
              <w:t>年</w:t>
            </w:r>
            <w:r>
              <w:t>07</w:t>
            </w:r>
            <w:r>
              <w:t>月</w:t>
            </w:r>
            <w:r>
              <w:t>31</w:t>
            </w:r>
            <w:r>
              <w:t>日</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84" w:firstLine="0"/>
              <w:jc w:val="both"/>
            </w:pPr>
            <w:r>
              <w:t>不适用</w:t>
            </w:r>
            <w:r>
              <w:t xml:space="preserve"> </w:t>
            </w:r>
          </w:p>
        </w:tc>
        <w:tc>
          <w:tcPr>
            <w:tcW w:w="6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5" w:firstLine="0"/>
            </w:pPr>
            <w:r>
              <w:t>否</w:t>
            </w:r>
            <w:r>
              <w:t xml:space="preserve"> </w:t>
            </w:r>
          </w:p>
        </w:tc>
      </w:tr>
      <w:tr w:rsidR="00A35953">
        <w:trPr>
          <w:trHeight w:val="1205"/>
        </w:trPr>
        <w:tc>
          <w:tcPr>
            <w:tcW w:w="10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5</w:t>
            </w:r>
            <w:r>
              <w:t>．应用于医疗和手术的专用协作机器人研制项目</w:t>
            </w:r>
            <w:r>
              <w:t xml:space="preserve"> </w:t>
            </w:r>
          </w:p>
        </w:tc>
        <w:tc>
          <w:tcPr>
            <w:tcW w:w="7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否</w:t>
            </w: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10,190</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10,190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476.21</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480.66</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center" w:pos="648"/>
              </w:tabs>
              <w:spacing w:after="0" w:line="259" w:lineRule="auto"/>
              <w:ind w:left="-2" w:firstLine="0"/>
            </w:pPr>
            <w:r>
              <w:t xml:space="preserve"> </w:t>
            </w:r>
            <w:r>
              <w:tab/>
              <w:t>4.72%</w:t>
            </w:r>
          </w:p>
        </w:tc>
        <w:tc>
          <w:tcPr>
            <w:tcW w:w="156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2024</w:t>
            </w:r>
            <w:r>
              <w:t>年</w:t>
            </w:r>
            <w:r>
              <w:t>07</w:t>
            </w:r>
            <w:r>
              <w:t>月</w:t>
            </w:r>
            <w:r>
              <w:t>31</w:t>
            </w:r>
            <w:r>
              <w:t>日</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84" w:firstLine="0"/>
              <w:jc w:val="both"/>
            </w:pPr>
            <w:r>
              <w:t>不适用</w:t>
            </w:r>
            <w:r>
              <w:t xml:space="preserve"> </w:t>
            </w:r>
          </w:p>
        </w:tc>
        <w:tc>
          <w:tcPr>
            <w:tcW w:w="6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5" w:firstLine="0"/>
            </w:pPr>
            <w:r>
              <w:t>否</w:t>
            </w:r>
            <w:r>
              <w:t xml:space="preserve"> </w:t>
            </w:r>
          </w:p>
        </w:tc>
      </w:tr>
      <w:tr w:rsidR="00A35953">
        <w:trPr>
          <w:trHeight w:val="485"/>
        </w:trPr>
        <w:tc>
          <w:tcPr>
            <w:tcW w:w="10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6</w:t>
            </w:r>
            <w:r>
              <w:t>．补充流动资金</w:t>
            </w:r>
            <w:r>
              <w:t xml:space="preserve"> </w:t>
            </w:r>
          </w:p>
        </w:tc>
        <w:tc>
          <w:tcPr>
            <w:tcW w:w="7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否</w:t>
            </w: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18,486.02</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1" w:firstLine="0"/>
            </w:pPr>
            <w:r>
              <w:t>18,486.02</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center" w:pos="648"/>
              </w:tabs>
              <w:spacing w:after="0" w:line="259" w:lineRule="auto"/>
              <w:ind w:left="-2" w:firstLine="0"/>
            </w:pPr>
            <w:r>
              <w:t xml:space="preserve"> </w:t>
            </w:r>
            <w:r>
              <w:tab/>
              <w:t>61.65</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18,486.02</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100.00%</w:t>
            </w:r>
          </w:p>
        </w:tc>
        <w:tc>
          <w:tcPr>
            <w:tcW w:w="156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2022</w:t>
            </w:r>
            <w:r>
              <w:t>年</w:t>
            </w:r>
            <w:r>
              <w:t>04</w:t>
            </w:r>
            <w:r>
              <w:t>月</w:t>
            </w:r>
            <w:r>
              <w:t>22</w:t>
            </w:r>
            <w:r>
              <w:t>日</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84" w:firstLine="0"/>
              <w:jc w:val="both"/>
            </w:pPr>
            <w:r>
              <w:t>不适用</w:t>
            </w:r>
            <w:r>
              <w:t xml:space="preserve"> </w:t>
            </w:r>
          </w:p>
        </w:tc>
        <w:tc>
          <w:tcPr>
            <w:tcW w:w="6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5" w:firstLine="0"/>
            </w:pPr>
            <w:r>
              <w:t>否</w:t>
            </w:r>
            <w:r>
              <w:t xml:space="preserve"> </w:t>
            </w:r>
          </w:p>
        </w:tc>
      </w:tr>
      <w:tr w:rsidR="00A35953">
        <w:trPr>
          <w:trHeight w:val="564"/>
        </w:trPr>
        <w:tc>
          <w:tcPr>
            <w:tcW w:w="10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承诺投资项目小计</w:t>
            </w:r>
            <w:r>
              <w:t xml:space="preserve"> </w:t>
            </w:r>
          </w:p>
        </w:tc>
        <w:tc>
          <w:tcPr>
            <w:tcW w:w="7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79,500</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79,500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8,522.46</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30,506.4</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 xml:space="preserve"> --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 w:firstLine="0"/>
              <w:jc w:val="center"/>
            </w:pP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 xml:space="preserve">-- </w:t>
            </w:r>
          </w:p>
        </w:tc>
        <w:tc>
          <w:tcPr>
            <w:tcW w:w="6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 xml:space="preserve">-- </w:t>
            </w:r>
          </w:p>
        </w:tc>
      </w:tr>
      <w:tr w:rsidR="00A35953">
        <w:trPr>
          <w:trHeight w:val="326"/>
        </w:trPr>
        <w:tc>
          <w:tcPr>
            <w:tcW w:w="9639" w:type="dxa"/>
            <w:gridSpan w:val="11"/>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超募资金投向</w:t>
            </w:r>
            <w:r>
              <w:t xml:space="preserve"> </w:t>
            </w:r>
          </w:p>
        </w:tc>
      </w:tr>
      <w:tr w:rsidR="00A35953">
        <w:trPr>
          <w:trHeight w:val="246"/>
        </w:trPr>
        <w:tc>
          <w:tcPr>
            <w:tcW w:w="10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无</w:t>
            </w:r>
            <w:r>
              <w:t xml:space="preserve"> </w:t>
            </w:r>
          </w:p>
        </w:tc>
        <w:tc>
          <w:tcPr>
            <w:tcW w:w="7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83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1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56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563"/>
        </w:trPr>
        <w:tc>
          <w:tcPr>
            <w:tcW w:w="10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归还银行贷款（如有）</w:t>
            </w:r>
            <w:r>
              <w:t xml:space="preserve"> </w:t>
            </w:r>
          </w:p>
        </w:tc>
        <w:tc>
          <w:tcPr>
            <w:tcW w:w="7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center" w:pos="827"/>
              </w:tabs>
              <w:spacing w:after="0" w:line="259" w:lineRule="auto"/>
              <w:ind w:left="-2" w:firstLine="0"/>
            </w:pPr>
            <w:r>
              <w:t xml:space="preserve"> </w:t>
            </w:r>
            <w:r>
              <w:tab/>
              <w:t>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center" w:pos="828"/>
              </w:tabs>
              <w:spacing w:after="0" w:line="259" w:lineRule="auto"/>
              <w:ind w:left="-2" w:firstLine="0"/>
            </w:pPr>
            <w:r>
              <w:t xml:space="preserve"> </w:t>
            </w:r>
            <w:r>
              <w:tab/>
              <w:t>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tabs>
                <w:tab w:val="center" w:pos="779"/>
              </w:tabs>
              <w:spacing w:after="0" w:line="259" w:lineRule="auto"/>
              <w:ind w:left="-2" w:firstLine="0"/>
            </w:pPr>
            <w:r>
              <w:t xml:space="preserve"> </w:t>
            </w:r>
            <w:r>
              <w:tab/>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 w:firstLine="0"/>
              <w:jc w:val="center"/>
            </w:pP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 xml:space="preserve">-- </w:t>
            </w:r>
          </w:p>
        </w:tc>
        <w:tc>
          <w:tcPr>
            <w:tcW w:w="6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 xml:space="preserve">-- </w:t>
            </w:r>
          </w:p>
        </w:tc>
      </w:tr>
      <w:tr w:rsidR="00A35953">
        <w:trPr>
          <w:trHeight w:val="565"/>
        </w:trPr>
        <w:tc>
          <w:tcPr>
            <w:tcW w:w="10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补充流动资金（如有）</w:t>
            </w:r>
            <w:r>
              <w:t xml:space="preserve"> </w:t>
            </w:r>
          </w:p>
        </w:tc>
        <w:tc>
          <w:tcPr>
            <w:tcW w:w="7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center" w:pos="827"/>
              </w:tabs>
              <w:spacing w:after="0" w:line="259" w:lineRule="auto"/>
              <w:ind w:left="-2" w:firstLine="0"/>
            </w:pPr>
            <w:r>
              <w:t xml:space="preserve"> </w:t>
            </w:r>
            <w:r>
              <w:tab/>
              <w:t>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center" w:pos="828"/>
              </w:tabs>
              <w:spacing w:after="0" w:line="259" w:lineRule="auto"/>
              <w:ind w:left="-2" w:firstLine="0"/>
            </w:pPr>
            <w:r>
              <w:t xml:space="preserve"> </w:t>
            </w:r>
            <w:r>
              <w:tab/>
              <w:t>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tabs>
                <w:tab w:val="center" w:pos="779"/>
              </w:tabs>
              <w:spacing w:after="0" w:line="259" w:lineRule="auto"/>
              <w:ind w:left="-2" w:firstLine="0"/>
            </w:pPr>
            <w:r>
              <w:t xml:space="preserve"> </w:t>
            </w:r>
            <w:r>
              <w:tab/>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 w:firstLine="0"/>
              <w:jc w:val="center"/>
            </w:pP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 xml:space="preserve">-- </w:t>
            </w:r>
          </w:p>
        </w:tc>
        <w:tc>
          <w:tcPr>
            <w:tcW w:w="6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 xml:space="preserve">-- </w:t>
            </w:r>
          </w:p>
        </w:tc>
      </w:tr>
      <w:tr w:rsidR="00A35953">
        <w:trPr>
          <w:trHeight w:val="565"/>
        </w:trPr>
        <w:tc>
          <w:tcPr>
            <w:tcW w:w="10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超募资金投向小计</w:t>
            </w:r>
            <w:r>
              <w:t xml:space="preserve"> </w:t>
            </w:r>
          </w:p>
        </w:tc>
        <w:tc>
          <w:tcPr>
            <w:tcW w:w="7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 xml:space="preserve">-- </w:t>
            </w:r>
          </w:p>
        </w:tc>
        <w:tc>
          <w:tcPr>
            <w:tcW w:w="8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center" w:pos="827"/>
              </w:tabs>
              <w:spacing w:after="0" w:line="259" w:lineRule="auto"/>
              <w:ind w:left="-2" w:firstLine="0"/>
            </w:pPr>
            <w:r>
              <w:t xml:space="preserve"> </w:t>
            </w:r>
            <w:r>
              <w:tab/>
              <w:t>0</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center" w:pos="828"/>
              </w:tabs>
              <w:spacing w:after="0" w:line="259" w:lineRule="auto"/>
              <w:ind w:left="-2" w:firstLine="0"/>
            </w:pPr>
            <w:r>
              <w:t xml:space="preserve"> </w:t>
            </w:r>
            <w:r>
              <w:tab/>
              <w:t>0</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 xml:space="preserve"> --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 w:firstLine="0"/>
              <w:jc w:val="center"/>
            </w:pPr>
            <w:r>
              <w:t xml:space="preserve">-- </w:t>
            </w: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 xml:space="preserve">-- </w:t>
            </w:r>
          </w:p>
        </w:tc>
        <w:tc>
          <w:tcPr>
            <w:tcW w:w="6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 xml:space="preserve">-- </w:t>
            </w:r>
          </w:p>
        </w:tc>
      </w:tr>
      <w:tr w:rsidR="00A35953">
        <w:trPr>
          <w:trHeight w:val="324"/>
        </w:trPr>
        <w:tc>
          <w:tcPr>
            <w:tcW w:w="10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72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 xml:space="preserve">-- </w:t>
            </w:r>
          </w:p>
        </w:tc>
        <w:tc>
          <w:tcPr>
            <w:tcW w:w="8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79,500</w:t>
            </w:r>
          </w:p>
        </w:tc>
        <w:tc>
          <w:tcPr>
            <w:tcW w:w="9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79,500</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8,522.46</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30,506.4</w:t>
            </w:r>
          </w:p>
        </w:tc>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 </w:t>
            </w:r>
          </w:p>
        </w:tc>
        <w:tc>
          <w:tcPr>
            <w:tcW w:w="156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 w:firstLine="0"/>
              <w:jc w:val="center"/>
            </w:pPr>
            <w:r>
              <w:t xml:space="preserve">-- </w:t>
            </w:r>
          </w:p>
        </w:tc>
        <w:tc>
          <w:tcPr>
            <w:tcW w:w="56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0</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 xml:space="preserve">-- </w:t>
            </w:r>
          </w:p>
        </w:tc>
        <w:tc>
          <w:tcPr>
            <w:tcW w:w="67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 xml:space="preserve">-- </w:t>
            </w:r>
          </w:p>
        </w:tc>
      </w:tr>
      <w:tr w:rsidR="00A35953">
        <w:trPr>
          <w:trHeight w:val="1047"/>
        </w:trPr>
        <w:tc>
          <w:tcPr>
            <w:tcW w:w="2589"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分项目说明未达到计划进度、预计收益的情况和原因（含</w:t>
            </w:r>
            <w:r>
              <w:t>“</w:t>
            </w:r>
            <w:r>
              <w:t>是否达到预计效益</w:t>
            </w:r>
            <w:r>
              <w:t>”</w:t>
            </w:r>
            <w:r>
              <w:t>选择</w:t>
            </w:r>
            <w:r>
              <w:t>“</w:t>
            </w:r>
            <w:r>
              <w:t>不适用</w:t>
            </w:r>
            <w:r>
              <w:t xml:space="preserve">” </w:t>
            </w:r>
            <w:r>
              <w:t>的原因）</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无</w:t>
            </w:r>
            <w:r>
              <w:t xml:space="preserve"> </w:t>
            </w:r>
          </w:p>
        </w:tc>
      </w:tr>
      <w:tr w:rsidR="00A35953">
        <w:trPr>
          <w:trHeight w:val="564"/>
        </w:trPr>
        <w:tc>
          <w:tcPr>
            <w:tcW w:w="2589"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lastRenderedPageBreak/>
              <w:t>项目可行性发生重大变化的情况说明</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无</w:t>
            </w:r>
            <w:r>
              <w:t xml:space="preserve"> </w:t>
            </w:r>
          </w:p>
        </w:tc>
      </w:tr>
      <w:tr w:rsidR="00A35953">
        <w:trPr>
          <w:trHeight w:val="566"/>
        </w:trPr>
        <w:tc>
          <w:tcPr>
            <w:tcW w:w="2589"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超募资金的金额、用途及使用进展情况</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不适用</w:t>
            </w:r>
            <w:r>
              <w:t xml:space="preserve"> </w:t>
            </w:r>
          </w:p>
        </w:tc>
      </w:tr>
      <w:tr w:rsidR="00A35953">
        <w:trPr>
          <w:trHeight w:val="564"/>
        </w:trPr>
        <w:tc>
          <w:tcPr>
            <w:tcW w:w="2589"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募集资金投资项目实施地点变更情况</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不适用</w:t>
            </w:r>
            <w:r>
              <w:t xml:space="preserve"> </w:t>
            </w:r>
          </w:p>
        </w:tc>
      </w:tr>
      <w:tr w:rsidR="00A35953">
        <w:trPr>
          <w:trHeight w:val="245"/>
        </w:trPr>
        <w:tc>
          <w:tcPr>
            <w:tcW w:w="2589" w:type="dxa"/>
            <w:gridSpan w:val="3"/>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募集资金投资项目实施方式调整情况</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适用</w:t>
            </w:r>
            <w:r>
              <w:t xml:space="preserve"> </w:t>
            </w:r>
          </w:p>
        </w:tc>
      </w:tr>
      <w:tr w:rsidR="00A35953">
        <w:trPr>
          <w:trHeight w:val="245"/>
        </w:trPr>
        <w:tc>
          <w:tcPr>
            <w:tcW w:w="0" w:type="auto"/>
            <w:gridSpan w:val="3"/>
            <w:vMerge/>
            <w:tcBorders>
              <w:top w:val="nil"/>
              <w:left w:val="single" w:sz="2" w:space="0" w:color="000000"/>
              <w:bottom w:val="nil"/>
              <w:right w:val="single" w:sz="2" w:space="0" w:color="000000"/>
            </w:tcBorders>
            <w:vAlign w:val="bottom"/>
          </w:tcPr>
          <w:p w:rsidR="00A35953" w:rsidRDefault="00A35953">
            <w:pPr>
              <w:spacing w:after="160" w:line="259" w:lineRule="auto"/>
              <w:ind w:left="0" w:firstLine="0"/>
            </w:pPr>
          </w:p>
        </w:tc>
        <w:tc>
          <w:tcPr>
            <w:tcW w:w="7050" w:type="dxa"/>
            <w:gridSpan w:val="8"/>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以前年度发生</w:t>
            </w:r>
            <w:r>
              <w:t xml:space="preserve"> </w:t>
            </w:r>
          </w:p>
        </w:tc>
      </w:tr>
      <w:tr w:rsidR="00A35953">
        <w:trPr>
          <w:trHeight w:val="965"/>
        </w:trPr>
        <w:tc>
          <w:tcPr>
            <w:tcW w:w="0" w:type="auto"/>
            <w:gridSpan w:val="3"/>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50" w:type="dxa"/>
            <w:gridSpan w:val="8"/>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2021</w:t>
            </w:r>
            <w:r>
              <w:t>年</w:t>
            </w:r>
            <w:r>
              <w:t>7</w:t>
            </w:r>
            <w:r>
              <w:t>月</w:t>
            </w:r>
            <w:r>
              <w:t>6</w:t>
            </w:r>
            <w:r>
              <w:t>日，公司召开了第四届董事会第十三次会议，审议并通过《关于增加部分募投项目实施主体的议案》，为更好的推进子公司</w:t>
            </w:r>
            <w:r>
              <w:t>Cloos</w:t>
            </w:r>
            <w:r>
              <w:t>和埃斯顿的优势资源整合，新增公司控股子公司卡尔克鲁斯机器人科技（中国）有限公司作为项目实施主体，与公司共同实施公司募集资金项目之</w:t>
            </w:r>
            <w:r>
              <w:t>“</w:t>
            </w:r>
            <w:r>
              <w:t>标准化焊接机器人工作站产业化项目</w:t>
            </w:r>
            <w:r>
              <w:t>”“</w:t>
            </w:r>
            <w:r>
              <w:t>机器人激光焊接和激</w:t>
            </w:r>
          </w:p>
        </w:tc>
      </w:tr>
      <w:tr w:rsidR="00A35953">
        <w:trPr>
          <w:trHeight w:val="725"/>
        </w:trPr>
        <w:tc>
          <w:tcPr>
            <w:tcW w:w="2589"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7050" w:type="dxa"/>
            <w:gridSpan w:val="8"/>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光</w:t>
            </w:r>
            <w:r>
              <w:t xml:space="preserve"> 3D </w:t>
            </w:r>
            <w:r>
              <w:t>打印研制项目</w:t>
            </w:r>
            <w:r>
              <w:t>”</w:t>
            </w:r>
            <w:r>
              <w:t>的建设。</w:t>
            </w:r>
            <w:r>
              <w:t>2021</w:t>
            </w:r>
            <w:r>
              <w:t>年</w:t>
            </w:r>
            <w:r>
              <w:t>7</w:t>
            </w:r>
            <w:r>
              <w:t>月</w:t>
            </w:r>
            <w:r>
              <w:t>23</w:t>
            </w:r>
            <w:r>
              <w:t>日，公司召开</w:t>
            </w:r>
            <w:r>
              <w:t>2021</w:t>
            </w:r>
            <w:r>
              <w:t>年第二次临时股东大会审议通过了上述议案。除上述增加募投项目的实施主体外，募投项目的投资总额、募集资金投入、实施地点、建设内容等不发生变化。</w:t>
            </w:r>
            <w:r>
              <w:t xml:space="preserve"> </w:t>
            </w:r>
          </w:p>
        </w:tc>
      </w:tr>
      <w:tr w:rsidR="00A35953">
        <w:trPr>
          <w:trHeight w:val="245"/>
        </w:trPr>
        <w:tc>
          <w:tcPr>
            <w:tcW w:w="2589" w:type="dxa"/>
            <w:gridSpan w:val="3"/>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募集资金投资项目先期投入及置换情况</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适用</w:t>
            </w:r>
            <w:r>
              <w:t xml:space="preserve"> </w:t>
            </w:r>
          </w:p>
        </w:tc>
      </w:tr>
      <w:tr w:rsidR="00A35953">
        <w:trPr>
          <w:trHeight w:val="1205"/>
        </w:trPr>
        <w:tc>
          <w:tcPr>
            <w:tcW w:w="0" w:type="auto"/>
            <w:gridSpan w:val="3"/>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50" w:type="dxa"/>
            <w:gridSpan w:val="8"/>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2021</w:t>
            </w:r>
            <w:r>
              <w:t>年</w:t>
            </w:r>
            <w:r>
              <w:t>8</w:t>
            </w:r>
            <w:r>
              <w:t>月</w:t>
            </w:r>
            <w:r>
              <w:t>27</w:t>
            </w:r>
            <w:r>
              <w:t>日，公司召开了第四届董事会第十五次会议，审议并通过《关于使用承兑汇票支付募集资金投资项目所需资金并以募集资金等额置换的议案》，为提高募集资金使用效率，降低募集资金使用成本，公司及子公司在募集资金投资项目实施期内，使用承兑</w:t>
            </w:r>
          </w:p>
          <w:p w:rsidR="00A35953" w:rsidRDefault="00A70B4B">
            <w:pPr>
              <w:spacing w:after="0" w:line="259" w:lineRule="auto"/>
              <w:ind w:left="1" w:firstLine="0"/>
            </w:pPr>
            <w:r>
              <w:t>汇票支付募集资金投资项目所需资金，并以募集资金等额置换。</w:t>
            </w:r>
            <w:r>
              <w:t>2021</w:t>
            </w:r>
            <w:r>
              <w:t>年度，公司共计置换募集资金</w:t>
            </w:r>
            <w:r>
              <w:t>786.30</w:t>
            </w:r>
            <w:r>
              <w:t>万元。</w:t>
            </w:r>
            <w:r>
              <w:t>2022</w:t>
            </w:r>
            <w:r>
              <w:t>年度无置换情况。</w:t>
            </w:r>
            <w:r>
              <w:t xml:space="preserve"> </w:t>
            </w:r>
          </w:p>
        </w:tc>
      </w:tr>
      <w:tr w:rsidR="00A35953">
        <w:trPr>
          <w:trHeight w:val="245"/>
        </w:trPr>
        <w:tc>
          <w:tcPr>
            <w:tcW w:w="2589" w:type="dxa"/>
            <w:gridSpan w:val="3"/>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用闲置募集资金暂时补充流动资金情况</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适用</w:t>
            </w:r>
            <w:r>
              <w:t xml:space="preserve"> </w:t>
            </w:r>
          </w:p>
        </w:tc>
      </w:tr>
      <w:tr w:rsidR="00A35953">
        <w:trPr>
          <w:trHeight w:val="2753"/>
        </w:trPr>
        <w:tc>
          <w:tcPr>
            <w:tcW w:w="0" w:type="auto"/>
            <w:gridSpan w:val="3"/>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50" w:type="dxa"/>
            <w:gridSpan w:val="8"/>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2021</w:t>
            </w:r>
            <w:r>
              <w:t>年</w:t>
            </w:r>
            <w:r>
              <w:t>7</w:t>
            </w:r>
            <w:r>
              <w:t>月</w:t>
            </w:r>
            <w:r>
              <w:t>6</w:t>
            </w:r>
            <w:r>
              <w:t>日，公司召开了第四届董事会第十三次会议，审议并通过《关于部分募集资金暂时用于补充流动资金的议案》，为提高公司整体资金使用效率，降低财务费用，同时确保募集资金投资项目的资金需求以及募集资金使用计划正常进行的前提下，公司决定使用部分闲置募集资金暂时补充流动资金，该笔资金仅限于公司主营业务相关的生产经营使用，总额不超过人民币</w:t>
            </w:r>
            <w:r>
              <w:t xml:space="preserve"> 40,000 </w:t>
            </w:r>
            <w:r>
              <w:t>万元，使用期限自董事会审议通过之日起十二个月内。</w:t>
            </w:r>
          </w:p>
          <w:p w:rsidR="00A35953" w:rsidRDefault="00A70B4B">
            <w:pPr>
              <w:spacing w:after="0" w:line="259" w:lineRule="auto"/>
              <w:ind w:left="1" w:firstLine="0"/>
            </w:pPr>
            <w:r>
              <w:t>2021</w:t>
            </w:r>
            <w:r>
              <w:t>年</w:t>
            </w:r>
            <w:r>
              <w:t>7</w:t>
            </w:r>
            <w:r>
              <w:t>月</w:t>
            </w:r>
            <w:r>
              <w:t>23</w:t>
            </w:r>
            <w:r>
              <w:t>日，公司召开</w:t>
            </w:r>
            <w:r>
              <w:t>2021</w:t>
            </w:r>
            <w:r>
              <w:t>年第二次临时股东大会审议通过了上述议案。</w:t>
            </w:r>
            <w:r>
              <w:t xml:space="preserve"> </w:t>
            </w:r>
          </w:p>
          <w:p w:rsidR="00A35953" w:rsidRDefault="00A70B4B">
            <w:pPr>
              <w:spacing w:after="0" w:line="259" w:lineRule="auto"/>
              <w:ind w:left="1" w:firstLine="0"/>
            </w:pPr>
            <w:r>
              <w:t>2022</w:t>
            </w:r>
            <w:r>
              <w:t>年</w:t>
            </w:r>
            <w:r>
              <w:t>6</w:t>
            </w:r>
            <w:r>
              <w:t>月</w:t>
            </w:r>
            <w:r>
              <w:t>13</w:t>
            </w:r>
            <w:r>
              <w:t>日，公司召开了第四届董事会第二十次会议，审议并通过《关于部分募集资金暂时用于补充流动资金的议案》，为提高公司整体资金使用效率，降低财务费用，同时确保募集资金投资项目的资金需求以及募集资金使用计划正常进行的前提下，公司决定使用部分闲置募集资金暂时补充流动资金，该笔资金仅限于公司主营业务相关的生产经营使用，总额不超过人民币</w:t>
            </w:r>
            <w:r>
              <w:t xml:space="preserve"> 20,000 </w:t>
            </w:r>
            <w:r>
              <w:t>万元，使用期限自董事会审议</w:t>
            </w:r>
            <w:r>
              <w:t>通过之日起十二个月内。</w:t>
            </w:r>
          </w:p>
        </w:tc>
      </w:tr>
      <w:tr w:rsidR="00A35953">
        <w:trPr>
          <w:trHeight w:val="655"/>
        </w:trPr>
        <w:tc>
          <w:tcPr>
            <w:tcW w:w="2589"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项目实施出现募集资金结余的金额及原因</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不适用</w:t>
            </w:r>
            <w:r>
              <w:t xml:space="preserve"> </w:t>
            </w:r>
          </w:p>
        </w:tc>
      </w:tr>
      <w:tr w:rsidR="00A35953">
        <w:trPr>
          <w:trHeight w:val="653"/>
        </w:trPr>
        <w:tc>
          <w:tcPr>
            <w:tcW w:w="2589"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both"/>
            </w:pPr>
            <w:r>
              <w:t>尚未使用的募集资金用途及去向</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暂时补充流动资金</w:t>
            </w:r>
            <w:r>
              <w:t>18,500.00</w:t>
            </w:r>
            <w:r>
              <w:t>万元，在募集监管账户现金管理</w:t>
            </w:r>
            <w:r>
              <w:t>26,000.00</w:t>
            </w:r>
            <w:r>
              <w:t>万元，活期余额</w:t>
            </w:r>
          </w:p>
          <w:p w:rsidR="00A35953" w:rsidRDefault="00A70B4B">
            <w:pPr>
              <w:spacing w:after="0" w:line="259" w:lineRule="auto"/>
              <w:ind w:left="1" w:firstLine="0"/>
            </w:pPr>
            <w:r>
              <w:t>4,481.93</w:t>
            </w:r>
            <w:r>
              <w:t>万元。</w:t>
            </w:r>
            <w:r>
              <w:t xml:space="preserve"> </w:t>
            </w:r>
          </w:p>
        </w:tc>
      </w:tr>
      <w:tr w:rsidR="00A35953">
        <w:trPr>
          <w:trHeight w:val="655"/>
        </w:trPr>
        <w:tc>
          <w:tcPr>
            <w:tcW w:w="2589"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募集资金使用及披露中存在的问题或其他情况</w:t>
            </w:r>
            <w:r>
              <w:t xml:space="preserve"> </w:t>
            </w:r>
          </w:p>
        </w:tc>
        <w:tc>
          <w:tcPr>
            <w:tcW w:w="7050" w:type="dxa"/>
            <w:gridSpan w:val="8"/>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不适用</w:t>
            </w:r>
            <w:r>
              <w:t xml:space="preserve"> </w:t>
            </w:r>
          </w:p>
        </w:tc>
      </w:tr>
    </w:tbl>
    <w:p w:rsidR="00A35953" w:rsidRDefault="00A70B4B">
      <w:pPr>
        <w:numPr>
          <w:ilvl w:val="0"/>
          <w:numId w:val="18"/>
        </w:numPr>
        <w:spacing w:after="289"/>
        <w:ind w:hanging="542"/>
      </w:pPr>
      <w:r>
        <w:t>募集资金变更项目情况</w:t>
      </w:r>
      <w:r>
        <w:t xml:space="preserve"> </w:t>
      </w:r>
    </w:p>
    <w:p w:rsidR="00A35953" w:rsidRDefault="00A70B4B">
      <w:pPr>
        <w:spacing w:after="29"/>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344"/>
        <w:ind w:left="-5"/>
      </w:pPr>
      <w:r>
        <w:t>公司报告期不存在募集资金变更项目情况。</w:t>
      </w:r>
      <w:r>
        <w:t xml:space="preserve"> </w:t>
      </w:r>
    </w:p>
    <w:p w:rsidR="00A35953" w:rsidRDefault="00A70B4B">
      <w:pPr>
        <w:pStyle w:val="3"/>
        <w:ind w:left="-5"/>
      </w:pPr>
      <w:r>
        <w:t>八、重大资产和股权出售</w:t>
      </w:r>
      <w:r>
        <w:t xml:space="preserve"> </w:t>
      </w:r>
    </w:p>
    <w:p w:rsidR="00A35953" w:rsidRDefault="00A70B4B">
      <w:pPr>
        <w:pStyle w:val="4"/>
        <w:ind w:left="-5"/>
      </w:pPr>
      <w:r>
        <w:t>1</w:t>
      </w:r>
      <w:r>
        <w:t>、出售重大资产情况</w:t>
      </w:r>
      <w:r>
        <w:t xml:space="preserve"> </w:t>
      </w:r>
    </w:p>
    <w:p w:rsidR="00A35953" w:rsidRDefault="00A70B4B">
      <w:pPr>
        <w:spacing w:after="92"/>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313"/>
        <w:ind w:left="-5"/>
      </w:pPr>
      <w:r>
        <w:lastRenderedPageBreak/>
        <w:t>公司报告期未出售重大资产。</w:t>
      </w:r>
      <w:r>
        <w:t xml:space="preserve"> </w:t>
      </w:r>
    </w:p>
    <w:p w:rsidR="00A35953" w:rsidRDefault="00A70B4B">
      <w:pPr>
        <w:spacing w:after="257" w:line="252" w:lineRule="auto"/>
        <w:ind w:left="-5"/>
      </w:pPr>
      <w:r>
        <w:rPr>
          <w:sz w:val="21"/>
        </w:rPr>
        <w:t>2</w:t>
      </w:r>
      <w:r>
        <w:rPr>
          <w:sz w:val="21"/>
        </w:rPr>
        <w:t>、出售重大股权情况</w:t>
      </w:r>
      <w:r>
        <w:rPr>
          <w:sz w:val="21"/>
        </w:rPr>
        <w:t xml:space="preserve"> </w:t>
      </w:r>
    </w:p>
    <w:p w:rsidR="00A35953" w:rsidRDefault="00A70B4B">
      <w:pPr>
        <w:spacing w:after="353"/>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3"/>
        <w:spacing w:after="227"/>
        <w:ind w:left="-5"/>
      </w:pPr>
      <w:r>
        <w:t>九、主要控股参股公司分析</w:t>
      </w:r>
      <w:r>
        <w:t xml:space="preserve"> </w:t>
      </w:r>
    </w:p>
    <w:p w:rsidR="00A35953" w:rsidRDefault="00A70B4B">
      <w:pPr>
        <w:spacing w:after="92"/>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97"/>
        <w:ind w:left="-5"/>
      </w:pPr>
      <w:r>
        <w:t>主要子公司及对公司净利润影响达</w:t>
      </w:r>
      <w:r>
        <w:t>10%</w:t>
      </w:r>
      <w:r>
        <w:t>以上的参股公司情况</w:t>
      </w:r>
      <w:r>
        <w:t xml:space="preserve"> </w:t>
      </w:r>
    </w:p>
    <w:p w:rsidR="00A35953" w:rsidRDefault="00A70B4B">
      <w:pPr>
        <w:spacing w:after="3" w:line="265" w:lineRule="auto"/>
        <w:ind w:left="10" w:right="618"/>
        <w:jc w:val="right"/>
      </w:pPr>
      <w:r>
        <w:t>单位：元</w:t>
      </w:r>
      <w:r>
        <w:t xml:space="preserve"> </w:t>
      </w:r>
    </w:p>
    <w:tbl>
      <w:tblPr>
        <w:tblStyle w:val="TableGrid"/>
        <w:tblW w:w="10528" w:type="dxa"/>
        <w:tblInd w:w="-444" w:type="dxa"/>
        <w:tblCellMar>
          <w:top w:w="40" w:type="dxa"/>
          <w:left w:w="0" w:type="dxa"/>
          <w:bottom w:w="0" w:type="dxa"/>
          <w:right w:w="0" w:type="dxa"/>
        </w:tblCellMar>
        <w:tblLook w:val="04A0" w:firstRow="1" w:lastRow="0" w:firstColumn="1" w:lastColumn="0" w:noHBand="0" w:noVBand="1"/>
      </w:tblPr>
      <w:tblGrid>
        <w:gridCol w:w="742"/>
        <w:gridCol w:w="707"/>
        <w:gridCol w:w="845"/>
        <w:gridCol w:w="1279"/>
        <w:gridCol w:w="1560"/>
        <w:gridCol w:w="1285"/>
        <w:gridCol w:w="1552"/>
        <w:gridCol w:w="1276"/>
        <w:gridCol w:w="1282"/>
      </w:tblGrid>
      <w:tr w:rsidR="00A35953">
        <w:trPr>
          <w:trHeight w:val="563"/>
        </w:trPr>
        <w:tc>
          <w:tcPr>
            <w:tcW w:w="74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 w:firstLine="0"/>
              <w:jc w:val="both"/>
            </w:pPr>
            <w:r>
              <w:t>公司名称</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5" w:firstLine="0"/>
              <w:jc w:val="both"/>
            </w:pPr>
            <w:r>
              <w:t>公司类</w:t>
            </w:r>
          </w:p>
          <w:p w:rsidR="00A35953" w:rsidRDefault="00A70B4B">
            <w:pPr>
              <w:spacing w:after="0" w:line="259" w:lineRule="auto"/>
              <w:ind w:left="-14" w:firstLine="0"/>
            </w:pPr>
            <w:r>
              <w:t xml:space="preserve"> </w:t>
            </w:r>
          </w:p>
          <w:p w:rsidR="00A35953" w:rsidRDefault="00A70B4B">
            <w:pPr>
              <w:spacing w:after="0" w:line="259" w:lineRule="auto"/>
              <w:ind w:left="265" w:firstLine="0"/>
            </w:pPr>
            <w:r>
              <w:t>型</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5" w:firstLine="0"/>
              <w:jc w:val="both"/>
            </w:pPr>
            <w:r>
              <w:t>主要业务</w:t>
            </w:r>
            <w: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8" w:firstLine="0"/>
            </w:pPr>
            <w:r>
              <w:t>注册资本</w:t>
            </w:r>
            <w: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 w:firstLine="0"/>
              <w:jc w:val="center"/>
            </w:pPr>
            <w:r>
              <w:t>总资产</w:t>
            </w:r>
            <w:r>
              <w:t xml:space="preserve"> </w:t>
            </w:r>
          </w:p>
        </w:tc>
        <w:tc>
          <w:tcPr>
            <w:tcW w:w="12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净资产</w:t>
            </w:r>
            <w:r>
              <w:t xml:space="preserve"> </w:t>
            </w:r>
          </w:p>
        </w:tc>
        <w:tc>
          <w:tcPr>
            <w:tcW w:w="15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5" w:firstLine="0"/>
              <w:jc w:val="center"/>
            </w:pPr>
            <w:r>
              <w:t>营业收入</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8" w:firstLine="0"/>
            </w:pPr>
            <w:r>
              <w:t>营业利润</w:t>
            </w:r>
            <w: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净利润</w:t>
            </w:r>
            <w:r>
              <w:t xml:space="preserve"> </w:t>
            </w:r>
          </w:p>
        </w:tc>
      </w:tr>
      <w:tr w:rsidR="00A35953">
        <w:trPr>
          <w:trHeight w:val="728"/>
        </w:trPr>
        <w:tc>
          <w:tcPr>
            <w:tcW w:w="7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埃斯顿机器人</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jc w:val="both"/>
            </w:pPr>
            <w:r>
              <w:t>子公司</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工业机器人及智能制造系统</w:t>
            </w: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4" w:firstLine="0"/>
              <w:jc w:val="both"/>
            </w:pPr>
            <w:r>
              <w:t>150,000,000.00</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1,493,480,184.29</w:t>
            </w:r>
          </w:p>
        </w:tc>
        <w:tc>
          <w:tcPr>
            <w:tcW w:w="12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210,789,253.98</w:t>
            </w:r>
          </w:p>
        </w:tc>
        <w:tc>
          <w:tcPr>
            <w:tcW w:w="15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6" w:firstLine="0"/>
            </w:pPr>
            <w:r>
              <w:t>1,156,508,176.94</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55,479,937.46</w:t>
            </w:r>
          </w:p>
        </w:tc>
        <w:tc>
          <w:tcPr>
            <w:tcW w:w="12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4" w:firstLine="0"/>
            </w:pPr>
            <w:r>
              <w:t>51,792,483.74</w:t>
            </w:r>
          </w:p>
        </w:tc>
      </w:tr>
      <w:tr w:rsidR="00A35953">
        <w:trPr>
          <w:trHeight w:val="566"/>
        </w:trPr>
        <w:tc>
          <w:tcPr>
            <w:tcW w:w="7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软件公司</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w:t>
            </w:r>
            <w:r>
              <w:t>子公司</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软件</w:t>
            </w: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5,000,000.00</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761,688,963.61</w:t>
            </w:r>
          </w:p>
        </w:tc>
        <w:tc>
          <w:tcPr>
            <w:tcW w:w="12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120,481,786.40</w:t>
            </w:r>
          </w:p>
        </w:tc>
        <w:tc>
          <w:tcPr>
            <w:tcW w:w="15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188,822,431.60</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110,951,676.84</w:t>
            </w:r>
          </w:p>
        </w:tc>
        <w:tc>
          <w:tcPr>
            <w:tcW w:w="12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 w:firstLine="0"/>
              <w:jc w:val="both"/>
            </w:pPr>
            <w:r>
              <w:t>107,228,585.07</w:t>
            </w:r>
          </w:p>
        </w:tc>
      </w:tr>
      <w:tr w:rsidR="00A35953">
        <w:trPr>
          <w:trHeight w:val="965"/>
        </w:trPr>
        <w:tc>
          <w:tcPr>
            <w:tcW w:w="7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扬州曙光</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w:t>
            </w:r>
            <w:r>
              <w:t>子公司</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自动化核心部件及运动控制系统</w:t>
            </w: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3" w:firstLine="0"/>
            </w:pPr>
            <w:r>
              <w:t>37,500,000.00</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298,730,288.10</w:t>
            </w:r>
          </w:p>
        </w:tc>
        <w:tc>
          <w:tcPr>
            <w:tcW w:w="12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244,157,843.04</w:t>
            </w:r>
          </w:p>
        </w:tc>
        <w:tc>
          <w:tcPr>
            <w:tcW w:w="15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40,565,890.78</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40,549,916.09</w:t>
            </w:r>
          </w:p>
        </w:tc>
        <w:tc>
          <w:tcPr>
            <w:tcW w:w="12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4" w:firstLine="0"/>
            </w:pPr>
            <w:r>
              <w:t>35,656,212.27</w:t>
            </w:r>
          </w:p>
        </w:tc>
      </w:tr>
      <w:tr w:rsidR="00A35953">
        <w:trPr>
          <w:trHeight w:val="965"/>
        </w:trPr>
        <w:tc>
          <w:tcPr>
            <w:tcW w:w="7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英国翠欧</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w:t>
            </w:r>
            <w:r>
              <w:t>子公司</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自动化核心部件及运动控制系统</w:t>
            </w: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921,473.30</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81,414,449.60</w:t>
            </w:r>
          </w:p>
        </w:tc>
        <w:tc>
          <w:tcPr>
            <w:tcW w:w="12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52,916,791.94</w:t>
            </w:r>
          </w:p>
        </w:tc>
        <w:tc>
          <w:tcPr>
            <w:tcW w:w="15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83,403,306.53</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19,982,830.63</w:t>
            </w:r>
          </w:p>
        </w:tc>
        <w:tc>
          <w:tcPr>
            <w:tcW w:w="12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4" w:firstLine="0"/>
            </w:pPr>
            <w:r>
              <w:t>17,685,548.05</w:t>
            </w:r>
          </w:p>
        </w:tc>
      </w:tr>
      <w:tr w:rsidR="00A35953">
        <w:trPr>
          <w:trHeight w:val="725"/>
        </w:trPr>
        <w:tc>
          <w:tcPr>
            <w:tcW w:w="7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鼎派机电</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w:t>
            </w:r>
            <w:r>
              <w:t>子公司</w:t>
            </w: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工业机器人及智能制造系统</w:t>
            </w: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4" w:firstLine="0"/>
              <w:jc w:val="both"/>
            </w:pPr>
            <w:r>
              <w:t>700,000,000.00</w:t>
            </w:r>
          </w:p>
        </w:tc>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2,748,804,558.79</w:t>
            </w:r>
          </w:p>
        </w:tc>
        <w:tc>
          <w:tcPr>
            <w:tcW w:w="12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967,608,918.26</w:t>
            </w:r>
          </w:p>
        </w:tc>
        <w:tc>
          <w:tcPr>
            <w:tcW w:w="15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6" w:firstLine="0"/>
            </w:pPr>
            <w:r>
              <w:t>1,558,122,502.17</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117,978,185.63</w:t>
            </w:r>
          </w:p>
        </w:tc>
        <w:tc>
          <w:tcPr>
            <w:tcW w:w="12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4" w:firstLine="0"/>
            </w:pPr>
            <w:r>
              <w:t>70,331,899.58</w:t>
            </w:r>
          </w:p>
        </w:tc>
      </w:tr>
    </w:tbl>
    <w:p w:rsidR="00A35953" w:rsidRDefault="00A70B4B">
      <w:pPr>
        <w:spacing w:after="82"/>
        <w:ind w:left="-5"/>
      </w:pPr>
      <w:r>
        <w:t>报告期内取得和处置子公司的情况</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10493" w:type="dxa"/>
        <w:tblInd w:w="-426" w:type="dxa"/>
        <w:tblCellMar>
          <w:top w:w="40" w:type="dxa"/>
          <w:left w:w="109" w:type="dxa"/>
          <w:bottom w:w="0" w:type="dxa"/>
          <w:right w:w="115" w:type="dxa"/>
        </w:tblCellMar>
        <w:tblLook w:val="04A0" w:firstRow="1" w:lastRow="0" w:firstColumn="1" w:lastColumn="0" w:noHBand="0" w:noVBand="1"/>
      </w:tblPr>
      <w:tblGrid>
        <w:gridCol w:w="3640"/>
        <w:gridCol w:w="1040"/>
        <w:gridCol w:w="5813"/>
      </w:tblGrid>
      <w:tr w:rsidR="00A35953">
        <w:trPr>
          <w:trHeight w:val="1044"/>
        </w:trPr>
        <w:tc>
          <w:tcPr>
            <w:tcW w:w="36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 w:firstLine="0"/>
              <w:jc w:val="center"/>
            </w:pPr>
            <w:r>
              <w:t>公司名称</w:t>
            </w:r>
            <w:r>
              <w:t xml:space="preserve"> </w:t>
            </w:r>
          </w:p>
        </w:tc>
        <w:tc>
          <w:tcPr>
            <w:tcW w:w="104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报告期内取得和处置子公司方式</w:t>
            </w:r>
            <w:r>
              <w:t xml:space="preserve"> </w:t>
            </w:r>
          </w:p>
        </w:tc>
        <w:tc>
          <w:tcPr>
            <w:tcW w:w="58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8" w:firstLine="0"/>
              <w:jc w:val="center"/>
            </w:pPr>
            <w:r>
              <w:t>对整体生产经营和业绩的影响</w:t>
            </w:r>
            <w:r>
              <w:t xml:space="preserve"> </w:t>
            </w:r>
          </w:p>
        </w:tc>
      </w:tr>
      <w:tr w:rsidR="00A35953">
        <w:trPr>
          <w:trHeight w:val="245"/>
        </w:trPr>
        <w:tc>
          <w:tcPr>
            <w:tcW w:w="36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Electronic GmbH </w:t>
            </w:r>
          </w:p>
        </w:tc>
        <w:tc>
          <w:tcPr>
            <w:tcW w:w="10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jc w:val="center"/>
            </w:pPr>
            <w:r>
              <w:t>出售</w:t>
            </w:r>
            <w:r>
              <w:t xml:space="preserve"> </w:t>
            </w:r>
          </w:p>
        </w:tc>
        <w:tc>
          <w:tcPr>
            <w:tcW w:w="58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自该公司出售时起，不再将其纳入合并财务报表范围</w:t>
            </w:r>
            <w:r>
              <w:t xml:space="preserve"> </w:t>
            </w:r>
          </w:p>
        </w:tc>
      </w:tr>
      <w:tr w:rsidR="00A35953">
        <w:trPr>
          <w:trHeight w:val="485"/>
        </w:trPr>
        <w:tc>
          <w:tcPr>
            <w:tcW w:w="36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埃斯顿自动化（长沙）有限公司</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center"/>
            </w:pPr>
            <w:r>
              <w:t>新设</w:t>
            </w:r>
            <w:r>
              <w:t xml:space="preserve"> </w:t>
            </w:r>
          </w:p>
        </w:tc>
        <w:tc>
          <w:tcPr>
            <w:tcW w:w="58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至</w:t>
            </w:r>
            <w:r>
              <w:t>2022</w:t>
            </w:r>
            <w:r>
              <w:t>年</w:t>
            </w:r>
            <w:r>
              <w:t>12</w:t>
            </w:r>
            <w:r>
              <w:t>月</w:t>
            </w:r>
            <w:r>
              <w:t>31</w:t>
            </w:r>
            <w:r>
              <w:t>日，净资产为</w:t>
            </w:r>
            <w:r>
              <w:t>1,759.59</w:t>
            </w:r>
            <w:r>
              <w:t>万元，成立日至期末的净利润为</w:t>
            </w:r>
            <w:r>
              <w:t>-5.29</w:t>
            </w:r>
            <w:r>
              <w:t>万元。</w:t>
            </w:r>
            <w:r>
              <w:t xml:space="preserve"> </w:t>
            </w:r>
          </w:p>
        </w:tc>
      </w:tr>
      <w:tr w:rsidR="00A35953">
        <w:trPr>
          <w:trHeight w:val="245"/>
        </w:trPr>
        <w:tc>
          <w:tcPr>
            <w:tcW w:w="36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埃斯顿自动化（成都）有限公司</w:t>
            </w:r>
            <w:r>
              <w:t xml:space="preserve"> </w:t>
            </w:r>
          </w:p>
        </w:tc>
        <w:tc>
          <w:tcPr>
            <w:tcW w:w="10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jc w:val="center"/>
            </w:pPr>
            <w:r>
              <w:t>新设</w:t>
            </w:r>
            <w:r>
              <w:t xml:space="preserve"> </w:t>
            </w:r>
          </w:p>
        </w:tc>
        <w:tc>
          <w:tcPr>
            <w:tcW w:w="58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截至</w:t>
            </w:r>
            <w:r>
              <w:t>2022</w:t>
            </w:r>
            <w:r>
              <w:t>年</w:t>
            </w:r>
            <w:r>
              <w:t>12</w:t>
            </w:r>
            <w:r>
              <w:t>月</w:t>
            </w:r>
            <w:r>
              <w:t>31</w:t>
            </w:r>
            <w:r>
              <w:t>日，尚未实质经营</w:t>
            </w:r>
            <w:r>
              <w:t xml:space="preserve"> </w:t>
            </w:r>
          </w:p>
        </w:tc>
      </w:tr>
      <w:tr w:rsidR="00A35953">
        <w:trPr>
          <w:trHeight w:val="485"/>
        </w:trPr>
        <w:tc>
          <w:tcPr>
            <w:tcW w:w="36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埃斯顿智能科技（江苏）有限公司</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center"/>
            </w:pPr>
            <w:r>
              <w:t>新设</w:t>
            </w:r>
            <w:r>
              <w:t xml:space="preserve"> </w:t>
            </w:r>
          </w:p>
        </w:tc>
        <w:tc>
          <w:tcPr>
            <w:tcW w:w="58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截至</w:t>
            </w:r>
            <w:r>
              <w:t>2022</w:t>
            </w:r>
            <w:r>
              <w:t>年</w:t>
            </w:r>
            <w:r>
              <w:t>12</w:t>
            </w:r>
            <w:r>
              <w:t>月</w:t>
            </w:r>
            <w:r>
              <w:t>31</w:t>
            </w:r>
            <w:r>
              <w:t>日，净资产为</w:t>
            </w:r>
            <w:r>
              <w:t>20,060.28</w:t>
            </w:r>
            <w:r>
              <w:t>万元，成立日至期末的净利润为</w:t>
            </w:r>
            <w:r>
              <w:t>60.28</w:t>
            </w:r>
            <w:r>
              <w:t>万元。</w:t>
            </w:r>
            <w:r>
              <w:t xml:space="preserve"> </w:t>
            </w:r>
          </w:p>
        </w:tc>
      </w:tr>
      <w:tr w:rsidR="00A35953">
        <w:trPr>
          <w:trHeight w:val="485"/>
        </w:trPr>
        <w:tc>
          <w:tcPr>
            <w:tcW w:w="36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埃斯顿精密装备有限公司</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center"/>
            </w:pPr>
            <w:r>
              <w:t>新设</w:t>
            </w:r>
            <w:r>
              <w:t xml:space="preserve"> </w:t>
            </w:r>
          </w:p>
        </w:tc>
        <w:tc>
          <w:tcPr>
            <w:tcW w:w="58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截至</w:t>
            </w:r>
            <w:r>
              <w:t>2022</w:t>
            </w:r>
            <w:r>
              <w:t>年</w:t>
            </w:r>
            <w:r>
              <w:t>12</w:t>
            </w:r>
            <w:r>
              <w:t>月</w:t>
            </w:r>
            <w:r>
              <w:t>31</w:t>
            </w:r>
            <w:r>
              <w:t>日，净资产为</w:t>
            </w:r>
            <w:r>
              <w:t>102.71</w:t>
            </w:r>
            <w:r>
              <w:t>万元，成立日至期末的净利润为</w:t>
            </w:r>
            <w:r>
              <w:t>102.71</w:t>
            </w:r>
            <w:r>
              <w:t>万元。</w:t>
            </w:r>
            <w:r>
              <w:t xml:space="preserve"> </w:t>
            </w:r>
          </w:p>
        </w:tc>
      </w:tr>
    </w:tbl>
    <w:p w:rsidR="00A35953" w:rsidRDefault="00A70B4B">
      <w:pPr>
        <w:spacing w:after="289"/>
        <w:ind w:left="-5"/>
      </w:pPr>
      <w:r>
        <w:t>主要控股参股公司情况说明</w:t>
      </w:r>
      <w:r>
        <w:t xml:space="preserve"> </w:t>
      </w:r>
    </w:p>
    <w:p w:rsidR="00A35953" w:rsidRDefault="00A70B4B">
      <w:pPr>
        <w:spacing w:after="385"/>
        <w:ind w:left="-5"/>
      </w:pPr>
      <w:r>
        <w:t>不适用</w:t>
      </w:r>
      <w:r>
        <w:t xml:space="preserve"> </w:t>
      </w:r>
    </w:p>
    <w:p w:rsidR="00A35953" w:rsidRDefault="00A70B4B">
      <w:pPr>
        <w:spacing w:after="228" w:line="253" w:lineRule="auto"/>
        <w:ind w:left="-5"/>
      </w:pPr>
      <w:r>
        <w:rPr>
          <w:sz w:val="24"/>
        </w:rPr>
        <w:t>十、公司控制的结构化主体情况</w:t>
      </w:r>
      <w:r>
        <w:rPr>
          <w:sz w:val="24"/>
        </w:rPr>
        <w:t xml:space="preserve"> </w:t>
      </w:r>
    </w:p>
    <w:p w:rsidR="00A35953" w:rsidRDefault="00A70B4B">
      <w:pPr>
        <w:spacing w:after="356"/>
        <w:ind w:left="-5"/>
      </w:pPr>
      <w:r>
        <w:lastRenderedPageBreak/>
        <w:t>□</w:t>
      </w:r>
      <w:r>
        <w:t>适用</w:t>
      </w:r>
      <w:r>
        <w:t xml:space="preserve"> </w:t>
      </w:r>
      <w:r>
        <w:rPr>
          <w:rFonts w:ascii="Wingdings 2" w:eastAsia="Wingdings 2" w:hAnsi="Wingdings 2" w:cs="Wingdings 2"/>
        </w:rPr>
        <w:t></w:t>
      </w:r>
      <w:r>
        <w:t>不适用</w:t>
      </w:r>
      <w:r>
        <w:t xml:space="preserve"> </w:t>
      </w:r>
    </w:p>
    <w:p w:rsidR="00A35953" w:rsidRDefault="00A70B4B">
      <w:pPr>
        <w:pStyle w:val="3"/>
        <w:ind w:left="-5"/>
      </w:pPr>
      <w:r>
        <w:t>十一、公司未来发展的展望</w:t>
      </w:r>
      <w:r>
        <w:t xml:space="preserve"> </w:t>
      </w:r>
    </w:p>
    <w:p w:rsidR="00A35953" w:rsidRDefault="00A70B4B">
      <w:pPr>
        <w:spacing w:after="52"/>
        <w:ind w:left="370"/>
      </w:pPr>
      <w:r>
        <w:t>（一）发展战略</w:t>
      </w:r>
      <w:r>
        <w:t xml:space="preserve"> </w:t>
      </w:r>
    </w:p>
    <w:p w:rsidR="00A35953" w:rsidRDefault="00A70B4B">
      <w:pPr>
        <w:numPr>
          <w:ilvl w:val="0"/>
          <w:numId w:val="19"/>
        </w:numPr>
        <w:spacing w:line="332" w:lineRule="auto"/>
        <w:ind w:firstLine="360"/>
      </w:pPr>
      <w:r>
        <w:t>年，受到地缘冲突、能源危机及国际通货膨胀影响，全球宏观经济下行，原材料价格上升，整体工业行业处于筑底等待恢复。公司始终坚持长期投入，坚持自主创新，在焊接和新能源等多个重点行业和头部客户持续取得突破；公司的自动化业务也成功跨过了产品切换和市场策略变化的拐点，未来的发展可期。</w:t>
      </w:r>
      <w:r>
        <w:t xml:space="preserve">2022 </w:t>
      </w:r>
      <w:r>
        <w:t>年公司的品牌和主力产品得到了市场的检验，随着公司的持续投入和员工的共同努力，国产第一品牌，国际第一阵营的目标将牵引公司继续成长。</w:t>
      </w:r>
      <w:r>
        <w:t xml:space="preserve"> </w:t>
      </w:r>
    </w:p>
    <w:p w:rsidR="00A35953" w:rsidRDefault="00A70B4B">
      <w:pPr>
        <w:numPr>
          <w:ilvl w:val="0"/>
          <w:numId w:val="19"/>
        </w:numPr>
        <w:spacing w:line="329" w:lineRule="auto"/>
        <w:ind w:firstLine="360"/>
      </w:pPr>
      <w:r>
        <w:t>年，随着自动化行业景气度逐步回暖，产业自动化升级需求加速，机器换人是大势所趋，国产替代将进一步加快</w:t>
      </w:r>
      <w:r>
        <w:t>。公司继续坚持把实现销售增长和市场份额快速提升列为重要目标，继续保持对全产业链和研发的长期投入，提高产品性能及可靠性，不断降低成本，以实现毛利率的提升，为进一步发展奠定基础。在持续投入的同时，我们也会更加重视管理的精益化，不断提升我们的投入产出及盈利目标。</w:t>
      </w:r>
      <w:r>
        <w:t xml:space="preserve">2022 </w:t>
      </w:r>
      <w:r>
        <w:t>年提出了</w:t>
      </w:r>
      <w:r>
        <w:t>“</w:t>
      </w:r>
      <w:r>
        <w:t>Always</w:t>
      </w:r>
      <w:r>
        <w:t>·</w:t>
      </w:r>
      <w:r>
        <w:t>Doing</w:t>
      </w:r>
      <w:r>
        <w:t>·</w:t>
      </w:r>
      <w:r>
        <w:t>Better</w:t>
      </w:r>
      <w:r>
        <w:t>”</w:t>
      </w:r>
      <w:r>
        <w:t>的文化口号，推动管理变革、倡导效率提升、持续改进。</w:t>
      </w:r>
      <w:r>
        <w:t xml:space="preserve"> </w:t>
      </w:r>
    </w:p>
    <w:p w:rsidR="00A35953" w:rsidRDefault="00A70B4B">
      <w:pPr>
        <w:spacing w:after="32" w:line="329" w:lineRule="auto"/>
        <w:ind w:left="-15" w:firstLine="360"/>
      </w:pPr>
      <w:r>
        <w:t xml:space="preserve">2025 </w:t>
      </w:r>
      <w:r>
        <w:t>年预计全球工业自动化市场规模将达</w:t>
      </w:r>
      <w:r>
        <w:t xml:space="preserve"> </w:t>
      </w:r>
      <w:r>
        <w:t xml:space="preserve">5436.6 </w:t>
      </w:r>
      <w:r>
        <w:t>亿美元，要获取更多全球市场份额，需要公司具备技术的远见性和市场的敏感度，充分利用国内</w:t>
      </w:r>
      <w:r>
        <w:t>国外的协同优势，在技术研发、产品和市场上提早布局，通过持续的长远投入，为公司长久发展、实现长远目标保驾护航。</w:t>
      </w:r>
      <w:r>
        <w:t xml:space="preserve"> </w:t>
      </w:r>
    </w:p>
    <w:p w:rsidR="00A35953" w:rsidRDefault="00A70B4B">
      <w:pPr>
        <w:spacing w:after="29" w:line="329" w:lineRule="auto"/>
        <w:ind w:left="-15" w:right="620" w:firstLine="360"/>
        <w:jc w:val="both"/>
      </w:pPr>
      <w:r>
        <w:t xml:space="preserve">2022 </w:t>
      </w:r>
      <w:r>
        <w:t>年</w:t>
      </w:r>
      <w:r>
        <w:t xml:space="preserve"> </w:t>
      </w:r>
      <w:r>
        <w:t xml:space="preserve">10 </w:t>
      </w:r>
      <w:r>
        <w:t>月公司正式全面启动管理变革，对组织架构进行全面的调整，以适应公司未来的发展；通过流程再造、销售调整、服务升级、组织优化，以构建行业领先的组织能力和以客户为中心的管理体系，为公司的长期高质量发展奠定坚实的基础。</w:t>
      </w:r>
      <w:r>
        <w:t xml:space="preserve"> </w:t>
      </w:r>
    </w:p>
    <w:p w:rsidR="00A35953" w:rsidRDefault="00A70B4B">
      <w:pPr>
        <w:spacing w:line="329" w:lineRule="auto"/>
        <w:ind w:left="-15" w:firstLine="360"/>
      </w:pPr>
      <w:r>
        <w:t>公司继续以国产第一品牌，国际第一阵营的</w:t>
      </w:r>
      <w:r>
        <w:t>“</w:t>
      </w:r>
      <w:r>
        <w:t xml:space="preserve">2025 </w:t>
      </w:r>
      <w:r>
        <w:t>双一</w:t>
      </w:r>
      <w:r>
        <w:t>”</w:t>
      </w:r>
      <w:r>
        <w:t>战略为奋斗目标，坚持</w:t>
      </w:r>
      <w:r>
        <w:t>“</w:t>
      </w:r>
      <w:r>
        <w:t>All Made By Estun</w:t>
      </w:r>
      <w:r>
        <w:t>”</w:t>
      </w:r>
      <w:r>
        <w:t>的全产业链的发展思路，进一步加强核心技术和供应链自主可</w:t>
      </w:r>
      <w:r>
        <w:t>控的业务发展模式，充分发挥公司海内外协同效应，加大研发和市场投入，扩大规模，坚持以客户为中心，为成为受尊重和认可的国际化品牌而奋斗。</w:t>
      </w:r>
      <w:r>
        <w:t xml:space="preserve"> </w:t>
      </w:r>
    </w:p>
    <w:p w:rsidR="00A35953" w:rsidRDefault="00A70B4B">
      <w:pPr>
        <w:spacing w:after="59" w:line="259" w:lineRule="auto"/>
        <w:ind w:left="0" w:firstLine="0"/>
      </w:pPr>
      <w:r>
        <w:t xml:space="preserve"> </w:t>
      </w:r>
    </w:p>
    <w:p w:rsidR="00A35953" w:rsidRDefault="00A70B4B">
      <w:pPr>
        <w:spacing w:after="52"/>
        <w:ind w:left="370"/>
      </w:pPr>
      <w:r>
        <w:t>（二）</w:t>
      </w:r>
      <w:r>
        <w:t>2023</w:t>
      </w:r>
      <w:r>
        <w:t>年的经营计划</w:t>
      </w:r>
      <w:r>
        <w:t xml:space="preserve"> </w:t>
      </w:r>
    </w:p>
    <w:p w:rsidR="00A35953" w:rsidRDefault="00A70B4B">
      <w:pPr>
        <w:spacing w:after="52"/>
        <w:ind w:left="370"/>
      </w:pPr>
      <w:r>
        <w:t>1</w:t>
      </w:r>
      <w:r>
        <w:t>、整合国际化资源，构建公司独特竞争优势</w:t>
      </w:r>
      <w:r>
        <w:t xml:space="preserve"> </w:t>
      </w:r>
    </w:p>
    <w:p w:rsidR="00A35953" w:rsidRDefault="00A70B4B">
      <w:pPr>
        <w:spacing w:line="320" w:lineRule="auto"/>
        <w:ind w:left="-15" w:firstLine="360"/>
      </w:pPr>
      <w:r>
        <w:t>公司将秉承开放、创新、共成长理念，继续坚持以国际国内优秀企业为标杆，始终聚焦主营业务，以追求长期发展目标为出发点，持续提升公司核心竞争力，充分发挥公司海内外协同效应，不断增强两大核心业务模块，在产品开发、营销策略、生产运营和精益化管理方面持续提升，加大研发投入，扩大市场规模，提升品牌影响力。</w:t>
      </w:r>
      <w:r>
        <w:t xml:space="preserve"> </w:t>
      </w:r>
    </w:p>
    <w:p w:rsidR="00A35953" w:rsidRDefault="00A70B4B">
      <w:pPr>
        <w:spacing w:line="320" w:lineRule="auto"/>
        <w:ind w:left="-15" w:firstLine="360"/>
      </w:pPr>
      <w:r>
        <w:t>国</w:t>
      </w:r>
      <w:r>
        <w:t>际化研发资源整合重点在实现技术创新，以技术创新能力建设作为公司未来战略的制高点，以差异化技术带来产品颠覆性创新，给客户体验带来突破性的提升。</w:t>
      </w:r>
      <w:r>
        <w:t xml:space="preserve"> </w:t>
      </w:r>
    </w:p>
    <w:p w:rsidR="00A35953" w:rsidRDefault="00A70B4B">
      <w:pPr>
        <w:spacing w:line="320" w:lineRule="auto"/>
        <w:ind w:left="-15" w:firstLine="360"/>
      </w:pPr>
      <w:r>
        <w:t>推动</w:t>
      </w:r>
      <w:r>
        <w:t>TRIO</w:t>
      </w:r>
      <w:r>
        <w:t>运动控制包含伺服系统的完整解决方案，聚焦行业头部客户与锂电、电子半导体等高端应用，打造行业应用标杆。继续优化</w:t>
      </w:r>
      <w:r>
        <w:t>TRIO</w:t>
      </w:r>
      <w:r>
        <w:t>机器人运动控制一体化智能单元，继续优化改进以机器人、机器视觉和运动控制一体化的新型机器自动化方案，充分利用公司既拥有核心部件又拥有机器人的优势，推出组合叠加型产品，从简单垂直整合的运动控制解决方案，转向提供以机器人为核心的自动化柔性化智能制造新方案，实现机器人、视觉、运动控制等自动化核心部件组合的集成化控制。</w:t>
      </w:r>
      <w:r>
        <w:t xml:space="preserve"> </w:t>
      </w:r>
    </w:p>
    <w:p w:rsidR="00A35953" w:rsidRDefault="00A70B4B">
      <w:pPr>
        <w:spacing w:line="329" w:lineRule="auto"/>
        <w:ind w:left="-15" w:firstLine="360"/>
      </w:pPr>
      <w:r>
        <w:t>推进</w:t>
      </w:r>
      <w:r>
        <w:t xml:space="preserve"> </w:t>
      </w:r>
      <w:r>
        <w:t xml:space="preserve">Cloos </w:t>
      </w:r>
      <w:r>
        <w:t>和埃斯顿研发、供应链的资源整合，吸收消化</w:t>
      </w:r>
      <w:r>
        <w:t xml:space="preserve"> </w:t>
      </w:r>
      <w:r>
        <w:t xml:space="preserve">Cloos </w:t>
      </w:r>
      <w:r>
        <w:t>机器人在机械设计，控制算法，安全功能，离线编程仿真软件，传感器技术，及新型材料上的优势，并应用于埃斯顿现有机器人，同时合作开发</w:t>
      </w:r>
      <w:r>
        <w:t>下一代智能化焊接机器人平台，构建焊接机器人领域的独特竞争力。</w:t>
      </w:r>
      <w:r>
        <w:t xml:space="preserve"> </w:t>
      </w:r>
    </w:p>
    <w:p w:rsidR="00A35953" w:rsidRDefault="00A70B4B">
      <w:pPr>
        <w:spacing w:line="339" w:lineRule="auto"/>
        <w:ind w:left="-15" w:firstLine="360"/>
      </w:pPr>
      <w:r>
        <w:t>凭借</w:t>
      </w:r>
      <w:r>
        <w:t xml:space="preserve"> </w:t>
      </w:r>
      <w:r>
        <w:t xml:space="preserve">M.A.i </w:t>
      </w:r>
      <w:r>
        <w:t>在汽车零部件自动化产线领域深厚的技术积淀，进一步整合公司智能制造解决方案优势，同时利用其海外渠道和网络，支持和服务于客户海外拓展，全面推进公司全球化业务布局，持续增强公司竞争力。</w:t>
      </w:r>
      <w:r>
        <w:t xml:space="preserve"> </w:t>
      </w:r>
    </w:p>
    <w:p w:rsidR="00A35953" w:rsidRDefault="00A70B4B">
      <w:pPr>
        <w:numPr>
          <w:ilvl w:val="0"/>
          <w:numId w:val="20"/>
        </w:numPr>
        <w:spacing w:after="52"/>
        <w:ind w:hanging="271"/>
      </w:pPr>
      <w:r>
        <w:t>保持焊接机器人市场领先地位</w:t>
      </w:r>
      <w:r>
        <w:t xml:space="preserve"> </w:t>
      </w:r>
    </w:p>
    <w:p w:rsidR="00A35953" w:rsidRDefault="00A70B4B">
      <w:pPr>
        <w:spacing w:line="329" w:lineRule="auto"/>
        <w:ind w:left="-15" w:firstLine="360"/>
      </w:pPr>
      <w:r>
        <w:t>在</w:t>
      </w:r>
      <w:r>
        <w:t>2021</w:t>
      </w:r>
      <w:r>
        <w:t>年已经完成的焊接机器人全品类系列图谱的基础上，加快推进焊机、焊接机器人中国本地化生产；组建完成具备国际领先水平的焊接机器人研究和实验室；借助于募集资金投资项目，全面推进机器人高端激光焊接，激光复合焊接的研发及市场开拓。凭借</w:t>
      </w:r>
      <w:r>
        <w:t xml:space="preserve"> </w:t>
      </w:r>
      <w:r>
        <w:t xml:space="preserve">Cloos </w:t>
      </w:r>
      <w:r>
        <w:t>在中厚板焊接市场世界领先的焊接机器人和自动化焊接技术，为客户提供从机器人焊接单元到复杂机器人自</w:t>
      </w:r>
      <w:r>
        <w:lastRenderedPageBreak/>
        <w:t>动化焊接生产线系统解决方案，借助埃斯顿的渠道优势和成本制造优势，助力</w:t>
      </w:r>
      <w:r>
        <w:t xml:space="preserve"> </w:t>
      </w:r>
      <w:r>
        <w:t xml:space="preserve">Cloos </w:t>
      </w:r>
      <w:r>
        <w:t>在高端焊接市场保持领先地位，拓展在核工业、海工、钢结构、船舶等领域的智能制造应用。同时，通过吸纳</w:t>
      </w:r>
      <w:r>
        <w:t xml:space="preserve"> </w:t>
      </w:r>
      <w:r>
        <w:t>C</w:t>
      </w:r>
      <w:r>
        <w:t xml:space="preserve">loos </w:t>
      </w:r>
      <w:r>
        <w:t>先进焊接工艺和应用积淀，在中薄板焊接市场，充分发挥公司全产业链本土制造优势，积极发展标准化焊接机器人工作站，全面拓展产品类型，定制化适合中国市场的机器人焊接解决方案，实现</w:t>
      </w:r>
      <w:r>
        <w:t>Cloos</w:t>
      </w:r>
      <w:r>
        <w:t>机器人焊接应用行业及细分领域市场全覆盖。</w:t>
      </w:r>
      <w:r>
        <w:t xml:space="preserve"> </w:t>
      </w:r>
    </w:p>
    <w:p w:rsidR="00A35953" w:rsidRDefault="00A70B4B">
      <w:pPr>
        <w:numPr>
          <w:ilvl w:val="0"/>
          <w:numId w:val="20"/>
        </w:numPr>
        <w:spacing w:after="52"/>
        <w:ind w:hanging="271"/>
      </w:pPr>
      <w:r>
        <w:t>继续强化在新能源行业应用的竞争优势</w:t>
      </w:r>
      <w:r>
        <w:t xml:space="preserve"> </w:t>
      </w:r>
    </w:p>
    <w:p w:rsidR="00A35953" w:rsidRDefault="00A70B4B">
      <w:pPr>
        <w:spacing w:line="320" w:lineRule="auto"/>
        <w:ind w:left="-15" w:firstLine="360"/>
      </w:pPr>
      <w:r>
        <w:t>基于低碳发展要求和国家产业政策的支持，新能源行业得到爆发性发展。为抓住行业发展机遇，整合和聚焦公司优势资源，为新能源行业提供自动化机器人完整解决方案，全面参与客户定制型产品开发，基于全系列埃斯顿工业机器人、</w:t>
      </w:r>
    </w:p>
    <w:p w:rsidR="00A35953" w:rsidRDefault="00A70B4B">
      <w:pPr>
        <w:spacing w:line="329" w:lineRule="auto"/>
        <w:ind w:left="-5"/>
      </w:pPr>
      <w:r>
        <w:t xml:space="preserve">TRIO </w:t>
      </w:r>
      <w:r>
        <w:t>运动控制器、埃斯顿伺服</w:t>
      </w:r>
      <w:r>
        <w:t>系统、全系列埃斯顿工业机器人的完整解决方案，满足新能源行业高速、高精度、高稳定性、高性价比等要求，不断提升在新能源汽车、光伏、锂电、储能等细分行业的渗透率。通过将机器人技术与新能源生产技术相结合，在制造端可大幅提高新能源生产线的作业效率和产品质量，同时，与人工智能、云计算、大数据等智能</w:t>
      </w:r>
    </w:p>
    <w:p w:rsidR="00A35953" w:rsidRDefault="00A70B4B">
      <w:pPr>
        <w:spacing w:after="52"/>
        <w:ind w:left="-5"/>
      </w:pPr>
      <w:r>
        <w:t>制造技术融合，能够实现全流程的即时反馈、故障预判，顺应新能源客户建设数字化智能工厂实现极限制造的发展趋势。</w:t>
      </w:r>
      <w:r>
        <w:t xml:space="preserve"> 4</w:t>
      </w:r>
      <w:r>
        <w:t>、持续聚焦大客户战略，支持行业头部客户全球布局</w:t>
      </w:r>
      <w:r>
        <w:t xml:space="preserve"> </w:t>
      </w:r>
    </w:p>
    <w:p w:rsidR="00A35953" w:rsidRDefault="00A70B4B">
      <w:pPr>
        <w:spacing w:line="320" w:lineRule="auto"/>
        <w:ind w:left="-15" w:firstLine="360"/>
      </w:pPr>
      <w:r>
        <w:t>公司持续加强战略大客户头部作用，并成立相应的作战团队专职聚焦开拓</w:t>
      </w:r>
      <w:r>
        <w:t>国内对自动化控制和工业机器人具有巨大需求的潜力客户。通过这一跨组织充分协调调动各部门及国内外分子公司的优势资源合力攻坚，这些行业标杆客户，一方面，其自身自动化产品应用场景多，需求量大，蕴涵着巨大的业务合作机会；另一方面通过双方的强强合作，在行业内建立了良好的口碑效应，为后续产品顺利进入其他中小客户奠定了坚实基础。利用国产替代机遇，利用外资企业在生产、交货、售后服务等多方面均受到供应链影响，凭借强大的技术与服务能力，迅速抢占外资品牌原有大客户市场。报告期内，公司大客户战略目前已取得显著效果，在光伏、锂电等多个</w:t>
      </w:r>
      <w:r>
        <w:t>行业头部客户的渗透率不断提升，同时支持行业头部客户在海外拓展也是公司海外业务发展战略之一</w:t>
      </w:r>
      <w:r>
        <w:t>,</w:t>
      </w:r>
      <w:r>
        <w:t>未来公司机器人产品、通用自动化核心部件产品会随着客户的海外拓展进行市场布局，共同推进全球化业务布局。</w:t>
      </w:r>
      <w:r>
        <w:t xml:space="preserve"> </w:t>
      </w:r>
    </w:p>
    <w:p w:rsidR="00A35953" w:rsidRDefault="00A70B4B">
      <w:pPr>
        <w:numPr>
          <w:ilvl w:val="0"/>
          <w:numId w:val="21"/>
        </w:numPr>
        <w:spacing w:after="52"/>
        <w:ind w:hanging="271"/>
      </w:pPr>
      <w:r>
        <w:t>持续打造数字化产品竞争力，助力客户数字化转型升级</w:t>
      </w:r>
      <w:r>
        <w:t xml:space="preserve"> </w:t>
      </w:r>
    </w:p>
    <w:p w:rsidR="00A35953" w:rsidRDefault="00A70B4B">
      <w:pPr>
        <w:spacing w:line="339" w:lineRule="auto"/>
        <w:ind w:left="-15" w:firstLine="360"/>
      </w:pPr>
      <w:r>
        <w:t>充分发挥机器人高度自主研发和行业工艺优势，结合工业数字化技术如边缘计算、</w:t>
      </w:r>
      <w:r>
        <w:t xml:space="preserve">3D </w:t>
      </w:r>
      <w:r>
        <w:t>轻量化，围绕数字化工艺开发了相关数字化产品，使埃斯顿机器人具备了数字化完整解决方案能力。</w:t>
      </w:r>
      <w:r>
        <w:t xml:space="preserve"> </w:t>
      </w:r>
    </w:p>
    <w:p w:rsidR="00A35953" w:rsidRDefault="00A70B4B">
      <w:pPr>
        <w:spacing w:line="320" w:lineRule="auto"/>
        <w:ind w:left="-15" w:firstLine="360"/>
      </w:pPr>
      <w:r>
        <w:t>报告期内，公司大力推动数字化工业机器人的深度融合，快速推动在机器人，特别是焊接、新能源等细分行业</w:t>
      </w:r>
      <w:r>
        <w:t>的应用。公司建立了稳定、可扩展的机器人焊接数字化平台，提供一站式数字化解决方案，从端到端拉通硬件和软件之间数据传递，达到设备实时监控和数据分析等目的。通过提供自主边缘计算、数据采集、设备监控、实时看板展示、设备管理、生产和能耗统计报表、移动端应用、过程控制、故障预测和远程运维等各项模块功能，为客户的过程管理、生产决策提供更加有力的数据支撑。随着工艺与数字化的快速融合、数字化工厂大数据的标准化与规范化提升，公司将加速与行业客户共创，在更多工艺场景实现数字化转型，推出针对数字化工厂的智能运营产品，如交付根因分析</w:t>
      </w:r>
      <w:r>
        <w:t>模型、能耗智能运营模型等，同时积极探索离线仿真相关技术，通过产品数字化能力建设，在为客户提供增值服务的同时，进一步提升公司竞争力。</w:t>
      </w:r>
      <w:r>
        <w:t xml:space="preserve"> </w:t>
      </w:r>
    </w:p>
    <w:p w:rsidR="00A35953" w:rsidRDefault="00A70B4B">
      <w:pPr>
        <w:numPr>
          <w:ilvl w:val="0"/>
          <w:numId w:val="21"/>
        </w:numPr>
        <w:spacing w:after="52"/>
        <w:ind w:hanging="271"/>
      </w:pPr>
      <w:r>
        <w:t>建设高水准的产品可靠性测试中心，提供长期发展支撑平台</w:t>
      </w:r>
      <w:r>
        <w:t xml:space="preserve"> </w:t>
      </w:r>
    </w:p>
    <w:p w:rsidR="00A35953" w:rsidRDefault="00A70B4B">
      <w:pPr>
        <w:spacing w:line="329" w:lineRule="auto"/>
        <w:ind w:left="-15" w:firstLine="360"/>
      </w:pPr>
      <w:r>
        <w:t>公司已经完成高水准产品可靠性测试中心的初步设计，</w:t>
      </w:r>
      <w:r>
        <w:t xml:space="preserve">2022 </w:t>
      </w:r>
      <w:r>
        <w:t>年已启动中心的建设。通过建立完备的产品功能、性能测试、应用工艺测试、恶劣环境模拟试验、电磁兼容性测试、产品可靠性验证试验测试、产品加速寿命测试等模拟仿真客户应用环境，为公司产品可靠性的全面提升，缩短与国际先进水平的差距，提供支撑平台。</w:t>
      </w:r>
      <w:r>
        <w:t xml:space="preserve"> </w:t>
      </w:r>
    </w:p>
    <w:p w:rsidR="00A35953" w:rsidRDefault="00A70B4B">
      <w:pPr>
        <w:numPr>
          <w:ilvl w:val="0"/>
          <w:numId w:val="21"/>
        </w:numPr>
        <w:spacing w:after="92"/>
        <w:ind w:hanging="271"/>
      </w:pPr>
      <w:r>
        <w:t>全面推动管理变革，打造以客</w:t>
      </w:r>
      <w:r>
        <w:t>户为中心的流程型组织</w:t>
      </w:r>
      <w:r>
        <w:t xml:space="preserve"> </w:t>
      </w:r>
    </w:p>
    <w:p w:rsidR="00A35953" w:rsidRDefault="00A70B4B">
      <w:pPr>
        <w:spacing w:after="36" w:line="323" w:lineRule="auto"/>
        <w:ind w:left="-15" w:firstLine="360"/>
      </w:pPr>
      <w:r>
        <w:t>公司将围绕公司治理、战略管理、销售与服务、集成供应链等领域全面推进管理变革，全方位打造以客户为中心的流程型组织。公司将深耕行业场景，深挖客户需要，通过变革将建立</w:t>
      </w:r>
      <w:r>
        <w:t xml:space="preserve"> </w:t>
      </w:r>
      <w:r>
        <w:t>LTC(</w:t>
      </w:r>
      <w:r>
        <w:t>从线索到回款</w:t>
      </w:r>
      <w:r>
        <w:t>)</w:t>
      </w:r>
      <w:r>
        <w:t>的完整端到端的价值创造流程，实现对于客户订单需求的响应和技术服务的支持全过程数字化落地，实现销售订单到生产过程跟踪再到产品交付的全流程覆盖，围绕着客户价值实现，提升为客户提供产品和技术服务的运营效率和质量。公司将继续推动精益制造，通过全新的订单管理体系变革，实现生产制造的资源最优化使用，在保证快速响应订</w:t>
      </w:r>
      <w:r>
        <w:t>单交付需求和有效风险管控的同时，实现降本控费，进一步提升运营效率和竞争力。通过组织治理梳理，强化组织能力，打造对客户需求变化敏捷和流程化的组织能力与体系，真正打通端到端的能力体系建设，实现管理能力高效高质量的提升。</w:t>
      </w:r>
      <w:r>
        <w:t xml:space="preserve"> </w:t>
      </w:r>
    </w:p>
    <w:p w:rsidR="00A35953" w:rsidRDefault="00A70B4B">
      <w:pPr>
        <w:spacing w:after="92"/>
        <w:ind w:left="370"/>
      </w:pPr>
      <w:r>
        <w:t>（三）可能面临的风险</w:t>
      </w:r>
      <w:r>
        <w:t xml:space="preserve"> </w:t>
      </w:r>
    </w:p>
    <w:p w:rsidR="00A35953" w:rsidRDefault="00A70B4B">
      <w:pPr>
        <w:numPr>
          <w:ilvl w:val="0"/>
          <w:numId w:val="22"/>
        </w:numPr>
        <w:spacing w:after="52"/>
        <w:ind w:hanging="271"/>
      </w:pPr>
      <w:r>
        <w:t>宏观形势及行业发展风险</w:t>
      </w:r>
      <w:r>
        <w:t xml:space="preserve"> </w:t>
      </w:r>
    </w:p>
    <w:p w:rsidR="00A35953" w:rsidRDefault="00A70B4B">
      <w:pPr>
        <w:spacing w:line="320" w:lineRule="auto"/>
        <w:ind w:left="-15" w:firstLine="360"/>
      </w:pPr>
      <w:r>
        <w:lastRenderedPageBreak/>
        <w:t>公司产品主要应用于智能装备制造及智能化生产领域，因此其需求与国民经济的景气程度有较强的相关性。近年来，国家制定一系列的规划、行动计划或者具体的政策措施加快建设制造强国，实现高质量发展，高端装备制造等战略性新兴产业在政策支持下成为推动经济加速发展的重要因素。在此背景下，制造业转型升级对自动化核心部件、工业机器人及智能生产线的需求不断增加，为国内自动化产品制造企业带来了广阔的市场空间。但若未来国内外宏观经济环境发生变化，下游行业投资放缓，将可能影响智能制造行业的发展环境和市场需求，从而给公司的经营业绩和盈利能力</w:t>
      </w:r>
      <w:r>
        <w:t>带来不利影响。</w:t>
      </w:r>
      <w:r>
        <w:t xml:space="preserve"> </w:t>
      </w:r>
    </w:p>
    <w:p w:rsidR="00A35953" w:rsidRDefault="00A70B4B">
      <w:pPr>
        <w:numPr>
          <w:ilvl w:val="0"/>
          <w:numId w:val="22"/>
        </w:numPr>
        <w:spacing w:after="52"/>
        <w:ind w:hanging="271"/>
      </w:pPr>
      <w:r>
        <w:t>市场竞争风险</w:t>
      </w:r>
      <w:r>
        <w:t xml:space="preserve"> </w:t>
      </w:r>
    </w:p>
    <w:p w:rsidR="00A35953" w:rsidRDefault="00A70B4B">
      <w:pPr>
        <w:spacing w:line="320" w:lineRule="auto"/>
        <w:ind w:left="-15" w:firstLine="360"/>
      </w:pPr>
      <w:r>
        <w:t>与国际知名厂商相比，公司在自动化核心部件、工业机器人及智能制造领域的品牌和技术优势的建立方面还需经历必要的过程。中国目前是世界上最为重要的工业机器人产品目标市场，国际知名厂商纷纷在我国建立研发和生产基地，国内相关企业凭借本土化优势和政策支持也积极参与到市场竞争之中。如果国际厂商加大本土化经营力度，以及国内厂商在技术、经营模式方面的全面跟进和模仿，国内市场竞争将日趋激烈，公司面临市场竞争加剧的风险。公司要继续加大核心技术的研发，坚持产品、经营模式和管理创新，持续推出高附加值的</w:t>
      </w:r>
      <w:r>
        <w:t>新产品以及行业深度解决方案，以保持公司核心产品的市场竞争力。</w:t>
      </w:r>
      <w:r>
        <w:t xml:space="preserve"> </w:t>
      </w:r>
    </w:p>
    <w:p w:rsidR="00A35953" w:rsidRDefault="00A70B4B">
      <w:pPr>
        <w:numPr>
          <w:ilvl w:val="0"/>
          <w:numId w:val="22"/>
        </w:numPr>
        <w:spacing w:after="52"/>
        <w:ind w:hanging="271"/>
      </w:pPr>
      <w:r>
        <w:t>公司规模扩大带来的经营管理风险</w:t>
      </w:r>
      <w:r>
        <w:t xml:space="preserve"> </w:t>
      </w:r>
    </w:p>
    <w:p w:rsidR="00A35953" w:rsidRDefault="00A70B4B">
      <w:pPr>
        <w:spacing w:line="320" w:lineRule="auto"/>
        <w:ind w:left="-15" w:firstLine="360"/>
      </w:pPr>
      <w:r>
        <w:t>公司坚持内生性发展与外延性发展并举战略，积极通过对外投资、并购、参与外部股权投资基金等方式进行外延性发展。随着公司资产规模、人员规模和业务规模的不断扩大，新项目和新产品业务的不断增加，对公司治理层的整体把控能力和公司内控体系的健全、有效性提出了更高的要求。公司将根据业务发展需要不断梳理公司组织架构体系，持续健全和完善公司内控规范，增强执行力和风险控制力，优化各项资源配置，积极发挥业务协同效应，引进高质量专业和管理人才，构建高效团队，不断提升公司管理水平，将经营管理风险控制在可控范围内。</w:t>
      </w:r>
      <w:r>
        <w:t xml:space="preserve"> </w:t>
      </w:r>
    </w:p>
    <w:p w:rsidR="00A35953" w:rsidRDefault="00A70B4B">
      <w:pPr>
        <w:numPr>
          <w:ilvl w:val="0"/>
          <w:numId w:val="22"/>
        </w:numPr>
        <w:spacing w:after="52"/>
        <w:ind w:hanging="271"/>
      </w:pPr>
      <w:r>
        <w:t>核心技术人才流失导</w:t>
      </w:r>
      <w:r>
        <w:t>致的竞争优势减少的风险</w:t>
      </w:r>
      <w:r>
        <w:t xml:space="preserve"> </w:t>
      </w:r>
    </w:p>
    <w:p w:rsidR="00A35953" w:rsidRDefault="00A70B4B">
      <w:pPr>
        <w:spacing w:line="320" w:lineRule="auto"/>
        <w:ind w:left="-15" w:firstLine="360"/>
      </w:pPr>
      <w:r>
        <w:t>公司一直专注于自动化领域的发展，并拥有较多的核心技术，在细分行业具有较多的领先优势，但相比与国际同行，在品牌、技术及人才方面还存在一定差距。公司所在的行业竞争激烈，优秀技术人才的引进和培养对公司保持技术先进至关重要。如果公司未来研发投入减少，不能及时引进或者培养技术人才，或者优秀技术人才流失，这会对公司进一步发展带来影响。公司将持续加大研发投入，并不断通过各种激励方式引进和培养核心技术人才，确保公司在技术人才与公司的发展匹配。</w:t>
      </w:r>
      <w:r>
        <w:t xml:space="preserve"> </w:t>
      </w:r>
    </w:p>
    <w:p w:rsidR="00A35953" w:rsidRDefault="00A70B4B">
      <w:pPr>
        <w:numPr>
          <w:ilvl w:val="0"/>
          <w:numId w:val="22"/>
        </w:numPr>
        <w:spacing w:after="52"/>
        <w:ind w:hanging="271"/>
      </w:pPr>
      <w:r>
        <w:t>原材料涨价及供应链波动风险</w:t>
      </w:r>
      <w:r>
        <w:t xml:space="preserve"> </w:t>
      </w:r>
    </w:p>
    <w:p w:rsidR="00A35953" w:rsidRDefault="00A70B4B">
      <w:pPr>
        <w:spacing w:after="281" w:line="320" w:lineRule="auto"/>
        <w:ind w:left="-15" w:firstLine="360"/>
      </w:pPr>
      <w:r>
        <w:t>公司产品所需的主要原材</w:t>
      </w:r>
      <w:r>
        <w:t>料包括电子料、磁钢及机器人铝制金属结构件、减速机等。磁钢、减速机等部件所需的金属原材料价格维持高位，芯片及部分零部件的缺货情况持续，对自动化核心部件及机器人的正常生产及交付产生影响。受全球宏观经济、贸易战、地缘政治、汇率大幅波动、自然灾害等影响，如原材料继续上涨，芯片等关键物料供应持续出现失衡，将引起公司产品成本的大幅变化，则可能对公司经营业绩产生一定影响。公司将密切关注芯片等关键物料及大宗材料的供需情况，加强与战略供应商的合作，加大关键物料的储备，进一步寻求国产替代，并采用一定的保价措施降低采购风险与成本</w:t>
      </w:r>
      <w:r>
        <w:t>上涨风险。</w:t>
      </w:r>
      <w:r>
        <w:t xml:space="preserve"> </w:t>
      </w:r>
    </w:p>
    <w:p w:rsidR="00A35953" w:rsidRDefault="00A70B4B">
      <w:pPr>
        <w:spacing w:after="359" w:line="259" w:lineRule="auto"/>
        <w:ind w:left="0" w:firstLine="0"/>
      </w:pPr>
      <w:r>
        <w:t xml:space="preserve"> </w:t>
      </w:r>
    </w:p>
    <w:p w:rsidR="00A35953" w:rsidRDefault="00A70B4B">
      <w:pPr>
        <w:spacing w:after="0" w:line="259" w:lineRule="auto"/>
        <w:ind w:left="0" w:firstLine="0"/>
      </w:pPr>
      <w:r>
        <w:rPr>
          <w:rFonts w:ascii="MS Gothic" w:eastAsia="MS Gothic" w:hAnsi="MS Gothic" w:cs="MS Gothic"/>
          <w:sz w:val="24"/>
        </w:rPr>
        <w:t xml:space="preserve"> </w:t>
      </w:r>
      <w:r>
        <w:rPr>
          <w:rFonts w:ascii="MS Gothic" w:eastAsia="MS Gothic" w:hAnsi="MS Gothic" w:cs="MS Gothic"/>
          <w:sz w:val="24"/>
        </w:rPr>
        <w:tab/>
      </w:r>
      <w:r>
        <w:rPr>
          <w:sz w:val="24"/>
        </w:rPr>
        <w:t xml:space="preserve"> </w:t>
      </w:r>
    </w:p>
    <w:p w:rsidR="00A35953" w:rsidRDefault="00A35953">
      <w:pPr>
        <w:sectPr w:rsidR="00A35953">
          <w:headerReference w:type="even" r:id="rId10"/>
          <w:headerReference w:type="default" r:id="rId11"/>
          <w:footerReference w:type="even" r:id="rId12"/>
          <w:footerReference w:type="default" r:id="rId13"/>
          <w:headerReference w:type="first" r:id="rId14"/>
          <w:footerReference w:type="first" r:id="rId15"/>
          <w:pgSz w:w="11904" w:h="16841"/>
          <w:pgMar w:top="1416" w:right="700" w:bottom="1413" w:left="1133" w:header="877" w:footer="1019" w:gutter="0"/>
          <w:cols w:space="720"/>
        </w:sectPr>
      </w:pPr>
    </w:p>
    <w:p w:rsidR="00A35953" w:rsidRDefault="00A70B4B">
      <w:pPr>
        <w:pStyle w:val="3"/>
        <w:spacing w:after="227"/>
        <w:ind w:left="-5"/>
      </w:pPr>
      <w:r>
        <w:lastRenderedPageBreak/>
        <w:t>十二、报告期内接待调研、沟通、采访等活动</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14318" w:type="dxa"/>
        <w:tblInd w:w="1" w:type="dxa"/>
        <w:tblCellMar>
          <w:top w:w="40" w:type="dxa"/>
          <w:left w:w="107" w:type="dxa"/>
          <w:bottom w:w="0" w:type="dxa"/>
          <w:right w:w="32" w:type="dxa"/>
        </w:tblCellMar>
        <w:tblLook w:val="04A0" w:firstRow="1" w:lastRow="0" w:firstColumn="1" w:lastColumn="0" w:noHBand="0" w:noVBand="1"/>
      </w:tblPr>
      <w:tblGrid>
        <w:gridCol w:w="1134"/>
        <w:gridCol w:w="1133"/>
        <w:gridCol w:w="994"/>
        <w:gridCol w:w="709"/>
        <w:gridCol w:w="1985"/>
        <w:gridCol w:w="1985"/>
        <w:gridCol w:w="6378"/>
      </w:tblGrid>
      <w:tr w:rsidR="00A35953">
        <w:trPr>
          <w:trHeight w:val="804"/>
        </w:trPr>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9" w:firstLine="0"/>
            </w:pPr>
            <w:r>
              <w:t>接待时间</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00" w:firstLine="0"/>
            </w:pPr>
            <w:r>
              <w:t>接待地点</w:t>
            </w:r>
            <w:r>
              <w:t xml:space="preserve"> </w:t>
            </w:r>
          </w:p>
        </w:tc>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jc w:val="both"/>
            </w:pPr>
            <w:r>
              <w:t>接待方式</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接待对象</w:t>
            </w:r>
          </w:p>
          <w:p w:rsidR="00A35953" w:rsidRDefault="00A70B4B">
            <w:pPr>
              <w:spacing w:after="0" w:line="259" w:lineRule="auto"/>
              <w:ind w:left="65" w:firstLine="0"/>
            </w:pPr>
            <w:r>
              <w:t>类型</w:t>
            </w:r>
            <w: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77" w:firstLine="0"/>
              <w:jc w:val="center"/>
            </w:pPr>
            <w:r>
              <w:t>接待对象</w:t>
            </w:r>
            <w: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谈论的主要内容及提供的资料</w:t>
            </w:r>
            <w:r>
              <w:t xml:space="preserve"> </w:t>
            </w:r>
          </w:p>
        </w:tc>
        <w:tc>
          <w:tcPr>
            <w:tcW w:w="6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74" w:firstLine="0"/>
              <w:jc w:val="center"/>
            </w:pPr>
            <w:r>
              <w:t>调研的基本情况索引</w:t>
            </w:r>
            <w:r>
              <w:t xml:space="preserve"> </w:t>
            </w:r>
          </w:p>
        </w:tc>
      </w:tr>
      <w:tr w:rsidR="00A35953">
        <w:trPr>
          <w:trHeight w:val="726"/>
        </w:trPr>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01 </w:t>
            </w:r>
            <w:r>
              <w:t>月</w:t>
            </w:r>
            <w:r>
              <w:t>06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旭松资本</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厂区参观以及公司经营状况、发展战略等相关交流。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http://www.cninfo.com.cn/new/disclosure/detail?stockCode=002747&amp;anno uncementId=1212144574&amp;orgId=9900022936&amp;announcementTime=2022-01-11 </w:t>
            </w:r>
          </w:p>
        </w:tc>
      </w:tr>
      <w:tr w:rsidR="00A35953">
        <w:trPr>
          <w:trHeight w:val="725"/>
        </w:trPr>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01 </w:t>
            </w:r>
            <w:r>
              <w:t>月</w:t>
            </w:r>
            <w:r>
              <w:t>07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中信证券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厂区参观以及公司经营状况、发展战略等相关交流。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http://www.cninfo.com.cn/new/disclosure/detail?stockCode=002747&amp;anno uncementId=1212144574&amp;orgId=9900022936&amp;announcementTime=2022-01-11 </w:t>
            </w:r>
          </w:p>
        </w:tc>
      </w:tr>
      <w:tr w:rsidR="00A35953">
        <w:trPr>
          <w:trHeight w:val="725"/>
        </w:trPr>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01 </w:t>
            </w:r>
            <w:r>
              <w:t>月</w:t>
            </w:r>
            <w:r>
              <w:t>25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Schroders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厂区参观以及公司经营状况、发展战略等相关交流。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http://www.cninfo.com.cn/new/disclosure/detail?stockCode=002747&amp;anno uncementId=1212304995&amp;orgId=9900022936&amp;announcementTime=2022-01-28 </w:t>
            </w:r>
          </w:p>
        </w:tc>
      </w:tr>
      <w:tr w:rsidR="00A35953">
        <w:trPr>
          <w:trHeight w:val="485"/>
        </w:trPr>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01 </w:t>
            </w:r>
            <w:r>
              <w:t>月</w:t>
            </w:r>
            <w:r>
              <w:t>25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中泰证券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http://www.cninfo.com.cn/new/disclosure/detail?stockCode=002747&amp;anno uncementId=1212304995&amp;orgId=9900022936&amp;announcementTime=2022-01-28 </w:t>
            </w:r>
          </w:p>
        </w:tc>
      </w:tr>
      <w:tr w:rsidR="00A35953">
        <w:trPr>
          <w:trHeight w:val="485"/>
        </w:trPr>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01 </w:t>
            </w:r>
            <w:r>
              <w:t>月</w:t>
            </w:r>
            <w:r>
              <w:t>26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OTPP</w:t>
            </w:r>
            <w:r>
              <w:t>、</w:t>
            </w:r>
            <w:r>
              <w:t>ARTISAN</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http://www.cninfo.com.cn/new/disclosure/detail?stockCode=002747&amp;anno uncementId=1212304995&amp;orgId=9900022936&amp;announcementTime=2022-01-28 </w:t>
            </w:r>
          </w:p>
        </w:tc>
      </w:tr>
      <w:tr w:rsidR="00A35953">
        <w:trPr>
          <w:trHeight w:val="965"/>
        </w:trPr>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02 </w:t>
            </w:r>
            <w:r>
              <w:t>月</w:t>
            </w:r>
            <w:r>
              <w:t>23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深圳鑫然投资管理有</w:t>
            </w:r>
          </w:p>
          <w:p w:rsidR="00A35953" w:rsidRDefault="00A70B4B">
            <w:pPr>
              <w:spacing w:after="0" w:line="259" w:lineRule="auto"/>
              <w:ind w:left="1" w:firstLine="0"/>
            </w:pPr>
            <w:r>
              <w:t>限公司、</w:t>
            </w:r>
            <w:r>
              <w:t xml:space="preserve">Greenwoods </w:t>
            </w:r>
          </w:p>
          <w:p w:rsidR="00A35953" w:rsidRDefault="00A70B4B">
            <w:pPr>
              <w:spacing w:after="0" w:line="259" w:lineRule="auto"/>
              <w:ind w:left="1" w:firstLine="0"/>
            </w:pPr>
            <w:r>
              <w:t xml:space="preserve">Asset Management </w:t>
            </w:r>
          </w:p>
          <w:p w:rsidR="00A35953" w:rsidRDefault="00A70B4B">
            <w:pPr>
              <w:spacing w:after="0" w:line="259" w:lineRule="auto"/>
              <w:ind w:left="1" w:firstLine="0"/>
            </w:pPr>
            <w:r>
              <w:t>Hong Kong Limited</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http://www.cninfo.com.cn/new/disclosure/detail?stockCode=002747&amp;anno uncementId=1212535549&amp;orgId=9900022936&amp;announcementTime=2022-03-09 </w:t>
            </w:r>
          </w:p>
        </w:tc>
      </w:tr>
      <w:tr w:rsidR="00A35953">
        <w:trPr>
          <w:trHeight w:val="725"/>
        </w:trPr>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02 </w:t>
            </w:r>
            <w:r>
              <w:t>月</w:t>
            </w:r>
            <w:r>
              <w:t>25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Baron Capital Inc.</w:t>
            </w:r>
            <w:r>
              <w:t>、</w:t>
            </w:r>
            <w:r>
              <w:t xml:space="preserve">Seatown </w:t>
            </w:r>
          </w:p>
          <w:p w:rsidR="00A35953" w:rsidRDefault="00A70B4B">
            <w:pPr>
              <w:spacing w:after="0" w:line="259" w:lineRule="auto"/>
              <w:ind w:left="1" w:firstLine="0"/>
            </w:pPr>
            <w:r>
              <w:t>Holdings Pte Ltd</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http://www.cninfo.com.cn/new/disclosure/detail?stockCode=002747&amp;anno uncementId=1212535549&amp;orgId=9900022936&amp;announcementTime=2022-03-09 </w:t>
            </w:r>
          </w:p>
        </w:tc>
      </w:tr>
      <w:tr w:rsidR="00A35953">
        <w:trPr>
          <w:trHeight w:val="488"/>
        </w:trPr>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02 </w:t>
            </w:r>
            <w:r>
              <w:t>月</w:t>
            </w:r>
            <w:r>
              <w:t>25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MFS Investment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http://www.cninfo.com.cn/new/disclosure/detail?stockCode=002747&amp;anno uncementId=1212535549&amp;orgId=9900022936&amp;announcementTime=2022-03-09 </w:t>
            </w:r>
          </w:p>
        </w:tc>
      </w:tr>
      <w:tr w:rsidR="00A35953">
        <w:trPr>
          <w:trHeight w:val="485"/>
        </w:trPr>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02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44" w:firstLine="0"/>
            </w:pPr>
            <w:r>
              <w:t>创金合信、华商基金等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http://www.cninfo.com.cn/new/disclosure/detail?stockCode=002747&amp;anno uncementId=1212535549&amp;orgId=9900022936&amp;announcementTime=2022-03-09 </w:t>
            </w:r>
          </w:p>
        </w:tc>
      </w:tr>
      <w:tr w:rsidR="00A35953">
        <w:trPr>
          <w:trHeight w:val="485"/>
        </w:trPr>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01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开源证券研究所、朱雀基金等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http://www.cninfo.com.cn/new/disclosure/detail?stockCode=002747&amp;anno uncementId=1212535549&amp;orgId=9900022936&amp;announcementTime=2022-03-09 </w:t>
            </w:r>
          </w:p>
        </w:tc>
      </w:tr>
      <w:tr w:rsidR="00A35953">
        <w:trPr>
          <w:trHeight w:val="725"/>
        </w:trPr>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2022</w:t>
            </w:r>
            <w:r>
              <w:t>年</w:t>
            </w:r>
            <w:r>
              <w:t xml:space="preserve">03 </w:t>
            </w:r>
            <w:r>
              <w:t>月</w:t>
            </w:r>
            <w:r>
              <w:t>01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彭博、中金资管等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厂区参观以及公司经营状况、发展战略等相关交流。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http://www.cninfo.com.cn/new/disclosure/detail?stockCode=002747&amp;anno uncementId=1212535549&amp;orgId=9900022936&amp;announcementTime=2022-03-09 </w:t>
            </w:r>
          </w:p>
        </w:tc>
      </w:tr>
      <w:tr w:rsidR="00A35953">
        <w:trPr>
          <w:trHeight w:val="725"/>
        </w:trPr>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03 </w:t>
            </w:r>
            <w:r>
              <w:t>月</w:t>
            </w:r>
            <w:r>
              <w:t>02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AGF Management </w:t>
            </w:r>
          </w:p>
          <w:p w:rsidR="00A35953" w:rsidRDefault="00A70B4B">
            <w:pPr>
              <w:spacing w:after="0" w:line="259" w:lineRule="auto"/>
              <w:ind w:left="1" w:firstLine="0"/>
            </w:pPr>
            <w:r>
              <w:t xml:space="preserve">Limited </w:t>
            </w:r>
            <w:r>
              <w:t>、</w:t>
            </w:r>
            <w:r>
              <w:t xml:space="preserve"> Artisan </w:t>
            </w:r>
          </w:p>
          <w:p w:rsidR="00A35953" w:rsidRDefault="00A70B4B">
            <w:pPr>
              <w:spacing w:after="0" w:line="259" w:lineRule="auto"/>
              <w:ind w:left="1" w:firstLine="0"/>
            </w:pPr>
            <w:r>
              <w:t xml:space="preserve">Partners Limited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http://www.cninfo.com.cn/new/disclosure/detail?stockCode=002747&amp;anno uncementId=1212535549&amp;orgId=9900022936&amp;announcementTime=2022-03-09 </w:t>
            </w:r>
          </w:p>
        </w:tc>
      </w:tr>
    </w:tbl>
    <w:p w:rsidR="00A35953" w:rsidRDefault="00A70B4B">
      <w:pPr>
        <w:spacing w:after="3" w:line="265" w:lineRule="auto"/>
        <w:ind w:left="4089"/>
        <w:jc w:val="both"/>
      </w:pPr>
      <w:r>
        <w:t>Partnership</w:t>
      </w:r>
      <w:r>
        <w:t>等</w:t>
      </w:r>
      <w:r>
        <w:t xml:space="preserve"> </w:t>
      </w:r>
    </w:p>
    <w:p w:rsidR="00A35953" w:rsidRDefault="00A70B4B">
      <w:pPr>
        <w:spacing w:after="37" w:line="259" w:lineRule="auto"/>
        <w:ind w:left="2" w:right="-150" w:firstLine="0"/>
      </w:pPr>
      <w:r>
        <w:rPr>
          <w:rFonts w:ascii="Calibri" w:eastAsia="Calibri" w:hAnsi="Calibri" w:cs="Calibri"/>
          <w:noProof/>
          <w:sz w:val="22"/>
        </w:rPr>
        <mc:AlternateContent>
          <mc:Choice Requires="wpg">
            <w:drawing>
              <wp:inline distT="0" distB="0" distL="0" distR="0">
                <wp:extent cx="9089136" cy="3048"/>
                <wp:effectExtent l="0" t="0" r="0" b="0"/>
                <wp:docPr id="1096605" name="Group 1096605"/>
                <wp:cNvGraphicFramePr/>
                <a:graphic xmlns:a="http://schemas.openxmlformats.org/drawingml/2006/main">
                  <a:graphicData uri="http://schemas.microsoft.com/office/word/2010/wordprocessingGroup">
                    <wpg:wgp>
                      <wpg:cNvGrpSpPr/>
                      <wpg:grpSpPr>
                        <a:xfrm>
                          <a:off x="0" y="0"/>
                          <a:ext cx="9089136" cy="3048"/>
                          <a:chOff x="0" y="0"/>
                          <a:chExt cx="9089136" cy="3048"/>
                        </a:xfrm>
                      </wpg:grpSpPr>
                      <wps:wsp>
                        <wps:cNvPr id="1147821" name="Shape 1147821"/>
                        <wps:cNvSpPr/>
                        <wps:spPr>
                          <a:xfrm>
                            <a:off x="0" y="0"/>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22" name="Shape 1147822"/>
                        <wps:cNvSpPr/>
                        <wps:spPr>
                          <a:xfrm>
                            <a:off x="2521331" y="0"/>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23" name="Shape 1147823"/>
                        <wps:cNvSpPr/>
                        <wps:spPr>
                          <a:xfrm>
                            <a:off x="3781679" y="0"/>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24" name="Shape 1147824"/>
                        <wps:cNvSpPr/>
                        <wps:spPr>
                          <a:xfrm>
                            <a:off x="5042281" y="0"/>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6605" style="width:715.68pt;height:0.23999pt;mso-position-horizontal-relative:char;mso-position-vertical-relative:line" coordsize="90891,30">
                <v:shape id="Shape 1147825" style="position:absolute;width:7181;height:91;left:0;top:0;" coordsize="718109,9144" path="m0,0l718109,0l718109,9144l0,9144l0,0">
                  <v:stroke weight="0pt" endcap="flat" joinstyle="miter" miterlimit="10" on="false" color="#000000" opacity="0"/>
                  <v:fill on="true" color="#000000"/>
                </v:shape>
                <v:shape id="Shape 1147826" style="position:absolute;width:12573;height:91;left:25213;top:0;" coordsize="1257300,9144" path="m0,0l1257300,0l1257300,9144l0,9144l0,0">
                  <v:stroke weight="0pt" endcap="flat" joinstyle="miter" miterlimit="10" on="false" color="#000000" opacity="0"/>
                  <v:fill on="true" color="#000000"/>
                </v:shape>
                <v:shape id="Shape 1147827" style="position:absolute;width:12576;height:91;left:37816;top:0;" coordsize="1257605,9144" path="m0,0l1257605,0l1257605,9144l0,9144l0,0">
                  <v:stroke weight="0pt" endcap="flat" joinstyle="miter" miterlimit="10" on="false" color="#000000" opacity="0"/>
                  <v:fill on="true" color="#000000"/>
                </v:shape>
                <v:shape id="Shape 1147828" style="position:absolute;width:40468;height:91;left:50422;top:0;" coordsize="4046855,9144" path="m0,0l4046855,0l4046855,9144l0,9144l0,0">
                  <v:stroke weight="0pt" endcap="flat" joinstyle="miter" miterlimit="10" on="false" color="#000000" opacity="0"/>
                  <v:fill on="true" color="#000000"/>
                </v:shape>
              </v:group>
            </w:pict>
          </mc:Fallback>
        </mc:AlternateContent>
      </w:r>
    </w:p>
    <w:p w:rsidR="00A35953" w:rsidRDefault="00A70B4B">
      <w:pPr>
        <w:tabs>
          <w:tab w:val="center" w:pos="6873"/>
          <w:tab w:val="right" w:pos="14166"/>
        </w:tabs>
        <w:spacing w:after="3" w:line="265" w:lineRule="auto"/>
        <w:ind w:left="0" w:firstLine="0"/>
      </w:pPr>
      <w:r>
        <w:t>2022</w:t>
      </w:r>
      <w:r>
        <w:t>年</w:t>
      </w:r>
      <w:r>
        <w:t>03</w:t>
      </w:r>
      <w:r>
        <w:tab/>
      </w:r>
      <w:r>
        <w:t>公司经营状况、发展</w:t>
      </w:r>
      <w:r>
        <w:tab/>
      </w:r>
      <w:r>
        <w:t>http://www.cninfo.com.cn/new/disclosure/detail?stockCode=002747&amp;anno</w:t>
      </w:r>
    </w:p>
    <w:p w:rsidR="00A35953" w:rsidRDefault="00A70B4B">
      <w:pPr>
        <w:tabs>
          <w:tab w:val="center" w:pos="2736"/>
          <w:tab w:val="center" w:pos="4439"/>
        </w:tabs>
        <w:ind w:left="0" w:firstLine="0"/>
      </w:pPr>
      <w:r>
        <w:rPr>
          <w:rFonts w:ascii="Calibri" w:eastAsia="Calibri" w:hAnsi="Calibri" w:cs="Calibri"/>
          <w:sz w:val="22"/>
        </w:rPr>
        <w:tab/>
      </w:r>
      <w:r>
        <w:t>实地调研</w:t>
      </w:r>
      <w:r>
        <w:tab/>
      </w:r>
      <w:r>
        <w:t>朱雀基金</w:t>
      </w:r>
      <w:r>
        <w:t xml:space="preserve"> </w:t>
      </w:r>
    </w:p>
    <w:p w:rsidR="00A35953" w:rsidRDefault="00A70B4B">
      <w:pPr>
        <w:tabs>
          <w:tab w:val="center" w:pos="6783"/>
          <w:tab w:val="right" w:pos="14166"/>
        </w:tabs>
        <w:spacing w:after="3" w:line="265" w:lineRule="auto"/>
        <w:ind w:left="0" w:firstLine="0"/>
      </w:pPr>
      <w:r>
        <w:t>月</w:t>
      </w:r>
      <w:r>
        <w:t>03</w:t>
      </w:r>
      <w:r>
        <w:t>日</w:t>
      </w:r>
      <w:r>
        <w:t xml:space="preserve"> </w:t>
      </w:r>
      <w:r>
        <w:tab/>
      </w:r>
      <w:r>
        <w:t>战略等相关交流。</w:t>
      </w:r>
      <w:r>
        <w:t xml:space="preserve"> </w:t>
      </w:r>
      <w:r>
        <w:tab/>
        <w:t xml:space="preserve">uncementId=1212535549&amp;orgId=9900022936&amp;announcementTime=2022-03-09 </w:t>
      </w:r>
    </w:p>
    <w:tbl>
      <w:tblPr>
        <w:tblStyle w:val="TableGrid"/>
        <w:tblW w:w="14318" w:type="dxa"/>
        <w:tblInd w:w="0"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5"/>
        <w:gridCol w:w="1984"/>
        <w:gridCol w:w="6378"/>
      </w:tblGrid>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03</w:t>
            </w:r>
            <w:r>
              <w:t>日</w:t>
            </w:r>
            <w:r>
              <w:t xml:space="preserve"> </w:t>
            </w:r>
          </w:p>
        </w:tc>
        <w:tc>
          <w:tcPr>
            <w:tcW w:w="1133"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博时基金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uncementId=1212535549&amp;orgId=9900022936&amp;announcementTime=2022-03-09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04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中国人寿</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uncementId=1212535549&amp;orgId=9900022936&amp;announcementTime=2022-03-09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04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中信证券、阳光资管</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w:t>
            </w:r>
            <w:r>
              <w:t xml:space="preserve">002747&amp;anno uncementId=1212535549&amp;orgId=9900022936&amp;announcementTime=2022-03-09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07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海通国际</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uncementId=1212535549&amp;orgId=9900022936&amp;announcementTime=2022-03-09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07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富达基金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uncementId=1212535549&amp;orgId=9900022936&amp;announcementTime=2022-03-09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07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富国基金、南方基金等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uncementId=1212535549&amp;orgId=9900022936&amp;announcementTime=2022-03-09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07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中信建投、汇添富</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uncementId=1212535549&amp;orgId=9900022936&amp;announcementTime=2022-03-09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中信建投、富国基金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w:t>
            </w:r>
            <w:r>
              <w:t xml:space="preserve">002747&amp;anno uncementId=1212535549&amp;orgId=9900022936&amp;announcementTime=2022-03-09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10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Matthews Asia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uncementId=1212596776&amp;orgId=9900022936&amp;announcementTime=2022-03-17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2022</w:t>
            </w:r>
            <w:r>
              <w:t>年</w:t>
            </w:r>
            <w:r>
              <w:t xml:space="preserve">03 </w:t>
            </w:r>
            <w:r>
              <w:t>月</w:t>
            </w:r>
            <w:r>
              <w:t>10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中信证券、先锋基金管理有限公司等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uncementId=1212596776&amp;orgId=9900022936&amp;announcementTime=2022-03-17 </w:t>
            </w:r>
          </w:p>
        </w:tc>
      </w:tr>
      <w:tr w:rsidR="00A35953">
        <w:trPr>
          <w:trHeight w:val="487"/>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11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Bernstein</w:t>
            </w:r>
            <w:r>
              <w:t>、</w:t>
            </w:r>
            <w:r>
              <w:t xml:space="preserve">Artisan </w:t>
            </w:r>
          </w:p>
          <w:p w:rsidR="00A35953" w:rsidRDefault="00A70B4B">
            <w:pPr>
              <w:spacing w:after="0" w:line="259" w:lineRule="auto"/>
              <w:ind w:left="0" w:firstLine="0"/>
            </w:pPr>
            <w:r>
              <w:t>Partners</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w:t>
            </w:r>
            <w:r>
              <w:t xml:space="preserve">e/detail?stockCode=002747&amp;anno uncementId=1212596776&amp;orgId=9900022936&amp;announcementTime=2022-03-17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11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恒生前海基金、华泰证券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uncementId=1212596776&amp;orgId=9900022936&amp;announcementTime=2022-03-17 </w:t>
            </w:r>
          </w:p>
        </w:tc>
      </w:tr>
      <w:tr w:rsidR="00A35953">
        <w:trPr>
          <w:trHeight w:val="120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03 </w:t>
            </w:r>
            <w:r>
              <w:t>月</w:t>
            </w:r>
            <w:r>
              <w:t>14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right="219" w:firstLine="0"/>
            </w:pPr>
            <w:r>
              <w:t xml:space="preserve">Ai-Squared Management Limited </w:t>
            </w:r>
            <w:r>
              <w:t>、</w:t>
            </w:r>
            <w:r>
              <w:t xml:space="preserve"> </w:t>
            </w:r>
          </w:p>
          <w:p w:rsidR="00A35953" w:rsidRDefault="00A70B4B">
            <w:pPr>
              <w:spacing w:after="0" w:line="259" w:lineRule="auto"/>
              <w:ind w:left="0" w:firstLine="0"/>
            </w:pPr>
            <w:r>
              <w:t xml:space="preserve">Antipodes Partners </w:t>
            </w:r>
          </w:p>
          <w:p w:rsidR="00A35953" w:rsidRDefault="00A70B4B">
            <w:pPr>
              <w:spacing w:after="0" w:line="259" w:lineRule="auto"/>
              <w:ind w:left="0" w:firstLine="0"/>
            </w:pPr>
            <w:r>
              <w:t>Limited</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uncementId=1212596776&amp;orgId=9900022936&amp;announcementTime=2022-03-17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14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Merrill Lynch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w:t>
            </w:r>
            <w:r>
              <w:t xml:space="preserve">ode=002747&amp;anno uncementId=1212596776&amp;orgId=9900022936&amp;announcementTime=2022-03-17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14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Manulife Investment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uncementId=1212596776&amp;orgId=9900022936&amp;announcementTime=2022-03-17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03 </w:t>
            </w:r>
            <w:r>
              <w:t>月</w:t>
            </w:r>
            <w:r>
              <w:t>21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中金、建信基金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uncementId=1212668198&amp;orgId=9900022936&amp;announcementTime=2022-03-24 </w:t>
            </w:r>
          </w:p>
        </w:tc>
      </w:tr>
      <w:tr w:rsidR="00A35953">
        <w:trPr>
          <w:trHeight w:val="243"/>
        </w:trPr>
        <w:tc>
          <w:tcPr>
            <w:tcW w:w="1136"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2022</w:t>
            </w:r>
            <w:r>
              <w:t>年</w:t>
            </w:r>
            <w:r>
              <w:t>03</w:t>
            </w:r>
          </w:p>
        </w:tc>
        <w:tc>
          <w:tcPr>
            <w:tcW w:w="1133"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太平洋证券</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公司经营状况、发展</w:t>
            </w:r>
          </w:p>
        </w:tc>
        <w:tc>
          <w:tcPr>
            <w:tcW w:w="6378"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http://www.cninfo.com.cn/new/disclosure/detail?stockCode=002747&amp;anno</w:t>
            </w:r>
          </w:p>
        </w:tc>
      </w:tr>
    </w:tbl>
    <w:p w:rsidR="00A35953" w:rsidRDefault="00A70B4B">
      <w:pPr>
        <w:tabs>
          <w:tab w:val="center" w:pos="6783"/>
          <w:tab w:val="right" w:pos="14166"/>
        </w:tabs>
        <w:spacing w:after="3" w:line="265" w:lineRule="auto"/>
        <w:ind w:left="0" w:firstLine="0"/>
      </w:pPr>
      <w:r>
        <w:t>月</w:t>
      </w:r>
      <w:r>
        <w:t>22</w:t>
      </w:r>
      <w:r>
        <w:t>日</w:t>
      </w:r>
      <w:r>
        <w:t xml:space="preserve"> </w:t>
      </w:r>
      <w:r>
        <w:tab/>
      </w:r>
      <w:r>
        <w:t>战略等相关交流。</w:t>
      </w:r>
      <w:r>
        <w:t xml:space="preserve"> </w:t>
      </w:r>
      <w:r>
        <w:tab/>
        <w:t xml:space="preserve">uncementId=1212668198&amp;orgId=9900022936&amp;announcementTime=2022-03-24 </w:t>
      </w:r>
    </w:p>
    <w:p w:rsidR="00A35953" w:rsidRDefault="00A70B4B">
      <w:pPr>
        <w:spacing w:after="37" w:line="259" w:lineRule="auto"/>
        <w:ind w:left="2" w:right="-150" w:firstLine="0"/>
      </w:pPr>
      <w:r>
        <w:rPr>
          <w:rFonts w:ascii="Calibri" w:eastAsia="Calibri" w:hAnsi="Calibri" w:cs="Calibri"/>
          <w:noProof/>
          <w:sz w:val="22"/>
        </w:rPr>
        <mc:AlternateContent>
          <mc:Choice Requires="wpg">
            <w:drawing>
              <wp:inline distT="0" distB="0" distL="0" distR="0">
                <wp:extent cx="9089136" cy="3048"/>
                <wp:effectExtent l="0" t="0" r="0" b="0"/>
                <wp:docPr id="1096608" name="Group 1096608"/>
                <wp:cNvGraphicFramePr/>
                <a:graphic xmlns:a="http://schemas.openxmlformats.org/drawingml/2006/main">
                  <a:graphicData uri="http://schemas.microsoft.com/office/word/2010/wordprocessingGroup">
                    <wpg:wgp>
                      <wpg:cNvGrpSpPr/>
                      <wpg:grpSpPr>
                        <a:xfrm>
                          <a:off x="0" y="0"/>
                          <a:ext cx="9089136" cy="3048"/>
                          <a:chOff x="0" y="0"/>
                          <a:chExt cx="9089136" cy="3048"/>
                        </a:xfrm>
                      </wpg:grpSpPr>
                      <wps:wsp>
                        <wps:cNvPr id="1147829" name="Shape 1147829"/>
                        <wps:cNvSpPr/>
                        <wps:spPr>
                          <a:xfrm>
                            <a:off x="0" y="0"/>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30" name="Shape 1147830"/>
                        <wps:cNvSpPr/>
                        <wps:spPr>
                          <a:xfrm>
                            <a:off x="2521331" y="0"/>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31" name="Shape 1147831"/>
                        <wps:cNvSpPr/>
                        <wps:spPr>
                          <a:xfrm>
                            <a:off x="3781679" y="0"/>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32" name="Shape 1147832"/>
                        <wps:cNvSpPr/>
                        <wps:spPr>
                          <a:xfrm>
                            <a:off x="5042281" y="0"/>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6608" style="width:715.68pt;height:0.23999pt;mso-position-horizontal-relative:char;mso-position-vertical-relative:line" coordsize="90891,30">
                <v:shape id="Shape 1147833" style="position:absolute;width:7181;height:91;left:0;top:0;" coordsize="718109,9144" path="m0,0l718109,0l718109,9144l0,9144l0,0">
                  <v:stroke weight="0pt" endcap="flat" joinstyle="miter" miterlimit="10" on="false" color="#000000" opacity="0"/>
                  <v:fill on="true" color="#000000"/>
                </v:shape>
                <v:shape id="Shape 1147834" style="position:absolute;width:12573;height:91;left:25213;top:0;" coordsize="1257300,9144" path="m0,0l1257300,0l1257300,9144l0,9144l0,0">
                  <v:stroke weight="0pt" endcap="flat" joinstyle="miter" miterlimit="10" on="false" color="#000000" opacity="0"/>
                  <v:fill on="true" color="#000000"/>
                </v:shape>
                <v:shape id="Shape 1147835" style="position:absolute;width:12576;height:91;left:37816;top:0;" coordsize="1257605,9144" path="m0,0l1257605,0l1257605,9144l0,9144l0,0">
                  <v:stroke weight="0pt" endcap="flat" joinstyle="miter" miterlimit="10" on="false" color="#000000" opacity="0"/>
                  <v:fill on="true" color="#000000"/>
                </v:shape>
                <v:shape id="Shape 1147836" style="position:absolute;width:40468;height:91;left:50422;top:0;" coordsize="4046855,9144" path="m0,0l4046855,0l4046855,9144l0,9144l0,0">
                  <v:stroke weight="0pt" endcap="flat" joinstyle="miter" miterlimit="10" on="false" color="#000000" opacity="0"/>
                  <v:fill on="true" color="#000000"/>
                </v:shape>
              </v:group>
            </w:pict>
          </mc:Fallback>
        </mc:AlternateContent>
      </w:r>
    </w:p>
    <w:p w:rsidR="00A35953" w:rsidRDefault="00A70B4B">
      <w:pPr>
        <w:spacing w:after="3" w:line="265" w:lineRule="auto"/>
        <w:ind w:left="2376" w:hanging="2268"/>
        <w:jc w:val="both"/>
      </w:pPr>
      <w:r>
        <w:t>2022</w:t>
      </w:r>
      <w:r>
        <w:t>年</w:t>
      </w:r>
      <w:r>
        <w:t>03</w:t>
      </w:r>
      <w:r>
        <w:tab/>
        <w:t>ABRDN</w:t>
      </w:r>
      <w:r>
        <w:t>、</w:t>
      </w:r>
      <w:r>
        <w:t xml:space="preserve">AIIM </w:t>
      </w:r>
      <w:r>
        <w:tab/>
      </w:r>
      <w:r>
        <w:t>公司经营状况、发展</w:t>
      </w:r>
      <w:r>
        <w:tab/>
      </w:r>
      <w:r>
        <w:t xml:space="preserve">http://www.cninfo.com.cn/new/disclosure/detail?stockCode=002747&amp;anno </w:t>
      </w:r>
      <w:r>
        <w:t>电话沟通</w:t>
      </w:r>
    </w:p>
    <w:p w:rsidR="00A35953" w:rsidRDefault="00A70B4B">
      <w:pPr>
        <w:tabs>
          <w:tab w:val="center" w:pos="4643"/>
          <w:tab w:val="center" w:pos="6783"/>
          <w:tab w:val="right" w:pos="14166"/>
        </w:tabs>
        <w:spacing w:after="3" w:line="265" w:lineRule="auto"/>
        <w:ind w:left="0" w:firstLine="0"/>
      </w:pPr>
      <w:r>
        <w:t>月</w:t>
      </w:r>
      <w:r>
        <w:t>22</w:t>
      </w:r>
      <w:r>
        <w:t>日</w:t>
      </w:r>
      <w:r>
        <w:t xml:space="preserve"> </w:t>
      </w:r>
      <w:r>
        <w:tab/>
        <w:t>INVESTMENT</w:t>
      </w:r>
      <w:r>
        <w:t>等</w:t>
      </w:r>
      <w:r>
        <w:t xml:space="preserve"> </w:t>
      </w:r>
      <w:r>
        <w:tab/>
      </w:r>
      <w:r>
        <w:t>战略等相关交流。</w:t>
      </w:r>
      <w:r>
        <w:t xml:space="preserve"> </w:t>
      </w:r>
      <w:r>
        <w:tab/>
        <w:t>uncementId=1212668198&amp;orgId=9900022936&amp;anno</w:t>
      </w:r>
      <w:r>
        <w:t xml:space="preserve">uncementTime=2022-03-24 </w:t>
      </w:r>
    </w:p>
    <w:tbl>
      <w:tblPr>
        <w:tblStyle w:val="TableGrid"/>
        <w:tblW w:w="14318" w:type="dxa"/>
        <w:tblInd w:w="0"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5"/>
        <w:gridCol w:w="1984"/>
        <w:gridCol w:w="6378"/>
      </w:tblGrid>
      <w:tr w:rsidR="00A35953">
        <w:trPr>
          <w:trHeight w:val="120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04 </w:t>
            </w:r>
            <w:r>
              <w:t>月</w:t>
            </w:r>
            <w:r>
              <w:t>29</w:t>
            </w:r>
            <w:r>
              <w:t>日</w:t>
            </w:r>
            <w:r>
              <w:t xml:space="preserve"> </w:t>
            </w:r>
          </w:p>
        </w:tc>
        <w:tc>
          <w:tcPr>
            <w:tcW w:w="1133"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2" w:firstLine="0"/>
            </w:pPr>
            <w:r>
              <w:t>紫金保险、中邮基金等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w:t>
            </w:r>
            <w:r>
              <w:t>2021</w:t>
            </w:r>
            <w:r>
              <w:t>年年报、</w:t>
            </w:r>
          </w:p>
          <w:p w:rsidR="00A35953" w:rsidRDefault="00A70B4B">
            <w:pPr>
              <w:spacing w:after="0" w:line="259" w:lineRule="auto"/>
              <w:ind w:left="0" w:firstLine="0"/>
            </w:pPr>
            <w:r>
              <w:t>2022</w:t>
            </w:r>
            <w:r>
              <w:t>年第一季度报告解读以及公司经营状况、发展战略等相关交流。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uncementId=1213298382&amp;orgId=9900022936&amp;announcementTime=2022-05-09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06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富达基金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uncementId=1213298382&amp;orgId=9900022936&amp;announcementTime=2022-05-09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06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博时基金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uncementId=1213298382&amp;orgId=9900022936&amp;announcementTime=2022-05-09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2022</w:t>
            </w:r>
            <w:r>
              <w:t>年</w:t>
            </w:r>
            <w:r>
              <w:t xml:space="preserve">05 </w:t>
            </w:r>
            <w:r>
              <w:t>月</w:t>
            </w:r>
            <w:r>
              <w:t>07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本次活动通过</w:t>
            </w:r>
            <w:r>
              <w:t>“</w:t>
            </w:r>
            <w:r>
              <w:t>约调研</w:t>
            </w:r>
            <w:r>
              <w:t>”</w:t>
            </w:r>
            <w:r>
              <w:t>线上交流平台进行</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其他</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个人</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参与南京埃斯顿自动化股份有限公司</w:t>
            </w:r>
            <w:r>
              <w:t xml:space="preserve">2021 </w:t>
            </w:r>
            <w:r>
              <w:t>年年度网上说明会的投资者</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2021</w:t>
            </w:r>
            <w:r>
              <w:t>年年度业绩说明等相关交流。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http://www.cninfo.com</w:t>
            </w:r>
            <w:r>
              <w:t xml:space="preserve">.cn/new/disclosure/detail?stockCode=002747&amp;anno uncementId=1213298382&amp;orgId=9900022936&amp;announcementTime=2022-05-09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10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UBS</w:t>
            </w:r>
            <w:r>
              <w:t>、</w:t>
            </w:r>
            <w:r>
              <w:t>Aberdeen</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r w:rsidR="00A35953">
        <w:trPr>
          <w:trHeight w:val="144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05 </w:t>
            </w:r>
            <w:r>
              <w:t>月</w:t>
            </w:r>
            <w:r>
              <w:t>10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Eastspring </w:t>
            </w:r>
          </w:p>
          <w:p w:rsidR="00A35953" w:rsidRDefault="00A70B4B">
            <w:pPr>
              <w:spacing w:after="0" w:line="246" w:lineRule="auto"/>
              <w:ind w:left="0" w:firstLine="0"/>
            </w:pPr>
            <w:r>
              <w:t>Investments</w:t>
            </w:r>
            <w:r>
              <w:t xml:space="preserve">– </w:t>
            </w:r>
            <w:r>
              <w:t xml:space="preserve">Singapore </w:t>
            </w:r>
            <w:r>
              <w:t>、</w:t>
            </w:r>
            <w:r>
              <w:t xml:space="preserve"> </w:t>
            </w:r>
          </w:p>
          <w:p w:rsidR="00A35953" w:rsidRDefault="00A70B4B">
            <w:pPr>
              <w:spacing w:after="0" w:line="259" w:lineRule="auto"/>
              <w:ind w:left="0" w:firstLine="0"/>
            </w:pPr>
            <w:r>
              <w:t xml:space="preserve">Fullerton Fund </w:t>
            </w:r>
          </w:p>
          <w:p w:rsidR="00A35953" w:rsidRDefault="00A70B4B">
            <w:pPr>
              <w:spacing w:after="0" w:line="259" w:lineRule="auto"/>
              <w:ind w:left="0" w:firstLine="0"/>
            </w:pPr>
            <w:r>
              <w:t>ManagementSingapore</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05 </w:t>
            </w:r>
            <w:r>
              <w:t>月</w:t>
            </w:r>
            <w:r>
              <w:t>10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Cbus Super</w:t>
            </w:r>
            <w:r>
              <w:t>、</w:t>
            </w:r>
          </w:p>
          <w:p w:rsidR="00A35953" w:rsidRDefault="00A70B4B">
            <w:pPr>
              <w:spacing w:after="0" w:line="259" w:lineRule="auto"/>
              <w:ind w:left="0" w:firstLine="0"/>
            </w:pPr>
            <w:r>
              <w:t xml:space="preserve">Fidelity Management </w:t>
            </w:r>
          </w:p>
          <w:p w:rsidR="00A35953" w:rsidRDefault="00A70B4B">
            <w:pPr>
              <w:spacing w:after="0" w:line="259" w:lineRule="auto"/>
              <w:ind w:left="0" w:firstLine="0"/>
            </w:pPr>
            <w:r>
              <w:t>&amp; Research (FMR)</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10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Amundi</w:t>
            </w:r>
            <w:r>
              <w:t>（</w:t>
            </w:r>
            <w:r>
              <w:t>London</w:t>
            </w:r>
            <w:r>
              <w:t>）、</w:t>
            </w:r>
            <w:r>
              <w:t xml:space="preserve">AR </w:t>
            </w:r>
          </w:p>
          <w:p w:rsidR="00A35953" w:rsidRDefault="00A70B4B">
            <w:pPr>
              <w:spacing w:after="0" w:line="259" w:lineRule="auto"/>
              <w:ind w:left="0" w:firstLine="0"/>
            </w:pPr>
            <w:r>
              <w:t>Capital Pte Ltd</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05 </w:t>
            </w:r>
            <w:r>
              <w:t>月</w:t>
            </w:r>
            <w:r>
              <w:t>10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TX Capital</w:t>
            </w:r>
            <w:r>
              <w:t>、</w:t>
            </w:r>
          </w:p>
          <w:p w:rsidR="00A35953" w:rsidRDefault="00A70B4B">
            <w:pPr>
              <w:spacing w:after="0" w:line="259" w:lineRule="auto"/>
              <w:ind w:left="0" w:firstLine="0"/>
            </w:pPr>
            <w:r>
              <w:t xml:space="preserve">Oberweis Asset </w:t>
            </w:r>
          </w:p>
          <w:p w:rsidR="00A35953" w:rsidRDefault="00A70B4B">
            <w:pPr>
              <w:spacing w:after="0" w:line="259" w:lineRule="auto"/>
              <w:ind w:left="0" w:firstLine="0"/>
            </w:pPr>
            <w:r>
              <w:t>Management</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11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中信建投、华安基金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r w:rsidR="00A35953">
        <w:trPr>
          <w:trHeight w:val="967"/>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05 </w:t>
            </w:r>
            <w:r>
              <w:t>月</w:t>
            </w:r>
            <w:r>
              <w:t>11</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right="41" w:firstLine="0"/>
            </w:pPr>
            <w:r>
              <w:t>Amitell Capital Pte. Ltd.</w:t>
            </w:r>
            <w:r>
              <w:t>、</w:t>
            </w:r>
            <w:r>
              <w:t xml:space="preserve">Apah </w:t>
            </w:r>
          </w:p>
          <w:p w:rsidR="00A35953" w:rsidRDefault="00A70B4B">
            <w:pPr>
              <w:spacing w:after="0" w:line="259" w:lineRule="auto"/>
              <w:ind w:left="0" w:firstLine="0"/>
            </w:pPr>
            <w:r>
              <w:t xml:space="preserve">Capital Management </w:t>
            </w:r>
          </w:p>
          <w:p w:rsidR="00A35953" w:rsidRDefault="00A70B4B">
            <w:pPr>
              <w:spacing w:after="0" w:line="259" w:lineRule="auto"/>
              <w:ind w:left="0" w:firstLine="0"/>
            </w:pPr>
            <w:r>
              <w:t>Ltd</w:t>
            </w:r>
            <w:r>
              <w:t>等</w:t>
            </w:r>
            <w:r>
              <w:t xml:space="preserve"> </w:t>
            </w:r>
          </w:p>
        </w:tc>
        <w:tc>
          <w:tcPr>
            <w:tcW w:w="1985"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bl>
    <w:p w:rsidR="00A35953" w:rsidRDefault="00A70B4B">
      <w:pPr>
        <w:tabs>
          <w:tab w:val="center" w:pos="2736"/>
          <w:tab w:val="center" w:pos="4957"/>
        </w:tabs>
        <w:spacing w:after="3" w:line="265" w:lineRule="auto"/>
        <w:ind w:left="0" w:firstLine="0"/>
      </w:pPr>
      <w:r>
        <w:t>2022</w:t>
      </w:r>
      <w:r>
        <w:t>年</w:t>
      </w:r>
      <w:r>
        <w:t>05</w:t>
      </w:r>
      <w:r>
        <w:tab/>
      </w:r>
      <w:r>
        <w:t>电话沟通</w:t>
      </w:r>
      <w:r>
        <w:tab/>
      </w:r>
      <w:r>
        <w:t xml:space="preserve">Lmr </w:t>
      </w:r>
      <w:r>
        <w:t>、</w:t>
      </w:r>
      <w:r>
        <w:t xml:space="preserve"> Pinebridge</w:t>
      </w:r>
      <w:r>
        <w:t>等</w:t>
      </w:r>
      <w:r>
        <w:t xml:space="preserve"> </w:t>
      </w:r>
    </w:p>
    <w:p w:rsidR="00A35953" w:rsidRDefault="00A35953">
      <w:pPr>
        <w:sectPr w:rsidR="00A35953">
          <w:headerReference w:type="even" r:id="rId16"/>
          <w:headerReference w:type="default" r:id="rId17"/>
          <w:footerReference w:type="even" r:id="rId18"/>
          <w:footerReference w:type="default" r:id="rId19"/>
          <w:headerReference w:type="first" r:id="rId20"/>
          <w:footerReference w:type="first" r:id="rId21"/>
          <w:pgSz w:w="16841" w:h="11904" w:orient="landscape"/>
          <w:pgMar w:top="1178" w:right="1235" w:bottom="1260" w:left="1440" w:header="880" w:footer="1016" w:gutter="0"/>
          <w:cols w:space="720"/>
          <w:titlePg/>
        </w:sectPr>
      </w:pPr>
    </w:p>
    <w:p w:rsidR="00A35953" w:rsidRDefault="00A70B4B">
      <w:pPr>
        <w:tabs>
          <w:tab w:val="right" w:pos="14058"/>
        </w:tabs>
        <w:spacing w:after="3" w:line="265" w:lineRule="auto"/>
        <w:ind w:left="-15" w:firstLine="0"/>
      </w:pPr>
      <w:r>
        <w:lastRenderedPageBreak/>
        <w:t>月</w:t>
      </w:r>
      <w:r>
        <w:t>12</w:t>
      </w:r>
      <w:r>
        <w:t>日</w:t>
      </w:r>
      <w:r>
        <w:tab/>
      </w:r>
      <w:r>
        <w:t>uncementId=1213462954&amp;orgId=9900022936&amp;announcementTime=2022-05-23</w:t>
      </w:r>
    </w:p>
    <w:p w:rsidR="00A35953" w:rsidRDefault="00A70B4B">
      <w:pPr>
        <w:spacing w:after="37" w:line="259" w:lineRule="auto"/>
        <w:ind w:left="-106" w:right="-150" w:firstLine="0"/>
      </w:pPr>
      <w:r>
        <w:rPr>
          <w:rFonts w:ascii="Calibri" w:eastAsia="Calibri" w:hAnsi="Calibri" w:cs="Calibri"/>
          <w:noProof/>
          <w:sz w:val="22"/>
        </w:rPr>
        <mc:AlternateContent>
          <mc:Choice Requires="wpg">
            <w:drawing>
              <wp:inline distT="0" distB="0" distL="0" distR="0">
                <wp:extent cx="9089136" cy="3048"/>
                <wp:effectExtent l="0" t="0" r="0" b="0"/>
                <wp:docPr id="1096611" name="Group 1096611"/>
                <wp:cNvGraphicFramePr/>
                <a:graphic xmlns:a="http://schemas.openxmlformats.org/drawingml/2006/main">
                  <a:graphicData uri="http://schemas.microsoft.com/office/word/2010/wordprocessingGroup">
                    <wpg:wgp>
                      <wpg:cNvGrpSpPr/>
                      <wpg:grpSpPr>
                        <a:xfrm>
                          <a:off x="0" y="0"/>
                          <a:ext cx="9089136" cy="3048"/>
                          <a:chOff x="0" y="0"/>
                          <a:chExt cx="9089136" cy="3048"/>
                        </a:xfrm>
                      </wpg:grpSpPr>
                      <wps:wsp>
                        <wps:cNvPr id="1147837" name="Shape 1147837"/>
                        <wps:cNvSpPr/>
                        <wps:spPr>
                          <a:xfrm>
                            <a:off x="0" y="0"/>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38" name="Shape 1147838"/>
                        <wps:cNvSpPr/>
                        <wps:spPr>
                          <a:xfrm>
                            <a:off x="2521331" y="0"/>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39" name="Shape 1147839"/>
                        <wps:cNvSpPr/>
                        <wps:spPr>
                          <a:xfrm>
                            <a:off x="3781679" y="0"/>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840" name="Shape 1147840"/>
                        <wps:cNvSpPr/>
                        <wps:spPr>
                          <a:xfrm>
                            <a:off x="5042281" y="0"/>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6611" style="width:715.68pt;height:0.23999pt;mso-position-horizontal-relative:char;mso-position-vertical-relative:line" coordsize="90891,30">
                <v:shape id="Shape 1147841" style="position:absolute;width:7181;height:91;left:0;top:0;" coordsize="718109,9144" path="m0,0l718109,0l718109,9144l0,9144l0,0">
                  <v:stroke weight="0pt" endcap="flat" joinstyle="miter" miterlimit="10" on="false" color="#000000" opacity="0"/>
                  <v:fill on="true" color="#000000"/>
                </v:shape>
                <v:shape id="Shape 1147842" style="position:absolute;width:12573;height:91;left:25213;top:0;" coordsize="1257300,9144" path="m0,0l1257300,0l1257300,9144l0,9144l0,0">
                  <v:stroke weight="0pt" endcap="flat" joinstyle="miter" miterlimit="10" on="false" color="#000000" opacity="0"/>
                  <v:fill on="true" color="#000000"/>
                </v:shape>
                <v:shape id="Shape 1147843" style="position:absolute;width:12576;height:91;left:37816;top:0;" coordsize="1257605,9144" path="m0,0l1257605,0l1257605,9144l0,9144l0,0">
                  <v:stroke weight="0pt" endcap="flat" joinstyle="miter" miterlimit="10" on="false" color="#000000" opacity="0"/>
                  <v:fill on="true" color="#000000"/>
                </v:shape>
                <v:shape id="Shape 1147844" style="position:absolute;width:40468;height:91;left:50422;top:0;" coordsize="4046855,9144" path="m0,0l4046855,0l4046855,9144l0,9144l0,0">
                  <v:stroke weight="0pt" endcap="flat" joinstyle="miter" miterlimit="10" on="false" color="#000000" opacity="0"/>
                  <v:fill on="true" color="#000000"/>
                </v:shape>
              </v:group>
            </w:pict>
          </mc:Fallback>
        </mc:AlternateContent>
      </w:r>
    </w:p>
    <w:p w:rsidR="00A35953" w:rsidRDefault="00A70B4B">
      <w:pPr>
        <w:spacing w:after="3" w:line="265" w:lineRule="auto"/>
        <w:ind w:left="2253" w:hanging="2268"/>
        <w:jc w:val="both"/>
      </w:pPr>
      <w:r>
        <w:t>2022</w:t>
      </w:r>
      <w:r>
        <w:t>年</w:t>
      </w:r>
      <w:r>
        <w:t>05</w:t>
      </w:r>
      <w:r>
        <w:tab/>
      </w:r>
      <w:r>
        <w:t>公司经营状况、发展</w:t>
      </w:r>
      <w:r>
        <w:tab/>
      </w:r>
      <w:r>
        <w:t xml:space="preserve">http://www.cninfo.com.cn/new/disclosure/detail?stockCode=002747&amp;anno </w:t>
      </w:r>
      <w:r>
        <w:t>电话沟通</w:t>
      </w:r>
      <w:r>
        <w:tab/>
      </w:r>
      <w:r>
        <w:t>中金、</w:t>
      </w:r>
      <w:r>
        <w:t>Swedbank</w:t>
      </w:r>
      <w:r>
        <w:t>等</w:t>
      </w:r>
      <w:r>
        <w:t xml:space="preserve"> </w:t>
      </w:r>
    </w:p>
    <w:p w:rsidR="00A35953" w:rsidRDefault="00A70B4B">
      <w:pPr>
        <w:tabs>
          <w:tab w:val="center" w:pos="6675"/>
          <w:tab w:val="right" w:pos="14058"/>
        </w:tabs>
        <w:spacing w:after="3" w:line="265" w:lineRule="auto"/>
        <w:ind w:left="-15" w:firstLine="0"/>
      </w:pPr>
      <w:r>
        <w:t>月</w:t>
      </w:r>
      <w:r>
        <w:t>12</w:t>
      </w:r>
      <w:r>
        <w:t>日</w:t>
      </w:r>
      <w:r>
        <w:t xml:space="preserve"> </w:t>
      </w:r>
      <w:r>
        <w:tab/>
      </w:r>
      <w:r>
        <w:t>战略等相关交流。</w:t>
      </w:r>
      <w:r>
        <w:t xml:space="preserve"> </w:t>
      </w:r>
      <w:r>
        <w:tab/>
      </w:r>
      <w:r>
        <w:t xml:space="preserve">uncementId=1213462954&amp;orgId=9900022936&amp;announcementTime=2022-05-23 </w:t>
      </w:r>
    </w:p>
    <w:tbl>
      <w:tblPr>
        <w:tblStyle w:val="TableGrid"/>
        <w:tblW w:w="14318" w:type="dxa"/>
        <w:tblInd w:w="-108" w:type="dxa"/>
        <w:tblCellMar>
          <w:top w:w="40" w:type="dxa"/>
          <w:left w:w="108" w:type="dxa"/>
          <w:bottom w:w="0" w:type="dxa"/>
          <w:right w:w="32" w:type="dxa"/>
        </w:tblCellMar>
        <w:tblLook w:val="04A0" w:firstRow="1" w:lastRow="0" w:firstColumn="1" w:lastColumn="0" w:noHBand="0" w:noVBand="1"/>
      </w:tblPr>
      <w:tblGrid>
        <w:gridCol w:w="1135"/>
        <w:gridCol w:w="1133"/>
        <w:gridCol w:w="994"/>
        <w:gridCol w:w="709"/>
        <w:gridCol w:w="1985"/>
        <w:gridCol w:w="1984"/>
        <w:gridCol w:w="6378"/>
      </w:tblGrid>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17</w:t>
            </w:r>
            <w:r>
              <w:t>日</w:t>
            </w:r>
            <w:r>
              <w:t xml:space="preserve"> </w:t>
            </w:r>
          </w:p>
        </w:tc>
        <w:tc>
          <w:tcPr>
            <w:tcW w:w="1133"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摩根士丹利</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http://www.cninfo.com.cn/new/disclosure/detail?stockCode=002747&amp;anno uncementId=1213462954&amp;orgId=9900022936&amp;announcementTime=2022-</w:t>
            </w:r>
            <w:r>
              <w:t xml:space="preserve">05-23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17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CLSA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17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sculptor Capital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17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HSBC Global Asset </w:t>
            </w:r>
          </w:p>
          <w:p w:rsidR="00A35953" w:rsidRDefault="00A70B4B">
            <w:pPr>
              <w:spacing w:after="0" w:line="259" w:lineRule="auto"/>
              <w:ind w:left="0" w:firstLine="0"/>
            </w:pPr>
            <w:r>
              <w:t xml:space="preserve">Management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uncementId=1213462954&amp;orgId=9900022936&amp;announcementTime=2022-05-23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24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美国基金</w:t>
            </w:r>
            <w:r>
              <w:t xml:space="preserve">Delaware </w:t>
            </w:r>
          </w:p>
          <w:p w:rsidR="00A35953" w:rsidRDefault="00A70B4B">
            <w:pPr>
              <w:spacing w:after="0" w:line="259" w:lineRule="auto"/>
              <w:ind w:left="0" w:firstLine="0"/>
            </w:pPr>
            <w:r>
              <w:t xml:space="preserve">Investment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24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大和资本</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24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群益投信</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05 </w:t>
            </w:r>
            <w:r>
              <w:t>月</w:t>
            </w:r>
            <w:r>
              <w:t>24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上海恬昱投资有限公司、中银基金管理有限公司</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http://www.cninfo.com.cn/new/disclosure/detai</w:t>
            </w:r>
            <w:r>
              <w:t xml:space="preserve">l?stockCode=002747&amp;anno uncementId=1213585648&amp;orgId=9900022936&amp;announcementTime=2022-06-01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05 </w:t>
            </w:r>
            <w:r>
              <w:t>月</w:t>
            </w:r>
            <w:r>
              <w:t>24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中国银河国际</w:t>
            </w:r>
            <w:r>
              <w:t>(</w:t>
            </w:r>
            <w:r>
              <w:t>香</w:t>
            </w:r>
          </w:p>
          <w:p w:rsidR="00A35953" w:rsidRDefault="00A70B4B">
            <w:pPr>
              <w:spacing w:after="0" w:line="259" w:lineRule="auto"/>
              <w:ind w:left="0" w:firstLine="0"/>
            </w:pPr>
            <w:r>
              <w:t>港</w:t>
            </w:r>
            <w:r>
              <w:t>)</w:t>
            </w:r>
            <w:r>
              <w:t>、</w:t>
            </w:r>
            <w:r>
              <w:t>Hexa Asset Management</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05 </w:t>
            </w:r>
            <w:r>
              <w:t>月</w:t>
            </w:r>
            <w:r>
              <w:t>26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EURIZON CAPITAL </w:t>
            </w:r>
            <w:r>
              <w:t>、</w:t>
            </w:r>
            <w:r>
              <w:t xml:space="preserve"> </w:t>
            </w:r>
          </w:p>
          <w:p w:rsidR="00A35953" w:rsidRDefault="00A70B4B">
            <w:pPr>
              <w:spacing w:after="0" w:line="259" w:lineRule="auto"/>
              <w:ind w:left="0" w:firstLine="0"/>
            </w:pPr>
            <w:r>
              <w:t xml:space="preserve">CATHAY LIFE </w:t>
            </w:r>
          </w:p>
          <w:p w:rsidR="00A35953" w:rsidRDefault="00A70B4B">
            <w:pPr>
              <w:spacing w:after="0" w:line="259" w:lineRule="auto"/>
              <w:ind w:left="0" w:firstLine="0"/>
            </w:pPr>
            <w:r>
              <w:t xml:space="preserve">INSURANCE </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487"/>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05 </w:t>
            </w:r>
            <w:r>
              <w:t>月</w:t>
            </w:r>
            <w:r>
              <w:t>31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汇丰前海、</w:t>
            </w:r>
            <w:r>
              <w:t xml:space="preserve">Edmond de </w:t>
            </w:r>
          </w:p>
          <w:p w:rsidR="00A35953" w:rsidRDefault="00A70B4B">
            <w:pPr>
              <w:spacing w:after="0" w:line="259" w:lineRule="auto"/>
              <w:ind w:left="0" w:firstLine="0"/>
            </w:pPr>
            <w:r>
              <w:t xml:space="preserve">Rothschild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2022</w:t>
            </w:r>
            <w:r>
              <w:t>年</w:t>
            </w:r>
            <w:r>
              <w:t xml:space="preserve">06 </w:t>
            </w:r>
            <w:r>
              <w:t>月</w:t>
            </w:r>
            <w:r>
              <w:t>02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Allianz Global </w:t>
            </w:r>
          </w:p>
          <w:p w:rsidR="00A35953" w:rsidRDefault="00A70B4B">
            <w:pPr>
              <w:spacing w:after="0" w:line="259" w:lineRule="auto"/>
              <w:ind w:left="0" w:firstLine="0"/>
            </w:pPr>
            <w:r>
              <w:t xml:space="preserve">Investors Asia </w:t>
            </w:r>
          </w:p>
          <w:p w:rsidR="00A35953" w:rsidRDefault="00A70B4B">
            <w:pPr>
              <w:spacing w:after="0" w:line="259" w:lineRule="auto"/>
              <w:ind w:left="0" w:firstLine="0"/>
            </w:pPr>
            <w:r>
              <w:t xml:space="preserve">Pacific Limited </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02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威灵顿</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02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华泰证券研究所、</w:t>
            </w:r>
          </w:p>
          <w:p w:rsidR="00A35953" w:rsidRDefault="00A70B4B">
            <w:pPr>
              <w:spacing w:after="0" w:line="259" w:lineRule="auto"/>
              <w:ind w:left="0" w:firstLine="0"/>
            </w:pPr>
            <w:r>
              <w:t xml:space="preserve">Dymon Asia Capital </w:t>
            </w:r>
          </w:p>
          <w:p w:rsidR="00A35953" w:rsidRDefault="00A70B4B">
            <w:pPr>
              <w:spacing w:after="0" w:line="259" w:lineRule="auto"/>
              <w:ind w:left="0" w:firstLine="0"/>
            </w:pPr>
            <w:r>
              <w:t xml:space="preserve">Group </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723"/>
        </w:trPr>
        <w:tc>
          <w:tcPr>
            <w:tcW w:w="1136"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2022</w:t>
            </w:r>
            <w:r>
              <w:t>年</w:t>
            </w:r>
            <w:r>
              <w:t xml:space="preserve">06 </w:t>
            </w:r>
            <w:r>
              <w:t>月</w:t>
            </w:r>
            <w:r>
              <w:t>06</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46" w:lineRule="auto"/>
              <w:ind w:left="0" w:firstLine="0"/>
            </w:pPr>
            <w:r>
              <w:t>Dantai Capital Ltd</w:t>
            </w:r>
            <w:r>
              <w:t>、</w:t>
            </w:r>
            <w:r>
              <w:t xml:space="preserve">Dauntless </w:t>
            </w:r>
          </w:p>
          <w:p w:rsidR="00A35953" w:rsidRDefault="00A70B4B">
            <w:pPr>
              <w:spacing w:after="0" w:line="259" w:lineRule="auto"/>
              <w:ind w:left="0" w:firstLine="0"/>
            </w:pPr>
            <w:r>
              <w:t>Management Llc</w:t>
            </w:r>
            <w:r>
              <w:t>等</w:t>
            </w:r>
            <w:r>
              <w:t xml:space="preserve"> </w:t>
            </w:r>
          </w:p>
        </w:tc>
        <w:tc>
          <w:tcPr>
            <w:tcW w:w="1985"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725"/>
        </w:trPr>
        <w:tc>
          <w:tcPr>
            <w:tcW w:w="1136"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08</w:t>
            </w:r>
            <w:r>
              <w:t>日</w:t>
            </w:r>
            <w:r>
              <w:t xml:space="preserve"> </w:t>
            </w:r>
          </w:p>
        </w:tc>
        <w:tc>
          <w:tcPr>
            <w:tcW w:w="1133"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Avanda Invt Mgmt- </w:t>
            </w:r>
          </w:p>
          <w:p w:rsidR="00A35953" w:rsidRDefault="00A70B4B">
            <w:pPr>
              <w:spacing w:after="0" w:line="259" w:lineRule="auto"/>
              <w:ind w:left="0" w:firstLine="0"/>
            </w:pPr>
            <w:r>
              <w:t>SG</w:t>
            </w:r>
            <w:r>
              <w:t>、</w:t>
            </w:r>
            <w:r>
              <w:t xml:space="preserve">CHINA GALAXY </w:t>
            </w:r>
          </w:p>
          <w:p w:rsidR="00A35953" w:rsidRDefault="00A70B4B">
            <w:pPr>
              <w:spacing w:after="0" w:line="259" w:lineRule="auto"/>
              <w:ind w:left="0" w:firstLine="0"/>
            </w:pPr>
            <w:r>
              <w:t>ASSET MGMTHK</w:t>
            </w:r>
            <w:r>
              <w:t>等</w:t>
            </w:r>
            <w:r>
              <w:t xml:space="preserve"> </w:t>
            </w:r>
          </w:p>
        </w:tc>
        <w:tc>
          <w:tcPr>
            <w:tcW w:w="1985"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Whiteoak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pPr>
            <w:r>
              <w:t>华商基金、博时基金等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NGLEPOINT ASSET </w:t>
            </w:r>
          </w:p>
          <w:p w:rsidR="00A35953" w:rsidRDefault="00A70B4B">
            <w:pPr>
              <w:spacing w:after="0" w:line="259" w:lineRule="auto"/>
              <w:ind w:left="0" w:firstLine="0"/>
            </w:pPr>
            <w:r>
              <w:t>MANAGEMENT LTD</w:t>
            </w:r>
            <w:r>
              <w:t>、</w:t>
            </w:r>
          </w:p>
          <w:p w:rsidR="00A35953" w:rsidRDefault="00A70B4B">
            <w:pPr>
              <w:spacing w:after="0" w:line="259" w:lineRule="auto"/>
              <w:ind w:left="0" w:firstLine="0"/>
            </w:pPr>
            <w:r>
              <w:t xml:space="preserve">Affin Hwang Asset </w:t>
            </w:r>
          </w:p>
          <w:p w:rsidR="00A35953" w:rsidRDefault="00A70B4B">
            <w:pPr>
              <w:spacing w:after="0" w:line="259" w:lineRule="auto"/>
              <w:ind w:left="0" w:firstLine="0"/>
            </w:pPr>
            <w:r>
              <w:t>Management Berhad</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富国基金管理有限公司、银华基金管理股份有限公司等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uncementId=1213585648&amp;orgId=9900022936&amp;announcementTime=2022-06-01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16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Anatole Investment </w:t>
            </w:r>
          </w:p>
          <w:p w:rsidR="00A35953" w:rsidRDefault="00A70B4B">
            <w:pPr>
              <w:spacing w:after="0" w:line="259" w:lineRule="auto"/>
              <w:ind w:left="0" w:firstLine="0"/>
            </w:pPr>
            <w:r>
              <w:t xml:space="preserve">Management </w:t>
            </w:r>
          </w:p>
          <w:p w:rsidR="00A35953" w:rsidRDefault="00A70B4B">
            <w:pPr>
              <w:spacing w:after="0" w:line="259" w:lineRule="auto"/>
              <w:ind w:left="0" w:firstLine="0"/>
            </w:pPr>
            <w:r>
              <w:t>Limited</w:t>
            </w:r>
            <w:r>
              <w:t>、</w:t>
            </w:r>
            <w:r>
              <w:t xml:space="preserve">APAH </w:t>
            </w:r>
          </w:p>
          <w:p w:rsidR="00A35953" w:rsidRDefault="00A70B4B">
            <w:pPr>
              <w:spacing w:after="0" w:line="259" w:lineRule="auto"/>
              <w:ind w:left="0" w:firstLine="0"/>
            </w:pPr>
            <w:r>
              <w:t>Capital</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17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T. Rowe Price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2022</w:t>
            </w:r>
            <w:r>
              <w:t>年</w:t>
            </w:r>
            <w:r>
              <w:t xml:space="preserve">06 </w:t>
            </w:r>
            <w:r>
              <w:t>月</w:t>
            </w:r>
            <w:r>
              <w:t>17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广发基金管理有限公司、景泰利丰资产管理有限公司等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17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安本香港有限公司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21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鹏华基金管理有限公司、国元证券股份有限公司等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21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中国银河国际证券</w:t>
            </w:r>
          </w:p>
          <w:p w:rsidR="00A35953" w:rsidRDefault="00A70B4B">
            <w:pPr>
              <w:spacing w:after="0" w:line="259" w:lineRule="auto"/>
              <w:ind w:left="0" w:firstLine="0"/>
            </w:pPr>
            <w:r>
              <w:t>（香港）有限公司、</w:t>
            </w:r>
          </w:p>
          <w:p w:rsidR="00A35953" w:rsidRDefault="00A70B4B">
            <w:pPr>
              <w:spacing w:after="0" w:line="259" w:lineRule="auto"/>
              <w:ind w:left="0" w:firstLine="0"/>
            </w:pPr>
            <w:r>
              <w:t>Manulife AM</w:t>
            </w:r>
            <w:r>
              <w:t>、</w:t>
            </w:r>
          </w:p>
          <w:p w:rsidR="00A35953" w:rsidRDefault="00A70B4B">
            <w:pPr>
              <w:spacing w:after="0" w:line="259" w:lineRule="auto"/>
              <w:ind w:left="0" w:firstLine="0"/>
            </w:pPr>
            <w:r>
              <w:t>Skywise</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21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东吴人寿资管、领骥资产等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7"/>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21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景林资产</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21</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淡水泉（北京）投资管理有限公司</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bl>
    <w:p w:rsidR="00A35953" w:rsidRDefault="00A70B4B">
      <w:pPr>
        <w:tabs>
          <w:tab w:val="center" w:pos="2628"/>
          <w:tab w:val="center" w:pos="4331"/>
        </w:tabs>
        <w:ind w:left="-15" w:firstLine="0"/>
      </w:pPr>
      <w:r>
        <w:t>2022</w:t>
      </w:r>
      <w:r>
        <w:t>年</w:t>
      </w:r>
      <w:r>
        <w:t>06</w:t>
      </w:r>
      <w:r>
        <w:tab/>
      </w:r>
      <w:r>
        <w:t>实地调研</w:t>
      </w:r>
      <w:r>
        <w:tab/>
      </w:r>
      <w:r>
        <w:t>瑞华控股</w:t>
      </w:r>
      <w:r>
        <w:t xml:space="preserve"> </w:t>
      </w:r>
    </w:p>
    <w:tbl>
      <w:tblPr>
        <w:tblStyle w:val="TableGrid"/>
        <w:tblW w:w="14318" w:type="dxa"/>
        <w:tblInd w:w="-108"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5"/>
        <w:gridCol w:w="1984"/>
        <w:gridCol w:w="6378"/>
      </w:tblGrid>
      <w:tr w:rsidR="00A35953">
        <w:trPr>
          <w:trHeight w:val="245"/>
        </w:trPr>
        <w:tc>
          <w:tcPr>
            <w:tcW w:w="1136"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月</w:t>
            </w:r>
            <w:r>
              <w:t>22</w:t>
            </w:r>
            <w:r>
              <w:t>日</w:t>
            </w:r>
          </w:p>
        </w:tc>
        <w:tc>
          <w:tcPr>
            <w:tcW w:w="1133"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9"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378"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uncementId=1213917010&amp;orgId=9900022936&amp;announcementTime=2022-07-01</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23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GROWTH INTERFACE </w:t>
            </w:r>
          </w:p>
          <w:p w:rsidR="00A35953" w:rsidRDefault="00A70B4B">
            <w:pPr>
              <w:spacing w:after="0" w:line="259" w:lineRule="auto"/>
              <w:ind w:left="0" w:firstLine="0"/>
            </w:pPr>
            <w:r>
              <w:t>MANAGEMENT</w:t>
            </w:r>
            <w:r>
              <w:t>、</w:t>
            </w:r>
            <w:r>
              <w:t xml:space="preserve">ARTISAN </w:t>
            </w:r>
          </w:p>
          <w:p w:rsidR="00A35953" w:rsidRDefault="00A70B4B">
            <w:pPr>
              <w:spacing w:after="0" w:line="259" w:lineRule="auto"/>
              <w:ind w:left="0" w:firstLine="0"/>
            </w:pPr>
            <w:r>
              <w:t>PARTNERS</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144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23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Balyasny Asset </w:t>
            </w:r>
          </w:p>
          <w:p w:rsidR="00A35953" w:rsidRDefault="00A70B4B">
            <w:pPr>
              <w:spacing w:after="0" w:line="259" w:lineRule="auto"/>
              <w:ind w:left="0" w:firstLine="0"/>
            </w:pPr>
            <w:r>
              <w:t xml:space="preserve">Management </w:t>
            </w:r>
          </w:p>
          <w:p w:rsidR="00A35953" w:rsidRDefault="00A70B4B">
            <w:pPr>
              <w:spacing w:after="0" w:line="216" w:lineRule="auto"/>
              <w:ind w:left="0" w:firstLine="0"/>
            </w:pPr>
            <w:r>
              <w:t>(Japan)Limited</w:t>
            </w:r>
            <w:r>
              <w:t>、</w:t>
            </w:r>
            <w:r>
              <w:t xml:space="preserve"> </w:t>
            </w:r>
            <w:r>
              <w:t>Cathay LIFE</w:t>
            </w:r>
            <w:r>
              <w:t>、</w:t>
            </w:r>
            <w:r>
              <w:t>MFS</w:t>
            </w:r>
            <w:r>
              <w:rPr>
                <w:rFonts w:ascii="Microsoft YaHei UI" w:eastAsia="Microsoft YaHei UI" w:hAnsi="Microsoft YaHei UI" w:cs="Microsoft YaHei UI"/>
              </w:rPr>
              <w:t>ｲﾝﾍ</w:t>
            </w:r>
          </w:p>
          <w:p w:rsidR="00A35953" w:rsidRDefault="00A70B4B">
            <w:pPr>
              <w:spacing w:after="0" w:line="259" w:lineRule="auto"/>
              <w:ind w:left="0" w:firstLine="0"/>
            </w:pPr>
            <w:r>
              <w:rPr>
                <w:rFonts w:ascii="Microsoft YaHei UI" w:eastAsia="Microsoft YaHei UI" w:hAnsi="Microsoft YaHei UI" w:cs="Microsoft YaHei UI"/>
              </w:rPr>
              <w:t>ﾞｽﾄﾒﾝﾄ・ﾏﾈｼﾞﾒﾝﾄ</w:t>
            </w:r>
            <w:r>
              <w:t>株式</w:t>
            </w:r>
          </w:p>
          <w:p w:rsidR="00A35953" w:rsidRDefault="00A70B4B">
            <w:pPr>
              <w:spacing w:after="0" w:line="259" w:lineRule="auto"/>
              <w:ind w:left="0" w:firstLine="0"/>
            </w:pPr>
            <w:r>
              <w:t>会社等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23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信达证券股份有限公司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2022</w:t>
            </w:r>
            <w:r>
              <w:t>年</w:t>
            </w:r>
            <w:r>
              <w:t xml:space="preserve">06 </w:t>
            </w:r>
            <w:r>
              <w:t>月</w:t>
            </w:r>
            <w:r>
              <w:t>23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鹏万投资、恒越基金等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24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博时基金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24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IGWT Investment</w:t>
            </w:r>
            <w:r>
              <w:t>、方</w:t>
            </w:r>
          </w:p>
          <w:p w:rsidR="00A35953" w:rsidRDefault="00A70B4B">
            <w:pPr>
              <w:spacing w:after="0" w:line="259" w:lineRule="auto"/>
              <w:ind w:left="0" w:firstLine="0"/>
            </w:pPr>
            <w:r>
              <w:t>正证券股份有限公司</w:t>
            </w:r>
          </w:p>
          <w:p w:rsidR="00A35953" w:rsidRDefault="00A70B4B">
            <w:pPr>
              <w:spacing w:after="0" w:line="259" w:lineRule="auto"/>
              <w:ind w:left="0" w:firstLine="0"/>
            </w:pP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UBS ASSET </w:t>
            </w:r>
          </w:p>
          <w:p w:rsidR="00A35953" w:rsidRDefault="00A70B4B">
            <w:pPr>
              <w:spacing w:after="0" w:line="259" w:lineRule="auto"/>
              <w:ind w:left="0" w:firstLine="0"/>
            </w:pPr>
            <w:r>
              <w:t>MANAGEMENT</w:t>
            </w:r>
            <w:r>
              <w:t>、</w:t>
            </w:r>
            <w:r>
              <w:t xml:space="preserve">AVEREST </w:t>
            </w:r>
          </w:p>
          <w:p w:rsidR="00A35953" w:rsidRDefault="00A70B4B">
            <w:pPr>
              <w:spacing w:after="0" w:line="259" w:lineRule="auto"/>
              <w:ind w:left="0" w:firstLine="0"/>
            </w:pPr>
            <w:r>
              <w:t>CAPITAL</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COATUE MANAGEMENT</w:t>
            </w:r>
            <w:r>
              <w:t>、</w:t>
            </w:r>
          </w:p>
          <w:p w:rsidR="00A35953" w:rsidRDefault="00A70B4B">
            <w:pPr>
              <w:spacing w:after="0" w:line="259" w:lineRule="auto"/>
              <w:ind w:left="0" w:firstLine="0"/>
            </w:pPr>
            <w:r>
              <w:t xml:space="preserve">RAYS CAPITAL </w:t>
            </w:r>
          </w:p>
          <w:p w:rsidR="00A35953" w:rsidRDefault="00A70B4B">
            <w:pPr>
              <w:spacing w:after="0" w:line="259" w:lineRule="auto"/>
              <w:ind w:left="0" w:firstLine="0"/>
            </w:pPr>
            <w:r>
              <w:t>PARTNERS</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德邦证券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29</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麦格理证券、</w:t>
            </w:r>
            <w:r>
              <w:t xml:space="preserve">BC </w:t>
            </w:r>
          </w:p>
          <w:p w:rsidR="00A35953" w:rsidRDefault="00A70B4B">
            <w:pPr>
              <w:spacing w:after="0" w:line="259" w:lineRule="auto"/>
              <w:ind w:left="0" w:firstLine="0"/>
            </w:pPr>
            <w:r>
              <w:t xml:space="preserve">Investment </w:t>
            </w:r>
          </w:p>
          <w:p w:rsidR="00A35953" w:rsidRDefault="00A70B4B">
            <w:pPr>
              <w:spacing w:after="0" w:line="259" w:lineRule="auto"/>
              <w:ind w:left="0" w:firstLine="0"/>
            </w:pPr>
            <w:r>
              <w:t xml:space="preserve">Management Canada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06 </w:t>
            </w:r>
            <w:r>
              <w:t>月</w:t>
            </w:r>
            <w:r>
              <w:t>29</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和君资本</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uncementId=1213917010&amp;orgId=9900022936&amp;announcementTime=2022-07-01 </w:t>
            </w:r>
          </w:p>
        </w:tc>
      </w:tr>
      <w:tr w:rsidR="00A35953">
        <w:trPr>
          <w:trHeight w:val="967"/>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01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深圳前海珞珈方圆资产管理有限公司、上海乘是资产管理有限公司等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http://www.cninfo.com.cn/new/disclos</w:t>
            </w:r>
            <w:r>
              <w:t xml:space="preserve">ure/detail?stockCode=002747&amp;anno uncementId=1214095128&amp;orgId=9900022936&amp;announcementTime=2022-07-20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07 </w:t>
            </w:r>
            <w:r>
              <w:t>月</w:t>
            </w:r>
            <w:r>
              <w:t>01</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长江证券、富国基金</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bl>
    <w:p w:rsidR="00A35953" w:rsidRDefault="00A70B4B">
      <w:pPr>
        <w:tabs>
          <w:tab w:val="center" w:pos="2628"/>
          <w:tab w:val="center" w:pos="4780"/>
        </w:tabs>
        <w:spacing w:after="3" w:line="265" w:lineRule="auto"/>
        <w:ind w:left="-15" w:firstLine="0"/>
      </w:pPr>
      <w:r>
        <w:t>2022</w:t>
      </w:r>
      <w:r>
        <w:t>年</w:t>
      </w:r>
      <w:r>
        <w:t>07</w:t>
      </w:r>
      <w:r>
        <w:tab/>
      </w:r>
      <w:r>
        <w:t>电话沟通</w:t>
      </w:r>
      <w:r>
        <w:tab/>
      </w:r>
      <w:r>
        <w:t xml:space="preserve">Franklin Templeton </w:t>
      </w:r>
    </w:p>
    <w:p w:rsidR="00A35953" w:rsidRDefault="00A35953">
      <w:pPr>
        <w:sectPr w:rsidR="00A35953">
          <w:headerReference w:type="even" r:id="rId22"/>
          <w:headerReference w:type="default" r:id="rId23"/>
          <w:footerReference w:type="even" r:id="rId24"/>
          <w:footerReference w:type="default" r:id="rId25"/>
          <w:headerReference w:type="first" r:id="rId26"/>
          <w:footerReference w:type="first" r:id="rId27"/>
          <w:pgSz w:w="16841" w:h="11904" w:orient="landscape"/>
          <w:pgMar w:top="1138" w:right="1235" w:bottom="1322" w:left="1548" w:header="880" w:footer="1016" w:gutter="0"/>
          <w:cols w:space="720"/>
          <w:titlePg/>
        </w:sectPr>
      </w:pPr>
    </w:p>
    <w:tbl>
      <w:tblPr>
        <w:tblStyle w:val="TableGrid"/>
        <w:tblW w:w="14318" w:type="dxa"/>
        <w:tblInd w:w="-108"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5"/>
        <w:gridCol w:w="1984"/>
        <w:gridCol w:w="6378"/>
      </w:tblGrid>
      <w:tr w:rsidR="00A35953">
        <w:trPr>
          <w:trHeight w:val="245"/>
        </w:trPr>
        <w:tc>
          <w:tcPr>
            <w:tcW w:w="1136"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月</w:t>
            </w:r>
            <w:r>
              <w:t>01</w:t>
            </w:r>
            <w:r>
              <w:t>日</w:t>
            </w:r>
          </w:p>
        </w:tc>
        <w:tc>
          <w:tcPr>
            <w:tcW w:w="1133"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9"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378"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uncementId=1214095128&amp;orgId=9900022936&amp;announcementTime=2022-07-20</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05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Antipodes </w:t>
            </w:r>
          </w:p>
          <w:p w:rsidR="00A35953" w:rsidRDefault="00A70B4B">
            <w:pPr>
              <w:spacing w:after="0" w:line="259" w:lineRule="auto"/>
              <w:ind w:left="0" w:firstLine="0"/>
            </w:pPr>
            <w:r>
              <w:t>Partners</w:t>
            </w:r>
            <w:r>
              <w:t>、</w:t>
            </w:r>
            <w:r>
              <w:t xml:space="preserve">Apah </w:t>
            </w:r>
          </w:p>
          <w:p w:rsidR="00A35953" w:rsidRDefault="00A70B4B">
            <w:pPr>
              <w:spacing w:after="0" w:line="259" w:lineRule="auto"/>
              <w:ind w:left="0" w:firstLine="0"/>
            </w:pPr>
            <w:r>
              <w:t>Capital</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07 </w:t>
            </w:r>
            <w:r>
              <w:t>月</w:t>
            </w:r>
            <w:r>
              <w:t>05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德邦证券、百年人寿保险等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07 </w:t>
            </w:r>
            <w:r>
              <w:t>月</w:t>
            </w:r>
            <w:r>
              <w:t>05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Rheos Capital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07 </w:t>
            </w:r>
            <w:r>
              <w:t>月</w:t>
            </w:r>
            <w:r>
              <w:t>05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泓德基金、光大机构业务部</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w:t>
            </w:r>
            <w:r>
              <w:t xml:space="preserve">de=002747&amp;anno uncementId=1214095128&amp;orgId=9900022936&amp;announcementTime=2022-07-20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07 </w:t>
            </w:r>
            <w:r>
              <w:t>月</w:t>
            </w:r>
            <w:r>
              <w:t>05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太平洋证券、汐泰投资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07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Angle Point Asset </w:t>
            </w:r>
          </w:p>
          <w:p w:rsidR="00A35953" w:rsidRDefault="00A70B4B">
            <w:pPr>
              <w:spacing w:after="0" w:line="259" w:lineRule="auto"/>
              <w:ind w:left="0" w:firstLine="0"/>
            </w:pPr>
            <w:r>
              <w:t>Management</w:t>
            </w:r>
            <w:r>
              <w:t>、</w:t>
            </w:r>
          </w:p>
          <w:p w:rsidR="00A35953" w:rsidRDefault="00A70B4B">
            <w:pPr>
              <w:spacing w:after="0" w:line="259" w:lineRule="auto"/>
              <w:ind w:left="0" w:firstLine="0"/>
            </w:pPr>
            <w:r>
              <w:t>Artisan</w:t>
            </w:r>
            <w:r>
              <w:t>、</w:t>
            </w:r>
            <w:r>
              <w:t xml:space="preserve">BEA Union </w:t>
            </w:r>
          </w:p>
          <w:p w:rsidR="00A35953" w:rsidRDefault="00A70B4B">
            <w:pPr>
              <w:spacing w:after="0" w:line="259" w:lineRule="auto"/>
              <w:ind w:left="0" w:firstLine="0"/>
            </w:pPr>
            <w:r>
              <w:t>Investment</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120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12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Aia Investment </w:t>
            </w:r>
          </w:p>
          <w:p w:rsidR="00A35953" w:rsidRDefault="00A70B4B">
            <w:pPr>
              <w:spacing w:after="0" w:line="259" w:lineRule="auto"/>
              <w:ind w:left="0" w:firstLine="0"/>
            </w:pPr>
            <w:r>
              <w:t xml:space="preserve">Management Private </w:t>
            </w:r>
          </w:p>
          <w:p w:rsidR="00A35953" w:rsidRDefault="00A70B4B">
            <w:pPr>
              <w:spacing w:after="0" w:line="246" w:lineRule="auto"/>
              <w:ind w:left="0" w:firstLine="0"/>
            </w:pPr>
            <w:r>
              <w:t>Limited</w:t>
            </w:r>
            <w:r>
              <w:t>、</w:t>
            </w:r>
            <w:r>
              <w:t>Ai-Squared Management Limited</w:t>
            </w:r>
          </w:p>
          <w:p w:rsidR="00A35953" w:rsidRDefault="00A70B4B">
            <w:pPr>
              <w:spacing w:after="0" w:line="259" w:lineRule="auto"/>
              <w:ind w:left="0" w:firstLine="0"/>
            </w:pP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07 </w:t>
            </w:r>
            <w:r>
              <w:t>月</w:t>
            </w:r>
            <w:r>
              <w:t>12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招商证券、宝盈基金等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07 </w:t>
            </w:r>
            <w:r>
              <w:t>月</w:t>
            </w:r>
            <w:r>
              <w:t>12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中国人寿养老</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w:t>
            </w:r>
            <w:r>
              <w:t xml:space="preserve">747&amp;anno uncementId=1214095128&amp;orgId=9900022936&amp;announcementTime=2022-07-20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07 </w:t>
            </w:r>
            <w:r>
              <w:t>月</w:t>
            </w:r>
            <w:r>
              <w:t>12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华兴证券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12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南银理财</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厂区参观以及公司经营状况、发展战略等相关交流。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727"/>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2022</w:t>
            </w:r>
            <w:r>
              <w:t>年</w:t>
            </w:r>
            <w:r>
              <w:t xml:space="preserve">07 </w:t>
            </w:r>
            <w:r>
              <w:t>月</w:t>
            </w:r>
            <w:r>
              <w:t>12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开源证券、尚雅投资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厂区参观以及公司经营状况、发展战略等相关交流。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07 </w:t>
            </w:r>
            <w:r>
              <w:t>月</w:t>
            </w:r>
            <w:r>
              <w:t>14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海通证券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http://www.cninfo.com.cn/new/disclosure/detail?stockCode=00274</w:t>
            </w:r>
            <w:r>
              <w:t xml:space="preserve">7&amp;anno uncementId=1214095128&amp;orgId=9900022936&amp;announcementTime=2022-07-20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14</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诚通基金管理有限公司、深圳市红筹投资有限公司等</w:t>
            </w:r>
            <w:r>
              <w:t xml:space="preserve"> </w:t>
            </w:r>
          </w:p>
        </w:tc>
        <w:tc>
          <w:tcPr>
            <w:tcW w:w="1985"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bl>
    <w:p w:rsidR="00A35953" w:rsidRDefault="00A70B4B">
      <w:pPr>
        <w:tabs>
          <w:tab w:val="center" w:pos="2628"/>
          <w:tab w:val="center" w:pos="4511"/>
        </w:tabs>
        <w:ind w:left="-15" w:firstLine="0"/>
      </w:pPr>
      <w:r>
        <w:t>2022</w:t>
      </w:r>
      <w:r>
        <w:t>年</w:t>
      </w:r>
      <w:r>
        <w:t>07</w:t>
      </w:r>
      <w:r>
        <w:tab/>
      </w:r>
      <w:r>
        <w:t>电话沟通</w:t>
      </w:r>
      <w:r>
        <w:tab/>
      </w:r>
      <w:r>
        <w:t>麦格理证券、</w:t>
      </w:r>
    </w:p>
    <w:p w:rsidR="00A35953" w:rsidRDefault="00A35953">
      <w:pPr>
        <w:spacing w:after="0" w:line="259" w:lineRule="auto"/>
        <w:ind w:left="-1548" w:right="15606" w:firstLine="0"/>
      </w:pPr>
    </w:p>
    <w:tbl>
      <w:tblPr>
        <w:tblStyle w:val="TableGrid"/>
        <w:tblW w:w="14318" w:type="dxa"/>
        <w:tblInd w:w="-108" w:type="dxa"/>
        <w:tblCellMar>
          <w:top w:w="40" w:type="dxa"/>
          <w:left w:w="108" w:type="dxa"/>
          <w:bottom w:w="0" w:type="dxa"/>
          <w:right w:w="32" w:type="dxa"/>
        </w:tblCellMar>
        <w:tblLook w:val="04A0" w:firstRow="1" w:lastRow="0" w:firstColumn="1" w:lastColumn="0" w:noHBand="0" w:noVBand="1"/>
      </w:tblPr>
      <w:tblGrid>
        <w:gridCol w:w="1135"/>
        <w:gridCol w:w="1133"/>
        <w:gridCol w:w="994"/>
        <w:gridCol w:w="709"/>
        <w:gridCol w:w="1985"/>
        <w:gridCol w:w="1984"/>
        <w:gridCol w:w="6378"/>
      </w:tblGrid>
      <w:tr w:rsidR="00A35953">
        <w:trPr>
          <w:trHeight w:val="485"/>
        </w:trPr>
        <w:tc>
          <w:tcPr>
            <w:tcW w:w="1136"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月</w:t>
            </w:r>
            <w:r>
              <w:t>14</w:t>
            </w:r>
            <w:r>
              <w:t>日</w:t>
            </w:r>
          </w:p>
        </w:tc>
        <w:tc>
          <w:tcPr>
            <w:tcW w:w="1133"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9"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Pinebridge </w:t>
            </w:r>
          </w:p>
          <w:p w:rsidR="00A35953" w:rsidRDefault="00A70B4B">
            <w:pPr>
              <w:spacing w:after="0" w:line="259" w:lineRule="auto"/>
              <w:ind w:left="0" w:firstLine="0"/>
            </w:pPr>
            <w:r>
              <w:t xml:space="preserve">Investment </w:t>
            </w: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378"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uncementId=1214095128&amp;orgId=9900022936&amp;announcementTime=2022-07-</w:t>
            </w:r>
            <w:r>
              <w:t>20</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14</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CICC HK Asset </w:t>
            </w:r>
          </w:p>
          <w:p w:rsidR="00A35953" w:rsidRDefault="00A70B4B">
            <w:pPr>
              <w:spacing w:after="0" w:line="259" w:lineRule="auto"/>
              <w:ind w:left="0" w:firstLine="0"/>
            </w:pPr>
            <w:r>
              <w:t>Management</w:t>
            </w:r>
            <w:r>
              <w:t>、</w:t>
            </w:r>
          </w:p>
          <w:p w:rsidR="00A35953" w:rsidRDefault="00A70B4B">
            <w:pPr>
              <w:spacing w:after="0" w:line="259" w:lineRule="auto"/>
              <w:ind w:left="0" w:firstLine="0"/>
            </w:pPr>
            <w:r>
              <w:t xml:space="preserve">Goldstream Capital Management Limited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19</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西南证券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厂区参观以及公司经营状况、发展战略等相关交流。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uncementId=1214095128&amp;orgId=9900022936&amp;announcementTime=2022-07-20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2" w:firstLine="0"/>
            </w:pPr>
            <w:r>
              <w:t>华夏久盈、博鸿资产等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厂区参观以及公司经营状况、发展战略等相关交流。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uncementId=1214157568&amp;orgId=9900022936&amp;announcementTime=2022-07-28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08 </w:t>
            </w:r>
            <w:r>
              <w:t>月</w:t>
            </w:r>
            <w:r>
              <w:t>31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美林</w:t>
            </w:r>
            <w:r>
              <w:t>(</w:t>
            </w:r>
            <w:r>
              <w:t>亚太</w:t>
            </w:r>
            <w:r>
              <w:t>)</w:t>
            </w:r>
            <w:r>
              <w:t>有限公司、泰康资管等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uncementId=1214516743&amp;orgId=9900022936&amp;announcementTime=2022-09-02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06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LMR</w:t>
            </w:r>
            <w:r>
              <w:t>、</w:t>
            </w:r>
            <w:r>
              <w:t>SCULPTOR</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uncementId=1214575386&amp;orgId=9900022936&amp;announcementTime=2022-09-09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09 </w:t>
            </w:r>
            <w:r>
              <w:t>月</w:t>
            </w:r>
            <w:r>
              <w:t>06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AXA Investment </w:t>
            </w:r>
          </w:p>
          <w:p w:rsidR="00A35953" w:rsidRDefault="00A70B4B">
            <w:pPr>
              <w:spacing w:after="0" w:line="246" w:lineRule="auto"/>
              <w:ind w:left="0" w:firstLine="0"/>
            </w:pPr>
            <w:r>
              <w:t>Managers Asia Ltd- HK</w:t>
            </w:r>
            <w:r>
              <w:t>、</w:t>
            </w:r>
            <w:r>
              <w:t>Bell Asset- MEL</w:t>
            </w:r>
          </w:p>
          <w:p w:rsidR="00A35953" w:rsidRDefault="00A70B4B">
            <w:pPr>
              <w:spacing w:after="0" w:line="259" w:lineRule="auto"/>
              <w:ind w:left="0" w:firstLine="0"/>
            </w:pP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uncementId=1214575386&amp;orgId=9900022936&amp;announcementTime=2022-09-09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06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威灵顿</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http://www.cninfo.com.cn/new/disclosure/detail?stockCode=002747</w:t>
            </w:r>
            <w:r>
              <w:t xml:space="preserve">&amp;anno uncementId=1214575386&amp;orgId=9900022936&amp;announcementTime=2022-09-09 </w:t>
            </w:r>
          </w:p>
        </w:tc>
      </w:tr>
      <w:tr w:rsidR="00A35953">
        <w:trPr>
          <w:trHeight w:val="120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2022</w:t>
            </w:r>
            <w:r>
              <w:t>年</w:t>
            </w:r>
            <w:r>
              <w:t xml:space="preserve">09 </w:t>
            </w:r>
            <w:r>
              <w:t>月</w:t>
            </w:r>
            <w:r>
              <w:t>06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Bank of America </w:t>
            </w:r>
          </w:p>
          <w:p w:rsidR="00A35953" w:rsidRDefault="00A70B4B">
            <w:pPr>
              <w:spacing w:after="0" w:line="246" w:lineRule="auto"/>
              <w:ind w:left="0" w:firstLine="0"/>
            </w:pPr>
            <w:r>
              <w:t>Securities</w:t>
            </w:r>
            <w:r>
              <w:t>、</w:t>
            </w:r>
            <w:r>
              <w:t xml:space="preserve">Tiger Pacific Capital </w:t>
            </w:r>
          </w:p>
          <w:p w:rsidR="00A35953" w:rsidRDefault="00A70B4B">
            <w:pPr>
              <w:spacing w:after="0" w:line="259" w:lineRule="auto"/>
              <w:ind w:left="0" w:firstLine="0"/>
            </w:pPr>
            <w:r>
              <w:t>LP</w:t>
            </w:r>
            <w:r>
              <w:t>、</w:t>
            </w:r>
            <w:r>
              <w:t xml:space="preserve">Horizon Asset </w:t>
            </w:r>
          </w:p>
          <w:p w:rsidR="00A35953" w:rsidRDefault="00A70B4B">
            <w:pPr>
              <w:spacing w:after="0" w:line="259" w:lineRule="auto"/>
              <w:ind w:left="0" w:firstLine="0"/>
            </w:pPr>
            <w:r>
              <w:t>Lp</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uncementId=1214575386&amp;orgId=9900022936&amp;announcementTime=2022-09-09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06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Fidelity </w:t>
            </w:r>
          </w:p>
          <w:p w:rsidR="00A35953" w:rsidRDefault="00A70B4B">
            <w:pPr>
              <w:spacing w:after="0" w:line="259" w:lineRule="auto"/>
              <w:ind w:left="0" w:firstLine="0"/>
            </w:pPr>
            <w:r>
              <w:t xml:space="preserve">International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w:t>
            </w:r>
            <w:r>
              <w:t xml:space="preserve">ail?stockCode=002747&amp;anno uncementId=1214575386&amp;orgId=9900022936&amp;announcementTime=2022-09-09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07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Federated Hermes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uncementId=1214575386&amp;orgId=9900022936&amp;announcementTime=2022-09-09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09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BlackRock AM North </w:t>
            </w:r>
          </w:p>
          <w:p w:rsidR="00A35953" w:rsidRDefault="00A70B4B">
            <w:pPr>
              <w:spacing w:after="0" w:line="259" w:lineRule="auto"/>
              <w:ind w:left="0" w:firstLine="0"/>
            </w:pPr>
            <w:r>
              <w:t>Asia Limited</w:t>
            </w:r>
            <w:r>
              <w:t>、</w:t>
            </w:r>
          </w:p>
          <w:p w:rsidR="00A35953" w:rsidRDefault="00A70B4B">
            <w:pPr>
              <w:spacing w:after="0" w:line="259" w:lineRule="auto"/>
              <w:ind w:left="0" w:firstLine="0"/>
            </w:pPr>
            <w:r>
              <w:t xml:space="preserve">TAIKANG INSURANCE </w:t>
            </w:r>
          </w:p>
          <w:p w:rsidR="00A35953" w:rsidRDefault="00A70B4B">
            <w:pPr>
              <w:spacing w:after="0" w:line="259" w:lineRule="auto"/>
              <w:ind w:left="0" w:firstLine="0"/>
            </w:pPr>
            <w:r>
              <w:t>GROUP INC</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uncementId=1214575386&amp;orgId=9900022936&amp;announcementTime=2022-09-09 </w:t>
            </w:r>
          </w:p>
        </w:tc>
      </w:tr>
      <w:tr w:rsidR="00A35953">
        <w:trPr>
          <w:trHeight w:val="487"/>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宏利资本</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uncementId=1214575386&amp;orgId=9900022936&amp;announcementTime=2022-09-09 </w:t>
            </w:r>
          </w:p>
        </w:tc>
      </w:tr>
      <w:tr w:rsidR="00A35953">
        <w:trPr>
          <w:trHeight w:val="483"/>
        </w:trPr>
        <w:tc>
          <w:tcPr>
            <w:tcW w:w="1136"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2022</w:t>
            </w:r>
            <w:r>
              <w:t>年</w:t>
            </w:r>
            <w:r>
              <w:t xml:space="preserve">09 </w:t>
            </w:r>
            <w:r>
              <w:t>月</w:t>
            </w:r>
            <w:r>
              <w:t>08</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 xml:space="preserve">Causeway Capital </w:t>
            </w:r>
          </w:p>
          <w:p w:rsidR="00A35953" w:rsidRDefault="00A70B4B">
            <w:pPr>
              <w:spacing w:after="0" w:line="259" w:lineRule="auto"/>
              <w:ind w:left="0" w:firstLine="0"/>
            </w:pPr>
            <w:r>
              <w:t xml:space="preserve">Management LLC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 xml:space="preserve">http://www.cninfo.com.cn/new/disclosure/detail?stockCode=002747&amp;anno uncementId=1214575386&amp;orgId=9900022936&amp;announcementTime=2022-09-09 </w:t>
            </w:r>
          </w:p>
        </w:tc>
      </w:tr>
      <w:tr w:rsidR="00A35953">
        <w:trPr>
          <w:trHeight w:val="725"/>
        </w:trPr>
        <w:tc>
          <w:tcPr>
            <w:tcW w:w="1136"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09 </w:t>
            </w:r>
            <w:r>
              <w:t>月</w:t>
            </w:r>
            <w:r>
              <w:t>09</w:t>
            </w:r>
            <w:r>
              <w:t>日</w:t>
            </w:r>
            <w:r>
              <w:t xml:space="preserve"> </w:t>
            </w:r>
          </w:p>
        </w:tc>
        <w:tc>
          <w:tcPr>
            <w:tcW w:w="1133"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right="44" w:firstLine="0"/>
            </w:pPr>
            <w:r>
              <w:t>汇华理财、北京市星石投资管理有限公司等</w:t>
            </w:r>
            <w:r>
              <w:t xml:space="preserve"> </w:t>
            </w:r>
          </w:p>
        </w:tc>
        <w:tc>
          <w:tcPr>
            <w:tcW w:w="1985"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uncementId=1214575386&amp;orgId=9900022936&amp;announcementTime=2022-09-09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13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pPr>
            <w:r>
              <w:t>中信自营、钦沐资产等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13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光大保德信、彤源投资等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w:t>
            </w:r>
            <w:r>
              <w:t xml:space="preserve">e=002747&amp;anno uncementId=1214637725&amp;orgId=9900022936&amp;announcementTime=2022-09-21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13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pPr>
            <w:r>
              <w:t>嘉实基金、广发基金等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Averest capital</w:t>
            </w:r>
            <w:r>
              <w:t>、</w:t>
            </w:r>
          </w:p>
          <w:p w:rsidR="00A35953" w:rsidRDefault="00A70B4B">
            <w:pPr>
              <w:spacing w:after="0" w:line="259" w:lineRule="auto"/>
              <w:ind w:left="0" w:firstLine="0"/>
            </w:pPr>
            <w:r>
              <w:t>CPPIB</w:t>
            </w:r>
            <w:r>
              <w:t>、</w:t>
            </w:r>
            <w:r>
              <w:t>GSAM</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09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1832 Asset </w:t>
            </w:r>
          </w:p>
          <w:p w:rsidR="00A35953" w:rsidRDefault="00A70B4B">
            <w:pPr>
              <w:spacing w:after="0" w:line="259" w:lineRule="auto"/>
              <w:ind w:left="0" w:firstLine="0"/>
            </w:pPr>
            <w:r>
              <w:t>Management L.P.</w:t>
            </w:r>
            <w:r>
              <w:t>、</w:t>
            </w:r>
          </w:p>
          <w:p w:rsidR="00A35953" w:rsidRDefault="00A70B4B">
            <w:pPr>
              <w:spacing w:after="0" w:line="259" w:lineRule="auto"/>
              <w:ind w:left="0" w:firstLine="0"/>
            </w:pPr>
            <w:r>
              <w:t xml:space="preserve">Charles-Lim Capital </w:t>
            </w:r>
          </w:p>
          <w:p w:rsidR="00A35953" w:rsidRDefault="00A70B4B">
            <w:pPr>
              <w:spacing w:after="0" w:line="259" w:lineRule="auto"/>
              <w:ind w:left="0" w:firstLine="0"/>
            </w:pPr>
            <w:r>
              <w:t>Limited</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2022</w:t>
            </w:r>
            <w:r>
              <w:t>年</w:t>
            </w:r>
            <w:r>
              <w:t xml:space="preserve">09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pPr>
            <w:r>
              <w:t>华夏财富创新投资管理有限公司、新华资产管理股份有限公司等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09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ARECA PARTS LTD</w:t>
            </w:r>
            <w:r>
              <w:t>、</w:t>
            </w:r>
          </w:p>
          <w:p w:rsidR="00A35953" w:rsidRDefault="00A70B4B">
            <w:pPr>
              <w:spacing w:after="0" w:line="259" w:lineRule="auto"/>
              <w:ind w:left="0" w:firstLine="0"/>
            </w:pPr>
            <w:r>
              <w:t>CPPIB</w:t>
            </w:r>
            <w:r>
              <w:t>、</w:t>
            </w:r>
            <w:r>
              <w:t xml:space="preserve">CATHAY LIFE </w:t>
            </w:r>
          </w:p>
          <w:p w:rsidR="00A35953" w:rsidRDefault="00A70B4B">
            <w:pPr>
              <w:spacing w:after="0" w:line="259" w:lineRule="auto"/>
              <w:ind w:left="0" w:firstLine="0"/>
            </w:pPr>
            <w:r>
              <w:t>INSURANCE COMPANY</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CPPIB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20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alliancebernstein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w:t>
            </w:r>
            <w:r>
              <w:t xml:space="preserve">ockCode=002747&amp;anno uncementId=1214637725&amp;orgId=9900022936&amp;announcementTime=2022-09-21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20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高澈投资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20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首域盈信</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727"/>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09 </w:t>
            </w:r>
            <w:r>
              <w:t>月</w:t>
            </w:r>
            <w:r>
              <w:t>20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Aegon Asset </w:t>
            </w:r>
          </w:p>
          <w:p w:rsidR="00A35953" w:rsidRDefault="00A70B4B">
            <w:pPr>
              <w:spacing w:after="0" w:line="259" w:lineRule="auto"/>
              <w:ind w:left="0" w:firstLine="0"/>
            </w:pPr>
            <w:r>
              <w:t>Management UK PLC</w:t>
            </w:r>
            <w:r>
              <w:t>、</w:t>
            </w:r>
          </w:p>
          <w:p w:rsidR="00A35953" w:rsidRDefault="00A70B4B">
            <w:pPr>
              <w:spacing w:after="0" w:line="259" w:lineRule="auto"/>
              <w:ind w:left="0" w:firstLine="0"/>
            </w:pPr>
            <w:r>
              <w:t>CITICS / CLSA</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20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德邦证券、申万菱信</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uncementId=1214637725&amp;orgId=9900022936&amp;announcementTime=2022-09-21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21</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天风证券</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uncementId=1214715359&amp;orgId=9900022936&amp;announcementTime=2022-09-30 </w:t>
            </w:r>
          </w:p>
        </w:tc>
      </w:tr>
    </w:tbl>
    <w:p w:rsidR="00A35953" w:rsidRDefault="00A70B4B">
      <w:pPr>
        <w:spacing w:after="3" w:line="265" w:lineRule="auto"/>
        <w:ind w:left="2253" w:hanging="2268"/>
        <w:jc w:val="both"/>
      </w:pPr>
      <w:r>
        <w:t>2022</w:t>
      </w:r>
      <w:r>
        <w:t>年</w:t>
      </w:r>
      <w:r>
        <w:t>09</w:t>
      </w:r>
      <w:r>
        <w:tab/>
      </w:r>
      <w:r>
        <w:t>海通证券、海通国际</w:t>
      </w:r>
      <w:r>
        <w:tab/>
      </w:r>
      <w:r>
        <w:t xml:space="preserve">http://www.cninfo.com.cn/new/disclosure/detail?stockCode=002747&amp;anno </w:t>
      </w:r>
      <w:r>
        <w:t>实地调研</w:t>
      </w:r>
    </w:p>
    <w:p w:rsidR="00A35953" w:rsidRDefault="00A70B4B">
      <w:pPr>
        <w:tabs>
          <w:tab w:val="center" w:pos="4061"/>
          <w:tab w:val="right" w:pos="14058"/>
        </w:tabs>
        <w:spacing w:after="3" w:line="265" w:lineRule="auto"/>
        <w:ind w:left="-15" w:firstLine="0"/>
      </w:pPr>
      <w:r>
        <w:t>月</w:t>
      </w:r>
      <w:r>
        <w:t>22</w:t>
      </w:r>
      <w:r>
        <w:t>日</w:t>
      </w:r>
      <w:r>
        <w:tab/>
      </w:r>
      <w:r>
        <w:t>等</w:t>
      </w:r>
      <w:r>
        <w:t xml:space="preserve"> </w:t>
      </w:r>
      <w:r>
        <w:tab/>
      </w:r>
      <w:r>
        <w:t>uncementId=1214715359&amp;orgId=9900022936&amp;announcementTime=2022-09-30</w:t>
      </w:r>
    </w:p>
    <w:p w:rsidR="00A35953" w:rsidRDefault="00A35953">
      <w:pPr>
        <w:sectPr w:rsidR="00A35953">
          <w:headerReference w:type="even" r:id="rId28"/>
          <w:headerReference w:type="default" r:id="rId29"/>
          <w:footerReference w:type="even" r:id="rId30"/>
          <w:footerReference w:type="default" r:id="rId31"/>
          <w:headerReference w:type="first" r:id="rId32"/>
          <w:footerReference w:type="first" r:id="rId33"/>
          <w:pgSz w:w="16841" w:h="11904" w:orient="landscape"/>
          <w:pgMar w:top="1138" w:right="1235" w:bottom="1337" w:left="1548" w:header="880" w:footer="1016" w:gutter="0"/>
          <w:cols w:space="720"/>
          <w:titlePg/>
        </w:sectPr>
      </w:pPr>
    </w:p>
    <w:p w:rsidR="00A35953" w:rsidRDefault="00A35953">
      <w:pPr>
        <w:spacing w:after="0" w:line="259" w:lineRule="auto"/>
        <w:ind w:left="-1548" w:right="15610" w:firstLine="0"/>
      </w:pPr>
    </w:p>
    <w:tbl>
      <w:tblPr>
        <w:tblStyle w:val="TableGrid"/>
        <w:tblW w:w="14318" w:type="dxa"/>
        <w:tblInd w:w="-108"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5"/>
        <w:gridCol w:w="1984"/>
        <w:gridCol w:w="6378"/>
      </w:tblGrid>
      <w:tr w:rsidR="00A35953">
        <w:trPr>
          <w:trHeight w:val="965"/>
        </w:trPr>
        <w:tc>
          <w:tcPr>
            <w:tcW w:w="1136"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09 </w:t>
            </w:r>
            <w:r>
              <w:t>月</w:t>
            </w:r>
            <w:r>
              <w:t>27</w:t>
            </w:r>
            <w:r>
              <w:t>日</w:t>
            </w:r>
            <w:r>
              <w:t xml:space="preserve"> </w:t>
            </w:r>
          </w:p>
        </w:tc>
        <w:tc>
          <w:tcPr>
            <w:tcW w:w="1133"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AIIM Investment </w:t>
            </w:r>
          </w:p>
          <w:p w:rsidR="00A35953" w:rsidRDefault="00A70B4B">
            <w:pPr>
              <w:spacing w:after="0" w:line="259" w:lineRule="auto"/>
              <w:ind w:left="0" w:firstLine="0"/>
            </w:pPr>
            <w:r>
              <w:t>Management</w:t>
            </w:r>
            <w:r>
              <w:t>、</w:t>
            </w:r>
          </w:p>
          <w:p w:rsidR="00A35953" w:rsidRDefault="00A70B4B">
            <w:pPr>
              <w:spacing w:after="0" w:line="259" w:lineRule="auto"/>
              <w:ind w:left="0" w:firstLine="0"/>
            </w:pPr>
            <w:r>
              <w:t xml:space="preserve">ANGLEPOINT ASSET </w:t>
            </w:r>
          </w:p>
          <w:p w:rsidR="00A35953" w:rsidRDefault="00A70B4B">
            <w:pPr>
              <w:spacing w:after="0" w:line="259" w:lineRule="auto"/>
              <w:ind w:left="0" w:firstLine="0"/>
            </w:pPr>
            <w:r>
              <w:t>MANAGEMENT LTD</w:t>
            </w:r>
            <w:r>
              <w:t>等</w:t>
            </w:r>
            <w:r>
              <w:t xml:space="preserve"> </w:t>
            </w:r>
          </w:p>
        </w:tc>
        <w:tc>
          <w:tcPr>
            <w:tcW w:w="1985"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uncementId=1214715359&amp;orgId=9900022936&amp;announcementTime=2022-09-30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富达基金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uncementId=1214715359&amp;orgId=9900022936&amp;announcementTime=2022-09-30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09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国泰君安证券股份有限公司、汇添富基金管理股份有限公司</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uncementId=1214715359&amp;orgId=9900022936&amp;announcementTime=2022-09-30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CPPIB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uncementId=1214715359&amp;orgId=9900022936&amp;announcementTime=2022-09-30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09 </w:t>
            </w:r>
            <w:r>
              <w:t>月</w:t>
            </w:r>
            <w:r>
              <w:t>29</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长江证券、泰信等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uncementId=1214715359&amp;orgId=9900022936&amp;announcementTime=2022-09-30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10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Haitong </w:t>
            </w:r>
          </w:p>
          <w:p w:rsidR="00A35953" w:rsidRDefault="00A70B4B">
            <w:pPr>
              <w:spacing w:after="0" w:line="259" w:lineRule="auto"/>
              <w:ind w:left="0" w:firstLine="0"/>
            </w:pPr>
            <w:r>
              <w:t>International</w:t>
            </w:r>
            <w:r>
              <w:t>、中银</w:t>
            </w:r>
          </w:p>
          <w:p w:rsidR="00A35953" w:rsidRDefault="00A70B4B">
            <w:pPr>
              <w:spacing w:after="0" w:line="259" w:lineRule="auto"/>
              <w:ind w:left="0" w:firstLine="0"/>
            </w:pPr>
            <w:r>
              <w:t>国际资管等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w:t>
            </w:r>
            <w:r>
              <w:t>2022</w:t>
            </w:r>
            <w:r>
              <w:t>年第三季度报告解读以及公司经营状况、发展战略等相关交流。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10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嘉实基金管理有限公司、南方基金管理股份有限公司等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10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上海益理资产管理有限公司、上海国泰君安证券资产管理有限公司等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10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广发证券、景顺长城</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10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亘曦资产、仙人掌资本等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10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弘毅远方基金管理有限公司、海南果实私募基金管理有限公司等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2022</w:t>
            </w:r>
            <w:r>
              <w:t>年</w:t>
            </w:r>
            <w:r>
              <w:t xml:space="preserve">10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Columbia </w:t>
            </w:r>
          </w:p>
          <w:p w:rsidR="00A35953" w:rsidRDefault="00A70B4B">
            <w:pPr>
              <w:spacing w:after="0" w:line="259" w:lineRule="auto"/>
              <w:ind w:left="0" w:firstLine="0"/>
            </w:pPr>
            <w:r>
              <w:t>Threadneedle</w:t>
            </w:r>
            <w:r>
              <w:t>、</w:t>
            </w:r>
          </w:p>
          <w:p w:rsidR="00A35953" w:rsidRDefault="00A70B4B">
            <w:pPr>
              <w:spacing w:after="0" w:line="259" w:lineRule="auto"/>
              <w:ind w:left="0" w:firstLine="0"/>
            </w:pPr>
            <w:r>
              <w:t>CPPIB</w:t>
            </w:r>
            <w:r>
              <w:t>、</w:t>
            </w:r>
            <w:r>
              <w:t xml:space="preserve">Franklin </w:t>
            </w:r>
          </w:p>
          <w:p w:rsidR="00A35953" w:rsidRDefault="00A70B4B">
            <w:pPr>
              <w:spacing w:after="0" w:line="259" w:lineRule="auto"/>
              <w:ind w:left="0" w:firstLine="0"/>
            </w:pPr>
            <w:r>
              <w:t>Templeton</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7"/>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10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大华继显</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243"/>
        </w:trPr>
        <w:tc>
          <w:tcPr>
            <w:tcW w:w="1136"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2022</w:t>
            </w:r>
            <w:r>
              <w:t>年</w:t>
            </w:r>
            <w:r>
              <w:t>10</w:t>
            </w:r>
          </w:p>
        </w:tc>
        <w:tc>
          <w:tcPr>
            <w:tcW w:w="1133"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兴全基金</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公司经营状况、发展</w:t>
            </w:r>
          </w:p>
        </w:tc>
        <w:tc>
          <w:tcPr>
            <w:tcW w:w="6378"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http://www.cninfo.com.cn/new/disclosure/detail?stockCode=002747&amp;anno</w:t>
            </w:r>
          </w:p>
        </w:tc>
      </w:tr>
      <w:tr w:rsidR="00A35953">
        <w:trPr>
          <w:trHeight w:val="245"/>
        </w:trPr>
        <w:tc>
          <w:tcPr>
            <w:tcW w:w="1136"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月</w:t>
            </w:r>
            <w:r>
              <w:t>28</w:t>
            </w:r>
            <w:r>
              <w:t>日</w:t>
            </w:r>
            <w:r>
              <w:t xml:space="preserve"> </w:t>
            </w:r>
          </w:p>
        </w:tc>
        <w:tc>
          <w:tcPr>
            <w:tcW w:w="1133"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9"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战略等相关交流。</w:t>
            </w:r>
            <w:r>
              <w:t xml:space="preserve"> </w:t>
            </w:r>
          </w:p>
        </w:tc>
        <w:tc>
          <w:tcPr>
            <w:tcW w:w="6378"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uncementId=1215042033&amp;orgId=9900022936&amp;announcementTime=2022-11-07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10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Point72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10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T.Rowe Price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10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群益投信</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10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OX Capital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w:t>
            </w:r>
            <w:r>
              <w:t xml:space="preserve">=002747&amp;anno uncementId=1215042033&amp;orgId=9900022936&amp;announcementTime=2022-11-07 </w:t>
            </w:r>
          </w:p>
        </w:tc>
      </w:tr>
      <w:tr w:rsidR="00A35953">
        <w:trPr>
          <w:trHeight w:val="120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10 </w:t>
            </w:r>
            <w:r>
              <w:t>月</w:t>
            </w:r>
            <w:r>
              <w:t>28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Balyasny Asset </w:t>
            </w:r>
          </w:p>
          <w:p w:rsidR="00A35953" w:rsidRDefault="00A70B4B">
            <w:pPr>
              <w:spacing w:after="0" w:line="259" w:lineRule="auto"/>
              <w:ind w:left="0" w:firstLine="0"/>
            </w:pPr>
            <w:r>
              <w:t>Management LP</w:t>
            </w:r>
            <w:r>
              <w:t>、</w:t>
            </w:r>
          </w:p>
          <w:p w:rsidR="00A35953" w:rsidRDefault="00A70B4B">
            <w:pPr>
              <w:spacing w:after="0" w:line="259" w:lineRule="auto"/>
              <w:ind w:left="0" w:firstLine="0"/>
            </w:pPr>
            <w:r>
              <w:t>CRISIL</w:t>
            </w:r>
            <w:r>
              <w:t>、</w:t>
            </w:r>
            <w:r>
              <w:t xml:space="preserve">Canada Life </w:t>
            </w:r>
          </w:p>
          <w:p w:rsidR="00A35953" w:rsidRDefault="00A70B4B">
            <w:pPr>
              <w:spacing w:after="0" w:line="259" w:lineRule="auto"/>
              <w:ind w:left="0" w:firstLine="0"/>
            </w:pPr>
            <w:r>
              <w:t xml:space="preserve">Asset Management </w:t>
            </w:r>
          </w:p>
          <w:p w:rsidR="00A35953" w:rsidRDefault="00A70B4B">
            <w:pPr>
              <w:spacing w:after="0" w:line="259" w:lineRule="auto"/>
              <w:ind w:left="0" w:firstLine="0"/>
            </w:pPr>
            <w:r>
              <w:t>Limited</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11 </w:t>
            </w:r>
            <w:r>
              <w:t>月</w:t>
            </w:r>
            <w:r>
              <w:t>01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Alliedray </w:t>
            </w:r>
          </w:p>
          <w:p w:rsidR="00A35953" w:rsidRDefault="00A70B4B">
            <w:pPr>
              <w:spacing w:after="0" w:line="259" w:lineRule="auto"/>
              <w:ind w:left="0" w:firstLine="0"/>
            </w:pPr>
            <w:r>
              <w:t>Holdings</w:t>
            </w:r>
            <w:r>
              <w:t>、</w:t>
            </w:r>
            <w:r>
              <w:t xml:space="preserve">Allspring </w:t>
            </w:r>
          </w:p>
          <w:p w:rsidR="00A35953" w:rsidRDefault="00A70B4B">
            <w:pPr>
              <w:spacing w:after="0" w:line="259" w:lineRule="auto"/>
              <w:ind w:left="0" w:firstLine="0"/>
            </w:pPr>
            <w:r>
              <w:t xml:space="preserve">Global Investments </w:t>
            </w:r>
          </w:p>
          <w:p w:rsidR="00A35953" w:rsidRDefault="00A70B4B">
            <w:pPr>
              <w:spacing w:after="0" w:line="259" w:lineRule="auto"/>
              <w:ind w:left="0" w:firstLine="0"/>
            </w:pPr>
            <w:r>
              <w:t>LLC</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11 </w:t>
            </w:r>
            <w:r>
              <w:t>月</w:t>
            </w:r>
            <w:r>
              <w:t>01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Bell Asset </w:t>
            </w:r>
          </w:p>
          <w:p w:rsidR="00A35953" w:rsidRDefault="00A70B4B">
            <w:pPr>
              <w:spacing w:after="0" w:line="259" w:lineRule="auto"/>
              <w:ind w:left="0" w:firstLine="0"/>
            </w:pPr>
            <w:r>
              <w:t>Management</w:t>
            </w:r>
            <w:r>
              <w:t>、</w:t>
            </w:r>
            <w:r>
              <w:t xml:space="preserve">Eurizon </w:t>
            </w:r>
          </w:p>
          <w:p w:rsidR="00A35953" w:rsidRDefault="00A70B4B">
            <w:pPr>
              <w:spacing w:after="0" w:line="259" w:lineRule="auto"/>
              <w:ind w:left="0" w:firstLine="0"/>
            </w:pPr>
            <w:r>
              <w:t>Capital SGR SPA</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11 </w:t>
            </w:r>
            <w:r>
              <w:t>月</w:t>
            </w:r>
            <w:r>
              <w:t>01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Amundi Asset </w:t>
            </w:r>
          </w:p>
          <w:p w:rsidR="00A35953" w:rsidRDefault="00A70B4B">
            <w:pPr>
              <w:spacing w:after="0" w:line="259" w:lineRule="auto"/>
              <w:ind w:left="0" w:firstLine="0"/>
            </w:pPr>
            <w:r>
              <w:t>Management</w:t>
            </w:r>
            <w:r>
              <w:t>、</w:t>
            </w:r>
            <w:r>
              <w:t xml:space="preserve">Ashmore </w:t>
            </w:r>
          </w:p>
          <w:p w:rsidR="00A35953" w:rsidRDefault="00A70B4B">
            <w:pPr>
              <w:spacing w:after="0" w:line="259" w:lineRule="auto"/>
              <w:ind w:left="0" w:firstLine="0"/>
            </w:pPr>
            <w:r>
              <w:t>Group Plc</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2022</w:t>
            </w:r>
            <w:r>
              <w:t>年</w:t>
            </w:r>
            <w:r>
              <w:t xml:space="preserve">11 </w:t>
            </w:r>
            <w:r>
              <w:t>月</w:t>
            </w:r>
            <w:r>
              <w:t>03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富达国际</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03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Abrdn</w:t>
            </w:r>
            <w:r>
              <w:t>、</w:t>
            </w:r>
            <w:r>
              <w:t>Amitell capital</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03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Schroders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487"/>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03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泰康资管、华兴证券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uncementId=1215042033&amp;orgId=9900022936&amp;announcementTime=2022-11-07 </w:t>
            </w:r>
          </w:p>
        </w:tc>
      </w:tr>
      <w:tr w:rsidR="00A35953">
        <w:trPr>
          <w:trHeight w:val="120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11 </w:t>
            </w:r>
            <w:r>
              <w:t>月</w:t>
            </w:r>
            <w:r>
              <w:t>10</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Cathay Securities </w:t>
            </w:r>
          </w:p>
          <w:p w:rsidR="00A35953" w:rsidRDefault="00A70B4B">
            <w:pPr>
              <w:spacing w:after="0" w:line="259" w:lineRule="auto"/>
              <w:ind w:left="0" w:firstLine="0"/>
            </w:pPr>
            <w:r>
              <w:t xml:space="preserve">Investment Trust </w:t>
            </w:r>
          </w:p>
          <w:p w:rsidR="00A35953" w:rsidRDefault="00A70B4B">
            <w:pPr>
              <w:spacing w:after="0" w:line="259" w:lineRule="auto"/>
              <w:ind w:left="0" w:firstLine="0"/>
            </w:pPr>
            <w:r>
              <w:t>Co. Ltd.</w:t>
            </w:r>
            <w:r>
              <w:t>、</w:t>
            </w:r>
            <w:r>
              <w:t xml:space="preserve">AIIM </w:t>
            </w:r>
          </w:p>
          <w:p w:rsidR="00A35953" w:rsidRDefault="00A70B4B">
            <w:pPr>
              <w:spacing w:after="0" w:line="259" w:lineRule="auto"/>
              <w:ind w:left="0" w:firstLine="0"/>
            </w:pPr>
            <w:r>
              <w:t xml:space="preserve">Investment </w:t>
            </w:r>
          </w:p>
          <w:p w:rsidR="00A35953" w:rsidRDefault="00A70B4B">
            <w:pPr>
              <w:spacing w:after="0" w:line="259" w:lineRule="auto"/>
              <w:ind w:left="0" w:firstLine="0"/>
            </w:pPr>
            <w:r>
              <w:t>Management</w:t>
            </w:r>
            <w:r>
              <w:t>等</w:t>
            </w:r>
            <w:r>
              <w:t xml:space="preserve"> </w:t>
            </w:r>
          </w:p>
        </w:tc>
        <w:tc>
          <w:tcPr>
            <w:tcW w:w="1985"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bl>
    <w:p w:rsidR="00A35953" w:rsidRDefault="00A70B4B">
      <w:pPr>
        <w:spacing w:after="3" w:line="265" w:lineRule="auto"/>
        <w:ind w:left="-5"/>
        <w:jc w:val="both"/>
      </w:pPr>
      <w:r>
        <w:t>2022</w:t>
      </w:r>
      <w:r>
        <w:t>年</w:t>
      </w:r>
      <w:r>
        <w:t xml:space="preserve">11 Allianz Global http://www.cninfo.com.cn/new/disclosure/detail?stockCode=002747&amp;anno </w:t>
      </w:r>
      <w:r>
        <w:t>月</w:t>
      </w:r>
      <w:r>
        <w:t>10</w:t>
      </w:r>
      <w:r>
        <w:t>日</w:t>
      </w:r>
      <w:r>
        <w:t xml:space="preserve"> </w:t>
      </w:r>
      <w:r>
        <w:t>Investors</w:t>
      </w:r>
      <w:r>
        <w:t>、</w:t>
      </w:r>
      <w:r>
        <w:t>Artisan uncementId=1215202127&amp;orgId=9900022936&amp;announcementTime=2022-11-25</w:t>
      </w:r>
    </w:p>
    <w:tbl>
      <w:tblPr>
        <w:tblStyle w:val="TableGrid"/>
        <w:tblW w:w="14318" w:type="dxa"/>
        <w:tblInd w:w="-108"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5"/>
        <w:gridCol w:w="1984"/>
        <w:gridCol w:w="6378"/>
      </w:tblGrid>
      <w:tr w:rsidR="00A35953">
        <w:trPr>
          <w:trHeight w:val="245"/>
        </w:trPr>
        <w:tc>
          <w:tcPr>
            <w:tcW w:w="1136"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3"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9"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Partners</w:t>
            </w:r>
            <w:r>
              <w:t>等</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378"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10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国海富兰克林</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10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Federated Hermes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w:t>
            </w:r>
            <w:r>
              <w:t xml:space="preserve">ckCode=002747&amp;anno uncementId=1215202127&amp;orgId=9900022936&amp;announcementTime=2022-11-25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11</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景林资产</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天风证券、杭银理财等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120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11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BEA Union </w:t>
            </w:r>
          </w:p>
          <w:p w:rsidR="00A35953" w:rsidRDefault="00A70B4B">
            <w:pPr>
              <w:spacing w:after="0" w:line="259" w:lineRule="auto"/>
              <w:ind w:left="0" w:firstLine="0"/>
            </w:pPr>
            <w:r>
              <w:t xml:space="preserve">Investment </w:t>
            </w:r>
          </w:p>
          <w:p w:rsidR="00A35953" w:rsidRDefault="00A70B4B">
            <w:pPr>
              <w:spacing w:after="0" w:line="259" w:lineRule="auto"/>
              <w:ind w:left="0" w:firstLine="0"/>
            </w:pPr>
            <w:r>
              <w:t xml:space="preserve">Management </w:t>
            </w:r>
            <w:r>
              <w:t>–</w:t>
            </w:r>
            <w:r>
              <w:t xml:space="preserve"> HK</w:t>
            </w:r>
            <w:r>
              <w:t>、</w:t>
            </w:r>
          </w:p>
          <w:p w:rsidR="00A35953" w:rsidRDefault="00A70B4B">
            <w:pPr>
              <w:spacing w:after="0" w:line="259" w:lineRule="auto"/>
              <w:ind w:left="0" w:firstLine="0"/>
            </w:pPr>
            <w:r>
              <w:t xml:space="preserve">Bell Asset </w:t>
            </w:r>
          </w:p>
          <w:p w:rsidR="00A35953" w:rsidRDefault="00A70B4B">
            <w:pPr>
              <w:spacing w:after="0" w:line="259" w:lineRule="auto"/>
              <w:ind w:left="0" w:firstLine="0"/>
            </w:pPr>
            <w:r>
              <w:t>Management</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17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摩根士丹利</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96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2022</w:t>
            </w:r>
            <w:r>
              <w:t>年</w:t>
            </w:r>
            <w:r>
              <w:t xml:space="preserve">11 </w:t>
            </w:r>
            <w:r>
              <w:t>月</w:t>
            </w:r>
            <w:r>
              <w:t>17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Dai-ichi Life </w:t>
            </w:r>
          </w:p>
          <w:p w:rsidR="00A35953" w:rsidRDefault="00A70B4B">
            <w:pPr>
              <w:spacing w:after="0" w:line="259" w:lineRule="auto"/>
              <w:ind w:left="0" w:firstLine="0"/>
            </w:pPr>
            <w:r>
              <w:t>Insurance Company</w:t>
            </w:r>
            <w:r>
              <w:t>、</w:t>
            </w:r>
          </w:p>
          <w:p w:rsidR="00A35953" w:rsidRDefault="00A70B4B">
            <w:pPr>
              <w:spacing w:after="0" w:line="259" w:lineRule="auto"/>
              <w:ind w:left="0" w:firstLine="0"/>
            </w:pPr>
            <w:r>
              <w:t xml:space="preserve">Dragonstone Capital </w:t>
            </w:r>
          </w:p>
          <w:p w:rsidR="00A35953" w:rsidRDefault="00A70B4B">
            <w:pPr>
              <w:spacing w:after="0" w:line="259" w:lineRule="auto"/>
              <w:ind w:left="0" w:firstLine="0"/>
            </w:pPr>
            <w:r>
              <w:t>Management Ltd</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22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BlackRock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11 </w:t>
            </w:r>
            <w:r>
              <w:t>月</w:t>
            </w:r>
            <w:r>
              <w:t>22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CloudAlpha Capital </w:t>
            </w:r>
          </w:p>
          <w:p w:rsidR="00A35953" w:rsidRDefault="00A70B4B">
            <w:pPr>
              <w:spacing w:after="0" w:line="259" w:lineRule="auto"/>
              <w:ind w:left="0" w:firstLine="0"/>
            </w:pPr>
            <w:r>
              <w:t xml:space="preserve">Management </w:t>
            </w:r>
          </w:p>
          <w:p w:rsidR="00A35953" w:rsidRDefault="00A70B4B">
            <w:pPr>
              <w:spacing w:after="0" w:line="259" w:lineRule="auto"/>
              <w:ind w:left="0" w:firstLine="0"/>
            </w:pPr>
            <w:r>
              <w:t>Limited</w:t>
            </w:r>
            <w:r>
              <w:t>、中金公司</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http://www.cninfo.com.</w:t>
            </w:r>
            <w:r>
              <w:t xml:space="preserve">cn/new/disclosure/detail?stockCode=002747&amp;anno uncementId=1215202127&amp;orgId=9900022936&amp;announcementTime=2022-11-25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22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高盛资管、顶天投资等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23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LMR</w:t>
            </w:r>
            <w:r>
              <w:t>、东方马拉松投资等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487"/>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23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财通证券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uncementId=1215202127&amp;orgId=9900022936&amp;announcementTime=2022-11-25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29</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中银国际证券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w:t>
            </w:r>
            <w:r>
              <w:t xml:space="preserve">747&amp;anno uncementId=1215328102&amp;orgId=9900022936&amp;announcementTime=2022-12-12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11 </w:t>
            </w:r>
            <w:r>
              <w:t>月</w:t>
            </w:r>
            <w:r>
              <w:t>29</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MorningStar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uncementId=1215328102&amp;orgId=9900022936&amp;announcementTime=2022-12-12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02</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实地调研</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摩根士丹利</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uncementId=1215328102&amp;orgId=9900022936&amp;announcementTime=2022-12-12 </w:t>
            </w:r>
          </w:p>
        </w:tc>
      </w:tr>
    </w:tbl>
    <w:p w:rsidR="00A35953" w:rsidRDefault="00A70B4B">
      <w:pPr>
        <w:spacing w:after="3" w:line="265" w:lineRule="auto"/>
        <w:ind w:left="3956" w:hanging="3971"/>
        <w:jc w:val="both"/>
      </w:pPr>
      <w:r>
        <w:t>2022</w:t>
      </w:r>
      <w:r>
        <w:t>年</w:t>
      </w:r>
      <w:r>
        <w:t>12</w:t>
      </w:r>
      <w:r>
        <w:tab/>
        <w:t xml:space="preserve">http://www.cninfo.com.cn/new/disclosure/detail?stockCode=002747&amp;anno </w:t>
      </w:r>
      <w:r>
        <w:t>威灵顿</w:t>
      </w:r>
      <w:r>
        <w:t xml:space="preserve"> </w:t>
      </w:r>
    </w:p>
    <w:p w:rsidR="00A35953" w:rsidRDefault="00A70B4B">
      <w:pPr>
        <w:tabs>
          <w:tab w:val="right" w:pos="14062"/>
        </w:tabs>
        <w:spacing w:after="3" w:line="265" w:lineRule="auto"/>
        <w:ind w:left="-15" w:firstLine="0"/>
      </w:pPr>
      <w:r>
        <w:t>月</w:t>
      </w:r>
      <w:r>
        <w:t>06</w:t>
      </w:r>
      <w:r>
        <w:t>日</w:t>
      </w:r>
      <w:r>
        <w:tab/>
      </w:r>
      <w:r>
        <w:t>uncementId=1215328102&amp;orgId=9900022936&amp;announcementTime=2022-12-12</w:t>
      </w:r>
    </w:p>
    <w:tbl>
      <w:tblPr>
        <w:tblStyle w:val="TableGrid"/>
        <w:tblW w:w="14318" w:type="dxa"/>
        <w:tblInd w:w="-108"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5"/>
        <w:gridCol w:w="1984"/>
        <w:gridCol w:w="6378"/>
      </w:tblGrid>
      <w:tr w:rsidR="00A35953">
        <w:trPr>
          <w:trHeight w:val="485"/>
        </w:trPr>
        <w:tc>
          <w:tcPr>
            <w:tcW w:w="1136"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06</w:t>
            </w:r>
            <w:r>
              <w:t>日</w:t>
            </w:r>
            <w:r>
              <w:t xml:space="preserve"> </w:t>
            </w:r>
          </w:p>
        </w:tc>
        <w:tc>
          <w:tcPr>
            <w:tcW w:w="1133"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海通研究所、重阳投资有限公司等</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http://www.cninfo.com.cn/new/disclosure/detail?stockCode=002747&amp;anno uncementId=1215328102&amp;orgId=9900022936&amp;announcementTi</w:t>
            </w:r>
            <w:r>
              <w:t xml:space="preserve">me=2022-12-12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12 </w:t>
            </w:r>
            <w:r>
              <w:t>月</w:t>
            </w:r>
            <w:r>
              <w:t>06</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瑞穗证券、</w:t>
            </w:r>
            <w:r>
              <w:t xml:space="preserve">Balyasny </w:t>
            </w:r>
          </w:p>
          <w:p w:rsidR="00A35953" w:rsidRDefault="00A70B4B">
            <w:pPr>
              <w:spacing w:after="0" w:line="259" w:lineRule="auto"/>
              <w:ind w:left="0" w:firstLine="0"/>
            </w:pPr>
            <w:r>
              <w:t xml:space="preserve">Asset Management </w:t>
            </w:r>
          </w:p>
          <w:p w:rsidR="00A35953" w:rsidRDefault="00A70B4B">
            <w:pPr>
              <w:spacing w:after="0" w:line="259" w:lineRule="auto"/>
              <w:ind w:left="0" w:firstLine="0"/>
            </w:pPr>
            <w:r>
              <w:t>(Japan) Limited</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uncementId=1215328102&amp;orgId=9900022936&amp;announcementTime=2022-12-12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12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大和资本、</w:t>
            </w:r>
            <w:r>
              <w:t xml:space="preserve">JO HAMBRO </w:t>
            </w:r>
          </w:p>
          <w:p w:rsidR="00A35953" w:rsidRDefault="00A70B4B">
            <w:pPr>
              <w:spacing w:after="0" w:line="259" w:lineRule="auto"/>
              <w:ind w:left="0" w:firstLine="0"/>
            </w:pPr>
            <w:r>
              <w:t xml:space="preserve">CAPITAL MANAGEMENT- </w:t>
            </w:r>
          </w:p>
          <w:p w:rsidR="00A35953" w:rsidRDefault="00A70B4B">
            <w:pPr>
              <w:spacing w:after="0" w:line="259" w:lineRule="auto"/>
              <w:ind w:left="0" w:firstLine="0"/>
            </w:pPr>
            <w:r>
              <w:t>US</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uncementId=1215328102&amp;orgId=9900022936&amp;announcementTime=2022-12-12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2022</w:t>
            </w:r>
            <w:r>
              <w:t>年</w:t>
            </w:r>
            <w:r>
              <w:t xml:space="preserve">12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中国银河证券、招商基金等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uncementId=1215328102&amp;orgId=9900022936&amp;announcementTime=2022-12-12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08</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长江证券、中金资管</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uncementId=1215328102&amp;orgId=9900022936&amp;announcementTime=2022-12-12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13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AIA CO., KUALA </w:t>
            </w:r>
          </w:p>
          <w:p w:rsidR="00A35953" w:rsidRDefault="00A70B4B">
            <w:pPr>
              <w:spacing w:after="0" w:line="259" w:lineRule="auto"/>
              <w:ind w:left="0" w:firstLine="0"/>
            </w:pPr>
            <w:r>
              <w:t>LUMPUR</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w:t>
            </w:r>
            <w:r>
              <w:t xml:space="preserve">ail?stockCode=002747&amp;anno uncementId=1215395664&amp;orgId=9900022936&amp;announcementTime=2022-12-19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13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国泰证券（研究部）、中央再保险等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uncementId=1215395664&amp;orgId=9900022936&amp;announcementTime=2022-12-19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13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瓴仁投资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uncementId=1215395664&amp;orgId=9900022936&amp;announcementTime=2022-12-19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13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招银理财、嘉实基金等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uncementId=1215395664&amp;orgId=9900022936&amp;announcementTime=2022-12-19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12 </w:t>
            </w:r>
            <w:r>
              <w:t>月</w:t>
            </w:r>
            <w:r>
              <w:t>13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CICC</w:t>
            </w:r>
            <w:r>
              <w:t>、淡水泉（北</w:t>
            </w:r>
          </w:p>
          <w:p w:rsidR="00A35953" w:rsidRDefault="00A70B4B">
            <w:pPr>
              <w:spacing w:after="0" w:line="259" w:lineRule="auto"/>
              <w:ind w:left="0" w:firstLine="0"/>
            </w:pPr>
            <w:r>
              <w:t>京）投资管理有限公司等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uncementId=1215395664&amp;orgId=9900022936&amp;announcementTime=2022-12-19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12 </w:t>
            </w:r>
            <w:r>
              <w:t>月</w:t>
            </w:r>
            <w:r>
              <w:t>13</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上海金辇投资管理有限公司、摩根士丹利华鑫基金等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uncementId=1215395664&amp;orgId=9900022936&amp;announcementTime=2022-12-19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国联证券、天治基金等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uncementId=1215395664&amp;orgId=9900022936&amp;announcementTime=2022-12-19 </w:t>
            </w:r>
          </w:p>
        </w:tc>
      </w:tr>
      <w:tr w:rsidR="00A35953">
        <w:trPr>
          <w:trHeight w:val="488"/>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大家资管、长江证券</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w:t>
            </w:r>
            <w:r>
              <w:t xml:space="preserve">002747&amp;anno uncementId=1215395664&amp;orgId=9900022936&amp;announcementTime=2022-12-19 </w:t>
            </w:r>
          </w:p>
        </w:tc>
      </w:tr>
      <w:tr w:rsidR="00A35953">
        <w:trPr>
          <w:trHeight w:val="725"/>
        </w:trPr>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12 </w:t>
            </w:r>
            <w:r>
              <w:t>月</w:t>
            </w:r>
            <w:r>
              <w:t>15</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华安证券、青岛金光紫金创业投资管理有限公司等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http://www.cninfo.com.cn/new/disclosure/detail?stockCode=002747&amp;anno uncementId=1215395664&amp;orgId=9900022936&amp;announcementTime=2022-12-19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20</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广发证券、</w:t>
            </w:r>
            <w:r>
              <w:t>LMR</w:t>
            </w:r>
            <w:r>
              <w:t>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uncementId=1215520817&amp;orgId=9900022936&amp;announcementTime=2023-01-04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20</w:t>
            </w:r>
            <w:r>
              <w:t>日</w:t>
            </w:r>
            <w:r>
              <w:t xml:space="preserve"> </w:t>
            </w:r>
          </w:p>
        </w:tc>
        <w:tc>
          <w:tcPr>
            <w:tcW w:w="1133"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nil"/>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前海旭鑫、嘉实基金等</w:t>
            </w:r>
            <w:r>
              <w:t xml:space="preserve"> </w:t>
            </w:r>
          </w:p>
        </w:tc>
        <w:tc>
          <w:tcPr>
            <w:tcW w:w="1985" w:type="dxa"/>
            <w:tcBorders>
              <w:top w:val="single" w:sz="2" w:space="0" w:color="000000"/>
              <w:left w:val="single" w:sz="2" w:space="0" w:color="000000"/>
              <w:bottom w:val="nil"/>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uncementId=1215520817&amp;orgId=9900022936&amp;announcementTime=2023-01-04 </w:t>
            </w:r>
          </w:p>
        </w:tc>
      </w:tr>
    </w:tbl>
    <w:p w:rsidR="00A35953" w:rsidRDefault="00A70B4B">
      <w:pPr>
        <w:spacing w:after="3" w:line="265" w:lineRule="auto"/>
        <w:ind w:left="3956" w:hanging="3971"/>
        <w:jc w:val="both"/>
      </w:pPr>
      <w:r>
        <w:t>2022</w:t>
      </w:r>
      <w:r>
        <w:t>年</w:t>
      </w:r>
      <w:r>
        <w:t>12</w:t>
      </w:r>
      <w:r>
        <w:tab/>
        <w:t xml:space="preserve">http://www.cninfo.com.cn/new/disclosure/detail?stockCode=002747&amp;anno </w:t>
      </w:r>
      <w:r>
        <w:t>西部证券</w:t>
      </w:r>
      <w:r>
        <w:t xml:space="preserve"> </w:t>
      </w:r>
    </w:p>
    <w:p w:rsidR="00A35953" w:rsidRDefault="00A70B4B">
      <w:pPr>
        <w:tabs>
          <w:tab w:val="right" w:pos="14062"/>
        </w:tabs>
        <w:spacing w:after="3" w:line="265" w:lineRule="auto"/>
        <w:ind w:left="-15" w:firstLine="0"/>
      </w:pPr>
      <w:r>
        <w:t>月</w:t>
      </w:r>
      <w:r>
        <w:t>20</w:t>
      </w:r>
      <w:r>
        <w:t>日</w:t>
      </w:r>
      <w:r>
        <w:tab/>
      </w:r>
      <w:r>
        <w:t>uncementId=1215520817&amp;orgId=9900022936&amp;announcementTime=2023-01-04</w:t>
      </w:r>
    </w:p>
    <w:p w:rsidR="00A35953" w:rsidRDefault="00A35953">
      <w:pPr>
        <w:sectPr w:rsidR="00A35953">
          <w:headerReference w:type="even" r:id="rId34"/>
          <w:headerReference w:type="default" r:id="rId35"/>
          <w:footerReference w:type="even" r:id="rId36"/>
          <w:footerReference w:type="default" r:id="rId37"/>
          <w:headerReference w:type="first" r:id="rId38"/>
          <w:footerReference w:type="first" r:id="rId39"/>
          <w:pgSz w:w="16841" w:h="11904" w:orient="landscape"/>
          <w:pgMar w:top="1138" w:right="1231" w:bottom="1337" w:left="1548" w:header="880" w:footer="1016" w:gutter="0"/>
          <w:cols w:space="720"/>
          <w:titlePg/>
        </w:sectPr>
      </w:pPr>
    </w:p>
    <w:tbl>
      <w:tblPr>
        <w:tblStyle w:val="TableGrid"/>
        <w:tblW w:w="14318" w:type="dxa"/>
        <w:tblInd w:w="0" w:type="dxa"/>
        <w:tblCellMar>
          <w:top w:w="40" w:type="dxa"/>
          <w:left w:w="108" w:type="dxa"/>
          <w:bottom w:w="0" w:type="dxa"/>
          <w:right w:w="35" w:type="dxa"/>
        </w:tblCellMar>
        <w:tblLook w:val="04A0" w:firstRow="1" w:lastRow="0" w:firstColumn="1" w:lastColumn="0" w:noHBand="0" w:noVBand="1"/>
      </w:tblPr>
      <w:tblGrid>
        <w:gridCol w:w="1136"/>
        <w:gridCol w:w="1133"/>
        <w:gridCol w:w="994"/>
        <w:gridCol w:w="709"/>
        <w:gridCol w:w="1984"/>
        <w:gridCol w:w="1984"/>
        <w:gridCol w:w="6378"/>
      </w:tblGrid>
      <w:tr w:rsidR="00A35953">
        <w:trPr>
          <w:trHeight w:val="485"/>
        </w:trPr>
        <w:tc>
          <w:tcPr>
            <w:tcW w:w="1136"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2022</w:t>
            </w:r>
            <w:r>
              <w:t>年</w:t>
            </w:r>
            <w:r>
              <w:t xml:space="preserve">12 </w:t>
            </w:r>
            <w:r>
              <w:t>月</w:t>
            </w:r>
            <w:r>
              <w:t>20</w:t>
            </w:r>
            <w:r>
              <w:t>日</w:t>
            </w:r>
            <w:r>
              <w:t xml:space="preserve"> </w:t>
            </w:r>
          </w:p>
        </w:tc>
        <w:tc>
          <w:tcPr>
            <w:tcW w:w="1133"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海通证券、安联投资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uncementId=1215520817&amp;orgId=9900022936&amp;announcementTime=2023-01-04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中信建投证券、平安基金管理有限公司等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uncementId=1215520817&amp;orgId=9900022936&amp;announcementTime=2023-01-04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西藏东财基金、中信建投自营等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uncementId=1215520817&amp;orgId=9900022936&amp;announcementTime=2023-01-04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27</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中信建投、华安基金</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uncementId=1215520817&amp;orgId=9900022936&amp;announcementTime=2023-01-04 </w:t>
            </w:r>
          </w:p>
        </w:tc>
      </w:tr>
      <w:tr w:rsidR="00A35953">
        <w:trPr>
          <w:trHeight w:val="485"/>
        </w:trPr>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29</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2" w:firstLine="0"/>
            </w:pPr>
            <w:r>
              <w:t>华泰证券、南方基金等</w:t>
            </w:r>
            <w:r>
              <w:t xml:space="preserve"> </w:t>
            </w: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http://www.cninfo.com.cn/new/disclosure/detail?stockCode=002747&amp;anno uncementId=1215520817&amp;orgId=9900022936&amp;announcementTime=2023-01-04 </w:t>
            </w:r>
          </w:p>
        </w:tc>
      </w:tr>
    </w:tbl>
    <w:p w:rsidR="00A35953" w:rsidRDefault="00A70B4B">
      <w:pPr>
        <w:spacing w:after="0" w:line="259" w:lineRule="auto"/>
        <w:ind w:left="0" w:firstLine="0"/>
        <w:jc w:val="both"/>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p>
    <w:p w:rsidR="00A35953" w:rsidRDefault="00A35953">
      <w:pPr>
        <w:sectPr w:rsidR="00A35953">
          <w:headerReference w:type="even" r:id="rId40"/>
          <w:headerReference w:type="default" r:id="rId41"/>
          <w:footerReference w:type="even" r:id="rId42"/>
          <w:footerReference w:type="default" r:id="rId43"/>
          <w:headerReference w:type="first" r:id="rId44"/>
          <w:footerReference w:type="first" r:id="rId45"/>
          <w:pgSz w:w="16841" w:h="11904" w:orient="landscape"/>
          <w:pgMar w:top="1138" w:right="1440" w:bottom="1440" w:left="1440" w:header="880" w:footer="1016" w:gutter="0"/>
          <w:cols w:space="720"/>
        </w:sectPr>
      </w:pPr>
    </w:p>
    <w:p w:rsidR="00A35953" w:rsidRDefault="00A70B4B">
      <w:pPr>
        <w:pStyle w:val="1"/>
        <w:ind w:right="179"/>
      </w:pPr>
      <w:bookmarkStart w:id="4" w:name="_Toc1134627"/>
      <w:r>
        <w:lastRenderedPageBreak/>
        <w:t>第四节</w:t>
      </w:r>
      <w:r>
        <w:t xml:space="preserve"> </w:t>
      </w:r>
      <w:r>
        <w:t>公司治理</w:t>
      </w:r>
      <w:r>
        <w:t xml:space="preserve"> </w:t>
      </w:r>
      <w:bookmarkEnd w:id="4"/>
    </w:p>
    <w:p w:rsidR="00A35953" w:rsidRDefault="00A70B4B">
      <w:pPr>
        <w:pStyle w:val="3"/>
        <w:ind w:left="-5"/>
      </w:pPr>
      <w:r>
        <w:t>一、公司治理的基本状况</w:t>
      </w:r>
      <w:r>
        <w:t xml:space="preserve"> </w:t>
      </w:r>
    </w:p>
    <w:p w:rsidR="00A35953" w:rsidRDefault="00A70B4B">
      <w:pPr>
        <w:spacing w:line="320" w:lineRule="auto"/>
        <w:ind w:left="-15" w:firstLine="360"/>
      </w:pPr>
      <w:r>
        <w:t>报告期内，公司严格按照《公司法》《证券法》和其它有关法律法规、规范性文件的要求，不断完善公司治理结构，建立健全公司内部控制制度，进一步提高公司规范运作水平和风险防范能力。截至本报告期末，公司股东大会、董事会及各专门委员会、监事会、独立董事、董事会秘书和管理层均依法运作，切实履行应尽的职责和义务，未出现违法、违规现象，公司治理的实际状况符合相关政策法规的要求。</w:t>
      </w:r>
      <w:r>
        <w:t xml:space="preserve"> </w:t>
      </w:r>
    </w:p>
    <w:p w:rsidR="00A35953" w:rsidRDefault="00A70B4B">
      <w:pPr>
        <w:spacing w:after="60" w:line="259" w:lineRule="auto"/>
        <w:ind w:left="360" w:firstLine="0"/>
      </w:pPr>
      <w:r>
        <w:t xml:space="preserve">  </w:t>
      </w:r>
    </w:p>
    <w:p w:rsidR="00A35953" w:rsidRDefault="00A70B4B">
      <w:pPr>
        <w:spacing w:after="52"/>
        <w:ind w:left="370"/>
      </w:pPr>
      <w:r>
        <w:t>1.</w:t>
      </w:r>
      <w:r>
        <w:t>关于股东与股东大会</w:t>
      </w:r>
      <w:r>
        <w:t xml:space="preserve"> </w:t>
      </w:r>
    </w:p>
    <w:p w:rsidR="00A35953" w:rsidRDefault="00A70B4B">
      <w:pPr>
        <w:spacing w:after="52"/>
        <w:ind w:left="370"/>
      </w:pPr>
      <w:r>
        <w:t>公司严格按照《公司法》《证券法》《上市公司股东大会规则》等相关法律法规和规范性文件以及《公司章程》</w:t>
      </w:r>
    </w:p>
    <w:p w:rsidR="00A35953" w:rsidRDefault="00A70B4B">
      <w:pPr>
        <w:spacing w:line="320" w:lineRule="auto"/>
        <w:ind w:left="-5"/>
      </w:pPr>
      <w:r>
        <w:t>《股东大会议事规</w:t>
      </w:r>
      <w:r>
        <w:t>则》等相关规定召集、召开股东大会，充分尊重全体股东，确保全体股东对公司重大事项的知情权、参与权和表决权，并按照监管要求发布上述股东大会的决议公告及法律意见书。报告期内，公司共召开股东大会</w:t>
      </w:r>
      <w:r>
        <w:t>4</w:t>
      </w:r>
      <w:r>
        <w:t>次，审议通过议案</w:t>
      </w:r>
      <w:r>
        <w:t>29</w:t>
      </w:r>
      <w:r>
        <w:t>项（不含子议案）。</w:t>
      </w:r>
      <w:r>
        <w:t xml:space="preserve"> </w:t>
      </w:r>
    </w:p>
    <w:p w:rsidR="00A35953" w:rsidRDefault="00A70B4B">
      <w:pPr>
        <w:spacing w:after="59" w:line="259" w:lineRule="auto"/>
        <w:ind w:left="360" w:firstLine="0"/>
      </w:pPr>
      <w:r>
        <w:t xml:space="preserve">  </w:t>
      </w:r>
    </w:p>
    <w:p w:rsidR="00A35953" w:rsidRDefault="00A70B4B">
      <w:pPr>
        <w:spacing w:after="52"/>
        <w:ind w:left="370"/>
      </w:pPr>
      <w:r>
        <w:t>2.</w:t>
      </w:r>
      <w:r>
        <w:t>关于公司与实际控制人及控股股东</w:t>
      </w:r>
      <w:r>
        <w:t xml:space="preserve"> </w:t>
      </w:r>
    </w:p>
    <w:p w:rsidR="00A35953" w:rsidRDefault="00A70B4B">
      <w:pPr>
        <w:spacing w:line="320" w:lineRule="auto"/>
        <w:ind w:left="-15" w:firstLine="360"/>
      </w:pPr>
      <w:r>
        <w:t>公司实际控制人及控股股东依法行使其权利并承担相应义务，没有超越股东大会直接或间接干预公司的决策和经营活动。公司拥有独立的业务和经营自主能力，在业务、人员、资产、机构、财务上独立于实际控制人及控股股东，公司</w:t>
      </w:r>
    </w:p>
    <w:p w:rsidR="00A35953" w:rsidRDefault="00A70B4B">
      <w:pPr>
        <w:spacing w:after="52"/>
        <w:ind w:left="-5"/>
      </w:pPr>
      <w:r>
        <w:t>董事会、监事会和内部机构独立运作</w:t>
      </w:r>
      <w:r>
        <w:t>。公司不存在控股股东占用公司资金的现象，公司亦无为控股股东提供担保的情形。</w:t>
      </w:r>
      <w:r>
        <w:t xml:space="preserve"> </w:t>
      </w:r>
    </w:p>
    <w:p w:rsidR="00A35953" w:rsidRDefault="00A70B4B">
      <w:pPr>
        <w:spacing w:after="59" w:line="259" w:lineRule="auto"/>
        <w:ind w:left="360" w:firstLine="0"/>
      </w:pPr>
      <w:r>
        <w:t xml:space="preserve">  </w:t>
      </w:r>
    </w:p>
    <w:p w:rsidR="00A35953" w:rsidRDefault="00A70B4B">
      <w:pPr>
        <w:spacing w:after="52"/>
        <w:ind w:left="370"/>
      </w:pPr>
      <w:r>
        <w:t>3.</w:t>
      </w:r>
      <w:r>
        <w:t>关于董事与董事会</w:t>
      </w:r>
      <w:r>
        <w:t xml:space="preserve"> </w:t>
      </w:r>
    </w:p>
    <w:p w:rsidR="00A35953" w:rsidRDefault="00A70B4B">
      <w:pPr>
        <w:spacing w:line="320" w:lineRule="auto"/>
        <w:ind w:left="-15" w:firstLine="360"/>
      </w:pPr>
      <w:r>
        <w:t>公司依法设立董事会作为公司的经营决策机构，依据《公司法》《证券法》《上市公司治理准则》等相关法律法规和规范性文件及《公司章程》的规定，制定《董事会议事规则》，旨在促使董事会及董事有效履行职责，提高董事会规范运作和科学决策水平。公司董事会由</w:t>
      </w:r>
      <w:r>
        <w:t>9</w:t>
      </w:r>
      <w:r>
        <w:t>名董事组成，包括非独立董事</w:t>
      </w:r>
      <w:r>
        <w:t>6</w:t>
      </w:r>
      <w:r>
        <w:t>人，独立董事</w:t>
      </w:r>
      <w:r>
        <w:t>3</w:t>
      </w:r>
      <w:r>
        <w:t>人。</w:t>
      </w:r>
      <w:r>
        <w:t xml:space="preserve"> </w:t>
      </w:r>
    </w:p>
    <w:p w:rsidR="00A35953" w:rsidRDefault="00A70B4B">
      <w:pPr>
        <w:spacing w:after="52"/>
        <w:ind w:left="370"/>
      </w:pPr>
      <w:r>
        <w:t>报告期内，公司共召开董事会</w:t>
      </w:r>
      <w:r>
        <w:t>6</w:t>
      </w:r>
      <w:r>
        <w:t>次，审议通过议案</w:t>
      </w:r>
      <w:r>
        <w:t>61</w:t>
      </w:r>
      <w:r>
        <w:t>项（不含子议案）。</w:t>
      </w:r>
      <w:r>
        <w:t xml:space="preserve"> </w:t>
      </w:r>
    </w:p>
    <w:p w:rsidR="00A35953" w:rsidRDefault="00A70B4B">
      <w:pPr>
        <w:spacing w:line="320" w:lineRule="auto"/>
        <w:ind w:left="-15" w:firstLine="360"/>
      </w:pPr>
      <w:r>
        <w:t>公司董事会下设审计、提名、薪酬与考核、战略四个专门委员会，分别按照《公司章程》和各专门委员会实施细则的规定履行其职责，为董事会提供合理化建议，辅助提高董事会运作效率。</w:t>
      </w:r>
      <w:r>
        <w:t xml:space="preserve"> </w:t>
      </w:r>
    </w:p>
    <w:p w:rsidR="00A35953" w:rsidRDefault="00A70B4B">
      <w:pPr>
        <w:spacing w:line="320" w:lineRule="auto"/>
        <w:ind w:left="-15" w:firstLine="360"/>
      </w:pPr>
      <w:r>
        <w:t>报告期内，公司共召开董事会审计委员会会议</w:t>
      </w:r>
      <w:r>
        <w:t>6</w:t>
      </w:r>
      <w:r>
        <w:t>次，董事会提名委员会会议</w:t>
      </w:r>
      <w:r>
        <w:t>3</w:t>
      </w:r>
      <w:r>
        <w:t>次，董事会薪酬与考核委员会会议</w:t>
      </w:r>
      <w:r>
        <w:t xml:space="preserve">2 </w:t>
      </w:r>
      <w:r>
        <w:t>次，董事会战略委员会会议</w:t>
      </w:r>
      <w:r>
        <w:t>2</w:t>
      </w:r>
      <w:r>
        <w:t>次。</w:t>
      </w:r>
      <w:r>
        <w:t xml:space="preserve"> </w:t>
      </w:r>
    </w:p>
    <w:p w:rsidR="00A35953" w:rsidRDefault="00A70B4B">
      <w:pPr>
        <w:spacing w:line="320" w:lineRule="auto"/>
        <w:ind w:left="-15" w:firstLine="360"/>
      </w:pPr>
      <w:r>
        <w:t>依据《公司法》《证券法》《上市公司独立董事规则》《上市公司治理准则》相关法律法规规范性文件以及《公司章程》《独立董事制度》，独立董事认真履行职责，维护公司整体利益，尤其关注中小股东的合法权益不受损害。独立董</w:t>
      </w:r>
      <w:r>
        <w:t>事关注公司运作的规范性，认真独立履行职责，积极与公司其他董事、高管人员及相关工作人员保持密切联系，时刻关注国际、国内经济形势、行业发展方向以及外部市场变化对公司经营状况的影响，及时获悉公司各重大事项的进展情况，审阅公司发布的公告，了解掌握公司经营与发展情况，深入探讨公司经营发展中的机遇与挑战，对公司的制度完善和日常经营决策等方面提出了很多宝贵的专业性建议。</w:t>
      </w:r>
      <w:r>
        <w:t xml:space="preserve"> </w:t>
      </w:r>
    </w:p>
    <w:p w:rsidR="00A35953" w:rsidRDefault="00A70B4B">
      <w:pPr>
        <w:spacing w:after="52"/>
        <w:ind w:left="370"/>
      </w:pPr>
      <w:r>
        <w:t>报告期内，独立董事共对公司召开的</w:t>
      </w:r>
      <w:r>
        <w:t>6</w:t>
      </w:r>
      <w:r>
        <w:t>次董事会发表了独立意见，并对其中的</w:t>
      </w:r>
      <w:r>
        <w:t>3</w:t>
      </w:r>
      <w:r>
        <w:t>次董事会发表了事前认可意见。</w:t>
      </w:r>
      <w:r>
        <w:t xml:space="preserve"> </w:t>
      </w:r>
    </w:p>
    <w:p w:rsidR="00A35953" w:rsidRDefault="00A70B4B">
      <w:pPr>
        <w:spacing w:after="59" w:line="259" w:lineRule="auto"/>
        <w:ind w:left="360" w:firstLine="0"/>
      </w:pPr>
      <w:r>
        <w:t xml:space="preserve">  </w:t>
      </w:r>
    </w:p>
    <w:p w:rsidR="00A35953" w:rsidRDefault="00A70B4B">
      <w:pPr>
        <w:spacing w:after="52"/>
        <w:ind w:left="370"/>
      </w:pPr>
      <w:r>
        <w:t>4.</w:t>
      </w:r>
      <w:r>
        <w:t>关于监事与监事会</w:t>
      </w:r>
      <w:r>
        <w:t xml:space="preserve"> </w:t>
      </w:r>
    </w:p>
    <w:p w:rsidR="00A35953" w:rsidRDefault="00A70B4B">
      <w:pPr>
        <w:spacing w:after="5" w:line="329" w:lineRule="auto"/>
        <w:ind w:left="-15" w:right="176" w:firstLine="360"/>
        <w:jc w:val="both"/>
      </w:pPr>
      <w:r>
        <w:t>公司监事会按照《公司法》《上市公司治理准则》等相关法律法规和规范性文件以及《公司章程》《监事会议事规则》相关要求履行职责，对公司重大事项、财务状况以及董事、高级管理人员履职情况的合法合规性进行监督，以保护公司、股东、员工及其他利益相关方的合法权益。公司监事会由</w:t>
      </w:r>
      <w:r>
        <w:t xml:space="preserve"> 3 </w:t>
      </w:r>
      <w:r>
        <w:t>名监事组成，其中包括股东代表监事</w:t>
      </w:r>
      <w:r>
        <w:t>2</w:t>
      </w:r>
      <w:r>
        <w:t>名、职工代表监事</w:t>
      </w:r>
      <w:r>
        <w:t xml:space="preserve"> 1 </w:t>
      </w:r>
      <w:r>
        <w:t>名；监事会成员中</w:t>
      </w:r>
      <w:r>
        <w:t>2</w:t>
      </w:r>
      <w:r>
        <w:t>名为女性监事。</w:t>
      </w:r>
      <w:r>
        <w:t xml:space="preserve"> </w:t>
      </w:r>
    </w:p>
    <w:p w:rsidR="00A35953" w:rsidRDefault="00A70B4B">
      <w:pPr>
        <w:ind w:left="370"/>
      </w:pPr>
      <w:r>
        <w:t>报告期内，公司共召开监事会</w:t>
      </w:r>
      <w:r>
        <w:t>6</w:t>
      </w:r>
      <w:r>
        <w:t>次，审议通过议案</w:t>
      </w:r>
      <w:r>
        <w:t>27</w:t>
      </w:r>
      <w:r>
        <w:t>项（不含子议案）。</w:t>
      </w:r>
      <w:r>
        <w:t xml:space="preserve"> </w:t>
      </w:r>
    </w:p>
    <w:p w:rsidR="00A35953" w:rsidRDefault="00A70B4B">
      <w:pPr>
        <w:spacing w:after="59" w:line="259" w:lineRule="auto"/>
        <w:ind w:left="360" w:firstLine="0"/>
      </w:pPr>
      <w:r>
        <w:t xml:space="preserve">  </w:t>
      </w:r>
    </w:p>
    <w:p w:rsidR="00A35953" w:rsidRDefault="00A70B4B">
      <w:pPr>
        <w:spacing w:after="52"/>
        <w:ind w:left="370"/>
      </w:pPr>
      <w:r>
        <w:lastRenderedPageBreak/>
        <w:t>5.</w:t>
      </w:r>
      <w:r>
        <w:t>关于绩效评价与激励约束机制</w:t>
      </w:r>
      <w:r>
        <w:t xml:space="preserve"> </w:t>
      </w:r>
    </w:p>
    <w:p w:rsidR="00A35953" w:rsidRDefault="00A70B4B">
      <w:pPr>
        <w:spacing w:line="320" w:lineRule="auto"/>
        <w:ind w:left="-15" w:firstLine="360"/>
      </w:pPr>
      <w:r>
        <w:t>公司建立了公正、有效的高级管理人员的绩效评价</w:t>
      </w:r>
      <w:r>
        <w:t>和激励约束机制，依据年度经营业绩状况、高级管理人员的岗位职责和年度工作目标完成等情况，进行综合考评，根据考评结果确定高级管理人员的薪酬绩效，促进高级管理人员良好的履行职责。董事会提名委员会、薪酬与考核委员会，负责选聘高级管理人员的提名和对高级管理人员的工作能力、履职情况、目标完成情况等核查，确定薪酬待遇及年终奖金。建立多层次考核与激励机制，吸引和稳定人才，进一步提高公司经营管理者的积极性、创造性，促进公司业绩持续增长。</w:t>
      </w:r>
      <w:r>
        <w:t xml:space="preserve"> </w:t>
      </w:r>
    </w:p>
    <w:p w:rsidR="00A35953" w:rsidRDefault="00A70B4B">
      <w:pPr>
        <w:spacing w:line="320" w:lineRule="auto"/>
        <w:ind w:left="-15" w:firstLine="360"/>
      </w:pPr>
      <w:r>
        <w:t>报告期内，公司按照第三期股权激励计划草案要求，办理股权激励计划限制性股票</w:t>
      </w:r>
      <w:r>
        <w:t>/</w:t>
      </w:r>
      <w:r>
        <w:t>股票期权的解</w:t>
      </w:r>
      <w:r>
        <w:t>除限售</w:t>
      </w:r>
      <w:r>
        <w:t>/</w:t>
      </w:r>
      <w:r>
        <w:t>行权，以促进公司长效发挥股权激励作用，充分调动公司中高层管理人员及员工的积极性。</w:t>
      </w:r>
      <w:r>
        <w:t xml:space="preserve"> </w:t>
      </w:r>
    </w:p>
    <w:p w:rsidR="00A35953" w:rsidRDefault="00A70B4B">
      <w:pPr>
        <w:spacing w:after="59" w:line="259" w:lineRule="auto"/>
        <w:ind w:left="360" w:firstLine="0"/>
      </w:pPr>
      <w:r>
        <w:t xml:space="preserve">  </w:t>
      </w:r>
    </w:p>
    <w:p w:rsidR="00A35953" w:rsidRDefault="00A70B4B">
      <w:pPr>
        <w:spacing w:after="52"/>
        <w:ind w:left="370"/>
      </w:pPr>
      <w:r>
        <w:t>6.</w:t>
      </w:r>
      <w:r>
        <w:t>关于相关利益者</w:t>
      </w:r>
      <w:r>
        <w:t xml:space="preserve"> </w:t>
      </w:r>
    </w:p>
    <w:p w:rsidR="00A35953" w:rsidRDefault="00A70B4B">
      <w:pPr>
        <w:spacing w:line="320" w:lineRule="auto"/>
        <w:ind w:left="-15" w:firstLine="360"/>
      </w:pPr>
      <w:r>
        <w:t>公司充分尊重和维护相关利益者的合法权益，完善公司治理结构，积极与相关利益者沟通和交流，努力实现股东、员工、社会等各方利益的均衡，共同推进公司高质量发展。</w:t>
      </w:r>
      <w:r>
        <w:t xml:space="preserve"> </w:t>
      </w:r>
    </w:p>
    <w:p w:rsidR="00A35953" w:rsidRDefault="00A70B4B">
      <w:pPr>
        <w:spacing w:after="59" w:line="259" w:lineRule="auto"/>
        <w:ind w:left="360" w:firstLine="0"/>
      </w:pPr>
      <w:r>
        <w:t xml:space="preserve">  </w:t>
      </w:r>
    </w:p>
    <w:p w:rsidR="00A35953" w:rsidRDefault="00A70B4B">
      <w:pPr>
        <w:spacing w:after="52"/>
        <w:ind w:left="370"/>
      </w:pPr>
      <w:r>
        <w:t>7.</w:t>
      </w:r>
      <w:r>
        <w:t>关于信息披露与透明度</w:t>
      </w:r>
      <w:r>
        <w:t xml:space="preserve"> </w:t>
      </w:r>
    </w:p>
    <w:p w:rsidR="00A35953" w:rsidRDefault="00A70B4B">
      <w:pPr>
        <w:spacing w:line="320" w:lineRule="auto"/>
        <w:ind w:left="-15" w:firstLine="360"/>
      </w:pPr>
      <w:r>
        <w:t>公司建立了一套完善的信息披露体系，包含《信息披露事务管理制度》《年报信息披露重大差错责任追究制度》和《重大信息内部报告制度》，适用于公司以不同形式公司披露的所有文件与声明，致力于保证公司信息披露的真实、</w:t>
      </w:r>
      <w:r>
        <w:t>准确、完整、及时，确保股东及投资者公平地获取公司信息。</w:t>
      </w:r>
      <w:r>
        <w:t xml:space="preserve"> </w:t>
      </w:r>
    </w:p>
    <w:p w:rsidR="00A35953" w:rsidRDefault="00A70B4B">
      <w:pPr>
        <w:spacing w:line="320" w:lineRule="auto"/>
        <w:ind w:left="-15" w:firstLine="360"/>
      </w:pPr>
      <w:r>
        <w:t>证券与投资部是公司信息披露事务的主要执行部门，在董事会秘书的领导下，统一负责公司各项信息披露事务，巨潮资讯网（</w:t>
      </w:r>
      <w:r>
        <w:t>http://www.cninfo.com.cn</w:t>
      </w:r>
      <w:r>
        <w:t>）为公司指定信息披露网站。</w:t>
      </w:r>
      <w:r>
        <w:t xml:space="preserve"> </w:t>
      </w:r>
    </w:p>
    <w:p w:rsidR="00A35953" w:rsidRDefault="00A70B4B">
      <w:pPr>
        <w:spacing w:line="320" w:lineRule="auto"/>
        <w:ind w:left="-15" w:firstLine="360"/>
      </w:pPr>
      <w:r>
        <w:t>报告期内，公司严格履行信息披露义务，共发布定期报告、临时公告及其他文件</w:t>
      </w:r>
      <w:r>
        <w:t>162</w:t>
      </w:r>
      <w:r>
        <w:t>份，其中定期报告</w:t>
      </w:r>
      <w:r>
        <w:t>4</w:t>
      </w:r>
      <w:r>
        <w:t>份，未出现任何违规和处罚情形。</w:t>
      </w:r>
      <w:r>
        <w:t xml:space="preserve"> </w:t>
      </w:r>
    </w:p>
    <w:p w:rsidR="00A35953" w:rsidRDefault="00A70B4B">
      <w:pPr>
        <w:spacing w:after="52"/>
        <w:ind w:left="370"/>
      </w:pPr>
      <w:r>
        <w:t>此外，公司自</w:t>
      </w:r>
      <w:r>
        <w:t>2015</w:t>
      </w:r>
      <w:r>
        <w:t>年挂牌上市以来共有</w:t>
      </w:r>
      <w:r>
        <w:t>6</w:t>
      </w:r>
      <w:r>
        <w:t>次获得深圳证券交易所信息披露考评</w:t>
      </w:r>
      <w:r>
        <w:t>A</w:t>
      </w:r>
      <w:r>
        <w:t>等级。</w:t>
      </w:r>
      <w:r>
        <w:t xml:space="preserve"> </w:t>
      </w:r>
    </w:p>
    <w:p w:rsidR="00A35953" w:rsidRDefault="00A70B4B">
      <w:pPr>
        <w:spacing w:after="59" w:line="259" w:lineRule="auto"/>
        <w:ind w:left="360" w:firstLine="0"/>
      </w:pPr>
      <w:r>
        <w:t xml:space="preserve">  </w:t>
      </w:r>
    </w:p>
    <w:p w:rsidR="00A35953" w:rsidRDefault="00A70B4B">
      <w:pPr>
        <w:spacing w:after="52"/>
        <w:ind w:left="370"/>
      </w:pPr>
      <w:r>
        <w:t>8.</w:t>
      </w:r>
      <w:r>
        <w:t>关于投资者关系活动</w:t>
      </w:r>
      <w:r>
        <w:t xml:space="preserve"> </w:t>
      </w:r>
    </w:p>
    <w:p w:rsidR="00A35953" w:rsidRDefault="00A70B4B">
      <w:pPr>
        <w:spacing w:after="5" w:line="329" w:lineRule="auto"/>
        <w:ind w:left="-15" w:right="270" w:firstLine="360"/>
        <w:jc w:val="both"/>
      </w:pPr>
      <w:r>
        <w:t>公司重视投资者关系管理，致力于与投资者建立长期、良好、稳定的关系，根据实际经营情况，积极关注投资者反馈的问题、意见和建议，并通过投资者电话、电子邮箱、投资者现场调研、业绩说明会、深交所</w:t>
      </w:r>
      <w:r>
        <w:t>“</w:t>
      </w:r>
      <w:r>
        <w:t>互动易</w:t>
      </w:r>
      <w:r>
        <w:t>”</w:t>
      </w:r>
      <w:r>
        <w:t>等多种方式与投资者进行沟通交流，确保信息在公司内被和市场之间有效传递，促进投资者对公司的了解与认同，提高公司的透明度和诚信度。</w:t>
      </w:r>
      <w:r>
        <w:t xml:space="preserve"> </w:t>
      </w:r>
    </w:p>
    <w:p w:rsidR="00A35953" w:rsidRDefault="00A70B4B">
      <w:pPr>
        <w:spacing w:after="73" w:line="320" w:lineRule="auto"/>
        <w:ind w:left="-15" w:firstLine="360"/>
      </w:pPr>
      <w:r>
        <w:t>公司投资者关系管理由董事会秘书主要负责，协调相关部门，对投资者的问题进行认真回复，将投资者的建议转达至公司相关领导及部门，同时不断跟进落实情况。报告期内，公司举办投资者业绩交流会</w:t>
      </w:r>
      <w:r>
        <w:t>2</w:t>
      </w:r>
      <w:r>
        <w:t>次；接待投资者现场调研</w:t>
      </w:r>
      <w:r>
        <w:t xml:space="preserve">29 </w:t>
      </w:r>
      <w:r>
        <w:t>次，共计</w:t>
      </w:r>
      <w:r>
        <w:t>150</w:t>
      </w:r>
      <w:r>
        <w:t>人次；接待线上投资者调研共计</w:t>
      </w:r>
      <w:r>
        <w:t>198</w:t>
      </w:r>
      <w:r>
        <w:t>次，共计</w:t>
      </w:r>
      <w:r>
        <w:t>5,155</w:t>
      </w:r>
      <w:r>
        <w:t>人次；接听投资者电话</w:t>
      </w:r>
      <w:r>
        <w:t>180</w:t>
      </w:r>
      <w:r>
        <w:t>次；在互动易平台解答投资者问题</w:t>
      </w:r>
      <w:r>
        <w:t>127</w:t>
      </w:r>
      <w:r>
        <w:t>个，投资者回复率</w:t>
      </w:r>
      <w:r>
        <w:t>100%</w:t>
      </w:r>
      <w:r>
        <w:t>。</w:t>
      </w:r>
      <w:r>
        <w:t xml:space="preserve"> </w:t>
      </w:r>
    </w:p>
    <w:p w:rsidR="00A35953" w:rsidRDefault="00A70B4B">
      <w:pPr>
        <w:spacing w:after="81"/>
        <w:ind w:left="-5"/>
      </w:pPr>
      <w:r>
        <w:t>公司治理的实际状况与法律、行政法规和中国证监会发布的关于上市公司治理的规定是否存在重大差异</w:t>
      </w:r>
      <w:r>
        <w:t xml:space="preserve"> </w:t>
      </w:r>
    </w:p>
    <w:p w:rsidR="00A35953" w:rsidRDefault="00A70B4B">
      <w:pPr>
        <w:spacing w:after="91"/>
        <w:ind w:left="-5"/>
      </w:pPr>
      <w:r>
        <w:t>□</w:t>
      </w:r>
      <w:r>
        <w:t>是</w:t>
      </w:r>
      <w:r>
        <w:t xml:space="preserve"> </w:t>
      </w:r>
      <w:r>
        <w:rPr>
          <w:rFonts w:ascii="Wingdings 2" w:eastAsia="Wingdings 2" w:hAnsi="Wingdings 2" w:cs="Wingdings 2"/>
        </w:rPr>
        <w:t></w:t>
      </w:r>
      <w:r>
        <w:t>否</w:t>
      </w:r>
      <w:r>
        <w:t xml:space="preserve"> </w:t>
      </w:r>
    </w:p>
    <w:p w:rsidR="00A35953" w:rsidRDefault="00A70B4B">
      <w:pPr>
        <w:spacing w:after="342"/>
        <w:ind w:left="-5"/>
      </w:pPr>
      <w:r>
        <w:t>公司治理的实际状况与法律、行政法规和中国证监会发布的关于上市公司治理的规定不存在重大差异。</w:t>
      </w:r>
      <w:r>
        <w:t xml:space="preserve"> </w:t>
      </w:r>
    </w:p>
    <w:p w:rsidR="00A35953" w:rsidRDefault="00A70B4B">
      <w:pPr>
        <w:pStyle w:val="3"/>
        <w:ind w:left="-5"/>
      </w:pPr>
      <w:r>
        <w:t>二、公司相对于控股股东、实际控制人在保证公司资产、人员、财务、机构、业务等方面的独立情况</w:t>
      </w:r>
      <w:r>
        <w:t xml:space="preserve"> </w:t>
      </w:r>
    </w:p>
    <w:p w:rsidR="00A35953" w:rsidRDefault="00A70B4B">
      <w:pPr>
        <w:spacing w:after="59" w:line="320" w:lineRule="auto"/>
        <w:ind w:left="-5"/>
      </w:pPr>
      <w:r>
        <w:t>公司控股股东派雷斯特、公司实际控</w:t>
      </w:r>
      <w:r>
        <w:t>制人在埃斯顿向控股股东派雷斯特以现金方式购买其持有的鼎派机电</w:t>
      </w:r>
      <w:r>
        <w:t>51%</w:t>
      </w:r>
      <w:r>
        <w:t>股权时，就保持上市公司独立性相关事宜，作出如下承诺：本公司将在资产、人员、财务、机构和业务上继续与上市公司保持独立原则，并严格遵守中国证券监督管理委员会关于</w:t>
      </w:r>
    </w:p>
    <w:p w:rsidR="00A35953" w:rsidRDefault="00A70B4B">
      <w:pPr>
        <w:spacing w:line="320" w:lineRule="auto"/>
        <w:ind w:left="-5"/>
      </w:pPr>
      <w:r>
        <w:t>上市公司独立性的相关规定，不违规利用上市公司提供担保，不违规占用上市公司资金，保持并维护上市公司的独立性，维护上市公司其他股东的合法权益。</w:t>
      </w:r>
      <w:r>
        <w:t xml:space="preserve"> </w:t>
      </w:r>
    </w:p>
    <w:p w:rsidR="00A35953" w:rsidRDefault="00A70B4B">
      <w:pPr>
        <w:spacing w:after="52"/>
        <w:ind w:left="-5"/>
      </w:pPr>
      <w:r>
        <w:lastRenderedPageBreak/>
        <w:t>本次交易后，本人将积极保持埃斯顿人员独立、资产独立完整、业务独立、财务独立、机构独立。</w:t>
      </w:r>
      <w:r>
        <w:t xml:space="preserve"> </w:t>
      </w:r>
    </w:p>
    <w:p w:rsidR="00A35953" w:rsidRDefault="00A70B4B">
      <w:pPr>
        <w:spacing w:after="52"/>
        <w:ind w:left="-5"/>
      </w:pPr>
      <w:r>
        <w:t xml:space="preserve">  </w:t>
      </w:r>
      <w:r>
        <w:t>（一）</w:t>
      </w:r>
      <w:r>
        <w:t xml:space="preserve"> </w:t>
      </w:r>
      <w:r>
        <w:t>关于人员独立性</w:t>
      </w:r>
      <w:r>
        <w:t xml:space="preserve"> </w:t>
      </w:r>
    </w:p>
    <w:p w:rsidR="00A35953" w:rsidRDefault="00A70B4B">
      <w:pPr>
        <w:numPr>
          <w:ilvl w:val="0"/>
          <w:numId w:val="23"/>
        </w:numPr>
        <w:spacing w:after="52"/>
        <w:ind w:hanging="271"/>
      </w:pPr>
      <w:r>
        <w:t>保证上市公司的总经理、副总</w:t>
      </w:r>
      <w:r>
        <w:t>经理、财务负责人和董事会秘书等高级管理人员不在本公司</w:t>
      </w:r>
      <w:r>
        <w:t>/</w:t>
      </w:r>
      <w:r>
        <w:t>本人控制的其他企业</w:t>
      </w:r>
    </w:p>
    <w:p w:rsidR="00A35953" w:rsidRDefault="00A70B4B">
      <w:pPr>
        <w:spacing w:after="52"/>
        <w:ind w:left="-5"/>
      </w:pPr>
      <w:r>
        <w:t>（但埃斯顿合并报表范围内的子公司除外）中担任除董事、监事以外的其他职务，且不在本公司</w:t>
      </w:r>
      <w:r>
        <w:t>/</w:t>
      </w:r>
      <w:r>
        <w:t>本人控制的其他企业</w:t>
      </w:r>
    </w:p>
    <w:p w:rsidR="00A35953" w:rsidRDefault="00A70B4B">
      <w:pPr>
        <w:spacing w:line="320" w:lineRule="auto"/>
        <w:ind w:left="-5"/>
      </w:pPr>
      <w:r>
        <w:t>（但埃斯顿合并报表范围内的子公司除外）领取薪酬；保证上市公司的财务人员不在本公司</w:t>
      </w:r>
      <w:r>
        <w:t>/</w:t>
      </w:r>
      <w:r>
        <w:t>本人控制的其他企业（但埃斯顿合并报表范围内的子公司除外）中兼职、领薪。</w:t>
      </w:r>
      <w:r>
        <w:t xml:space="preserve"> </w:t>
      </w:r>
    </w:p>
    <w:p w:rsidR="00A35953" w:rsidRDefault="00A70B4B">
      <w:pPr>
        <w:numPr>
          <w:ilvl w:val="0"/>
          <w:numId w:val="23"/>
        </w:numPr>
        <w:spacing w:line="320" w:lineRule="auto"/>
        <w:ind w:hanging="271"/>
      </w:pPr>
      <w:r>
        <w:t>保证上市公司拥有完整、独立的劳动、人事及薪酬管理体系，且该等体系和本公司</w:t>
      </w:r>
      <w:r>
        <w:t>/</w:t>
      </w:r>
      <w:r>
        <w:t>本人控制的其他企业之间完全独立。</w:t>
      </w:r>
      <w:r>
        <w:t xml:space="preserve"> </w:t>
      </w:r>
    </w:p>
    <w:p w:rsidR="00A35953" w:rsidRDefault="00A70B4B">
      <w:pPr>
        <w:spacing w:after="52"/>
        <w:ind w:left="-5"/>
      </w:pPr>
      <w:r>
        <w:t xml:space="preserve">  </w:t>
      </w:r>
      <w:r>
        <w:t>（二）</w:t>
      </w:r>
      <w:r>
        <w:t xml:space="preserve"> </w:t>
      </w:r>
      <w:r>
        <w:t>关于资产独立、完整性</w:t>
      </w:r>
      <w:r>
        <w:t xml:space="preserve"> </w:t>
      </w:r>
    </w:p>
    <w:p w:rsidR="00A35953" w:rsidRDefault="00A70B4B">
      <w:pPr>
        <w:numPr>
          <w:ilvl w:val="0"/>
          <w:numId w:val="24"/>
        </w:numPr>
        <w:spacing w:line="320" w:lineRule="auto"/>
        <w:ind w:hanging="271"/>
      </w:pPr>
      <w:r>
        <w:t>保证上市公司具备与生产经营有关的生产系统、辅助生产系统和配套设施，合法拥有与生产经营有关的土地、厂房、机器设备以及商标、专利、非专利技术的所有权或者使用权，具有独立的原料采购和产品销售系统。</w:t>
      </w:r>
      <w:r>
        <w:t xml:space="preserve"> </w:t>
      </w:r>
    </w:p>
    <w:p w:rsidR="00A35953" w:rsidRDefault="00A70B4B">
      <w:pPr>
        <w:numPr>
          <w:ilvl w:val="0"/>
          <w:numId w:val="24"/>
        </w:numPr>
        <w:spacing w:after="52"/>
        <w:ind w:hanging="271"/>
      </w:pPr>
      <w:r>
        <w:t>保证上市公司具有独立完整的资产，且资产全部处于上市公司的控制之下，并为上市公司独立拥有和运营。</w:t>
      </w:r>
      <w:r>
        <w:t xml:space="preserve"> </w:t>
      </w:r>
    </w:p>
    <w:p w:rsidR="00A35953" w:rsidRDefault="00A70B4B">
      <w:pPr>
        <w:numPr>
          <w:ilvl w:val="0"/>
          <w:numId w:val="24"/>
        </w:numPr>
        <w:spacing w:line="320" w:lineRule="auto"/>
        <w:ind w:hanging="271"/>
      </w:pPr>
      <w:r>
        <w:t>保证本公司</w:t>
      </w:r>
      <w:r>
        <w:t>/</w:t>
      </w:r>
      <w:r>
        <w:t>本人控制的其他企业不以任何方式违规占有上市公司的资金、资产；不以上市公司的资产为本公司</w:t>
      </w:r>
      <w:r>
        <w:t>/</w:t>
      </w:r>
      <w:r>
        <w:t>本人控制的其他企业的债务提供担保。</w:t>
      </w:r>
      <w:r>
        <w:t xml:space="preserve"> </w:t>
      </w:r>
    </w:p>
    <w:p w:rsidR="00A35953" w:rsidRDefault="00A70B4B">
      <w:pPr>
        <w:numPr>
          <w:ilvl w:val="0"/>
          <w:numId w:val="24"/>
        </w:numPr>
        <w:spacing w:after="52"/>
        <w:ind w:hanging="271"/>
      </w:pPr>
      <w:r>
        <w:t>Cloos</w:t>
      </w:r>
      <w:r>
        <w:t>交易及本次交易中，本公司</w:t>
      </w:r>
      <w:r>
        <w:t>/</w:t>
      </w:r>
      <w:r>
        <w:t>本人不存在侵占上市公司利益的情形。</w:t>
      </w:r>
      <w:r>
        <w:t xml:space="preserve"> </w:t>
      </w:r>
    </w:p>
    <w:p w:rsidR="00A35953" w:rsidRDefault="00A70B4B">
      <w:pPr>
        <w:spacing w:after="52"/>
        <w:ind w:left="-5"/>
      </w:pPr>
      <w:r>
        <w:t xml:space="preserve">  </w:t>
      </w:r>
      <w:r>
        <w:t>（三）</w:t>
      </w:r>
      <w:r>
        <w:t xml:space="preserve"> </w:t>
      </w:r>
      <w:r>
        <w:t>关于财务独立性</w:t>
      </w:r>
      <w:r>
        <w:t xml:space="preserve"> </w:t>
      </w:r>
    </w:p>
    <w:p w:rsidR="00A35953" w:rsidRDefault="00A70B4B">
      <w:pPr>
        <w:numPr>
          <w:ilvl w:val="0"/>
          <w:numId w:val="25"/>
        </w:numPr>
        <w:spacing w:after="52"/>
        <w:ind w:hanging="271"/>
      </w:pPr>
      <w:r>
        <w:t>保证上市公司建立独立的财务部门和独立的财务核算体系。</w:t>
      </w:r>
      <w:r>
        <w:t xml:space="preserve"> </w:t>
      </w:r>
    </w:p>
    <w:p w:rsidR="00A35953" w:rsidRDefault="00A70B4B">
      <w:pPr>
        <w:numPr>
          <w:ilvl w:val="0"/>
          <w:numId w:val="25"/>
        </w:numPr>
        <w:spacing w:after="52"/>
        <w:ind w:hanging="271"/>
      </w:pPr>
      <w:r>
        <w:t>保证上市公司具有规范、独立的财务会计制度和对分公司、子公司的财务管理制度。</w:t>
      </w:r>
      <w:r>
        <w:t xml:space="preserve"> </w:t>
      </w:r>
    </w:p>
    <w:p w:rsidR="00A35953" w:rsidRDefault="00A70B4B">
      <w:pPr>
        <w:numPr>
          <w:ilvl w:val="0"/>
          <w:numId w:val="25"/>
        </w:numPr>
        <w:spacing w:after="52"/>
        <w:ind w:hanging="271"/>
      </w:pPr>
      <w:r>
        <w:t>保证上市公司独立在银行开户，不与本公司</w:t>
      </w:r>
      <w:r>
        <w:t>/</w:t>
      </w:r>
      <w:r>
        <w:t>本人控制的其他企业共用一个银行账户。</w:t>
      </w:r>
      <w:r>
        <w:t xml:space="preserve"> </w:t>
      </w:r>
    </w:p>
    <w:p w:rsidR="00A35953" w:rsidRDefault="00A70B4B">
      <w:pPr>
        <w:numPr>
          <w:ilvl w:val="0"/>
          <w:numId w:val="25"/>
        </w:numPr>
        <w:spacing w:after="52"/>
        <w:ind w:hanging="271"/>
      </w:pPr>
      <w:r>
        <w:t>保证上市公司能够作出独立的财务决策，本公司</w:t>
      </w:r>
      <w:r>
        <w:t>/</w:t>
      </w:r>
      <w:r>
        <w:t>本人不违法干预上市公司的资金使用调度。</w:t>
      </w:r>
      <w:r>
        <w:t xml:space="preserve"> </w:t>
      </w:r>
    </w:p>
    <w:p w:rsidR="00A35953" w:rsidRDefault="00A70B4B">
      <w:pPr>
        <w:numPr>
          <w:ilvl w:val="0"/>
          <w:numId w:val="25"/>
        </w:numPr>
        <w:spacing w:after="52"/>
        <w:ind w:hanging="271"/>
      </w:pPr>
      <w:r>
        <w:t>不干涉上市公司依法独立纳税。</w:t>
      </w:r>
      <w:r>
        <w:t xml:space="preserve"> </w:t>
      </w:r>
    </w:p>
    <w:p w:rsidR="00A35953" w:rsidRDefault="00A70B4B">
      <w:pPr>
        <w:spacing w:after="52"/>
        <w:ind w:left="-5"/>
      </w:pPr>
      <w:r>
        <w:t xml:space="preserve">  </w:t>
      </w:r>
      <w:r>
        <w:t>（四）</w:t>
      </w:r>
      <w:r>
        <w:t xml:space="preserve"> </w:t>
      </w:r>
      <w:r>
        <w:t>关于机构独立性</w:t>
      </w:r>
      <w:r>
        <w:t xml:space="preserve"> </w:t>
      </w:r>
    </w:p>
    <w:p w:rsidR="00A35953" w:rsidRDefault="00A70B4B">
      <w:pPr>
        <w:numPr>
          <w:ilvl w:val="0"/>
          <w:numId w:val="26"/>
        </w:numPr>
        <w:spacing w:after="52"/>
        <w:ind w:hanging="271"/>
      </w:pPr>
      <w:r>
        <w:t>保证上市公司建立健全股份公司法人治理结构，拥有独立、完整的组织机构。</w:t>
      </w:r>
      <w:r>
        <w:t xml:space="preserve"> </w:t>
      </w:r>
    </w:p>
    <w:p w:rsidR="00A35953" w:rsidRDefault="00A70B4B">
      <w:pPr>
        <w:numPr>
          <w:ilvl w:val="0"/>
          <w:numId w:val="26"/>
        </w:numPr>
        <w:spacing w:after="52"/>
        <w:ind w:hanging="271"/>
      </w:pPr>
      <w:r>
        <w:t>保证上市公司内部经营管理机构依照法律、法规和公司章程</w:t>
      </w:r>
      <w:r>
        <w:t>独立行使职权。</w:t>
      </w:r>
      <w:r>
        <w:t xml:space="preserve"> </w:t>
      </w:r>
    </w:p>
    <w:p w:rsidR="00A35953" w:rsidRDefault="00A70B4B">
      <w:pPr>
        <w:numPr>
          <w:ilvl w:val="0"/>
          <w:numId w:val="26"/>
        </w:numPr>
        <w:spacing w:after="52"/>
        <w:ind w:hanging="271"/>
      </w:pPr>
      <w:r>
        <w:t>保证本公司</w:t>
      </w:r>
      <w:r>
        <w:t>/</w:t>
      </w:r>
      <w:r>
        <w:t>本人控制的其他企业与上市公司之间不产生机构混同的情形。</w:t>
      </w:r>
      <w:r>
        <w:t xml:space="preserve"> </w:t>
      </w:r>
    </w:p>
    <w:p w:rsidR="00A35953" w:rsidRDefault="00A70B4B">
      <w:pPr>
        <w:spacing w:after="52"/>
        <w:ind w:left="-5"/>
      </w:pPr>
      <w:r>
        <w:t xml:space="preserve">  </w:t>
      </w:r>
      <w:r>
        <w:t>（五）</w:t>
      </w:r>
      <w:r>
        <w:t xml:space="preserve"> </w:t>
      </w:r>
      <w:r>
        <w:t>关于业务独立性</w:t>
      </w:r>
      <w:r>
        <w:t xml:space="preserve"> </w:t>
      </w:r>
    </w:p>
    <w:p w:rsidR="00A35953" w:rsidRDefault="00A70B4B">
      <w:pPr>
        <w:numPr>
          <w:ilvl w:val="0"/>
          <w:numId w:val="27"/>
        </w:numPr>
        <w:spacing w:after="52"/>
        <w:ind w:hanging="271"/>
      </w:pPr>
      <w:r>
        <w:t>保证上市公司的业务独立于本公司</w:t>
      </w:r>
      <w:r>
        <w:t>/</w:t>
      </w:r>
      <w:r>
        <w:t>本人控制的其他企业（但埃斯顿合并报表范围内的子公司除外）。</w:t>
      </w:r>
      <w:r>
        <w:t xml:space="preserve"> </w:t>
      </w:r>
    </w:p>
    <w:p w:rsidR="00A35953" w:rsidRDefault="00A70B4B">
      <w:pPr>
        <w:numPr>
          <w:ilvl w:val="0"/>
          <w:numId w:val="27"/>
        </w:numPr>
        <w:spacing w:after="52"/>
        <w:ind w:hanging="271"/>
      </w:pPr>
      <w:r>
        <w:t>保证上市公司拥有独立开展经营活动的资产、人员、资质和能力，具有面向市场独立自主持续经营的能力。</w:t>
      </w:r>
      <w:r>
        <w:t xml:space="preserve"> </w:t>
      </w:r>
    </w:p>
    <w:p w:rsidR="00A35953" w:rsidRDefault="00A70B4B">
      <w:pPr>
        <w:numPr>
          <w:ilvl w:val="0"/>
          <w:numId w:val="27"/>
        </w:numPr>
        <w:spacing w:after="52"/>
        <w:ind w:hanging="271"/>
      </w:pPr>
      <w:r>
        <w:t>保证本公司</w:t>
      </w:r>
      <w:r>
        <w:t>/</w:t>
      </w:r>
      <w:r>
        <w:t>本人除通过行使股东权利之外，不干涉上市公司的业务活动。</w:t>
      </w:r>
      <w:r>
        <w:t xml:space="preserve"> </w:t>
      </w:r>
    </w:p>
    <w:p w:rsidR="00A35953" w:rsidRDefault="00A70B4B">
      <w:pPr>
        <w:numPr>
          <w:ilvl w:val="0"/>
          <w:numId w:val="27"/>
        </w:numPr>
        <w:spacing w:line="320" w:lineRule="auto"/>
        <w:ind w:hanging="271"/>
      </w:pPr>
      <w:r>
        <w:t>保证本公司</w:t>
      </w:r>
      <w:r>
        <w:t>/</w:t>
      </w:r>
      <w:r>
        <w:t>本人控制的其他企业（但埃斯顿合并报表范围内的子公司除外）不在中国境内外从事与上市公司相竞争的业务。</w:t>
      </w:r>
      <w:r>
        <w:t xml:space="preserve"> </w:t>
      </w:r>
    </w:p>
    <w:p w:rsidR="00A35953" w:rsidRDefault="00A70B4B">
      <w:pPr>
        <w:numPr>
          <w:ilvl w:val="0"/>
          <w:numId w:val="27"/>
        </w:numPr>
        <w:spacing w:line="320" w:lineRule="auto"/>
        <w:ind w:hanging="271"/>
      </w:pPr>
      <w:r>
        <w:t>保证尽量减少本公司</w:t>
      </w:r>
      <w:r>
        <w:t>/</w:t>
      </w:r>
      <w:r>
        <w:t>本人控制的其他企业与上市公司的关联交易；若有不可避免的关联交易，将依法签订协议，并将按照有关法律、法规、《公司章程》等规定依法履行程序。</w:t>
      </w:r>
      <w:r>
        <w:t xml:space="preserve"> </w:t>
      </w:r>
    </w:p>
    <w:p w:rsidR="00A35953" w:rsidRDefault="00A70B4B">
      <w:pPr>
        <w:spacing w:after="388"/>
        <w:ind w:left="-5"/>
      </w:pPr>
      <w:r>
        <w:t xml:space="preserve">    </w:t>
      </w:r>
      <w:r>
        <w:t>本报告期，公司控股股东派雷斯特、公司实际控制人均正常履行上述承诺。</w:t>
      </w:r>
      <w:r>
        <w:t xml:space="preserve"> </w:t>
      </w:r>
    </w:p>
    <w:p w:rsidR="00A35953" w:rsidRDefault="00A70B4B">
      <w:pPr>
        <w:spacing w:after="225" w:line="253" w:lineRule="auto"/>
        <w:ind w:left="-5"/>
      </w:pPr>
      <w:r>
        <w:rPr>
          <w:sz w:val="24"/>
        </w:rPr>
        <w:t>三、同业竞争情况</w:t>
      </w:r>
      <w:r>
        <w:rPr>
          <w:sz w:val="24"/>
        </w:rPr>
        <w:t xml:space="preserve"> </w:t>
      </w:r>
    </w:p>
    <w:p w:rsidR="00A35953" w:rsidRDefault="00A70B4B">
      <w:pPr>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3"/>
        <w:ind w:left="-5"/>
      </w:pPr>
      <w:r>
        <w:t>四、报告期内召开的年度股东大会和临时股东大会的有关情况</w:t>
      </w:r>
      <w:r>
        <w:t xml:space="preserve"> </w:t>
      </w:r>
    </w:p>
    <w:p w:rsidR="00A35953" w:rsidRDefault="00A70B4B">
      <w:pPr>
        <w:pStyle w:val="4"/>
        <w:spacing w:after="38"/>
        <w:ind w:left="-5"/>
      </w:pPr>
      <w:r>
        <w:t>1</w:t>
      </w:r>
      <w:r>
        <w:t>、本报告期股东大会情况</w:t>
      </w:r>
      <w:r>
        <w:t xml:space="preserve"> </w:t>
      </w:r>
    </w:p>
    <w:tbl>
      <w:tblPr>
        <w:tblStyle w:val="TableGrid"/>
        <w:tblW w:w="9640" w:type="dxa"/>
        <w:tblInd w:w="1" w:type="dxa"/>
        <w:tblCellMar>
          <w:top w:w="40" w:type="dxa"/>
          <w:left w:w="107" w:type="dxa"/>
          <w:bottom w:w="0" w:type="dxa"/>
          <w:right w:w="18" w:type="dxa"/>
        </w:tblCellMar>
        <w:tblLook w:val="04A0" w:firstRow="1" w:lastRow="0" w:firstColumn="1" w:lastColumn="0" w:noHBand="0" w:noVBand="1"/>
      </w:tblPr>
      <w:tblGrid>
        <w:gridCol w:w="1136"/>
        <w:gridCol w:w="1418"/>
        <w:gridCol w:w="992"/>
        <w:gridCol w:w="1205"/>
        <w:gridCol w:w="1205"/>
        <w:gridCol w:w="3684"/>
      </w:tblGrid>
      <w:tr w:rsidR="00A35953">
        <w:trPr>
          <w:trHeight w:val="563"/>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01" w:firstLine="0"/>
            </w:pPr>
            <w:r>
              <w:t>会议届次</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会议类型</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投资者参与比例</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5" w:firstLine="0"/>
            </w:pPr>
            <w:r>
              <w:t>召开日期</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5" w:firstLine="0"/>
            </w:pPr>
            <w:r>
              <w:t>披露日期</w:t>
            </w:r>
            <w:r>
              <w:t xml:space="preserve"> </w:t>
            </w:r>
          </w:p>
        </w:tc>
        <w:tc>
          <w:tcPr>
            <w:tcW w:w="36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会议决议</w:t>
            </w:r>
            <w:r>
              <w:t xml:space="preserve"> </w:t>
            </w:r>
          </w:p>
        </w:tc>
      </w:tr>
      <w:tr w:rsidR="00A35953">
        <w:trPr>
          <w:trHeight w:val="968"/>
        </w:trPr>
        <w:tc>
          <w:tcPr>
            <w:tcW w:w="11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lastRenderedPageBreak/>
              <w:t>2022</w:t>
            </w:r>
            <w:r>
              <w:t>年第</w:t>
            </w:r>
          </w:p>
          <w:p w:rsidR="00A35953" w:rsidRDefault="00A70B4B">
            <w:pPr>
              <w:spacing w:after="0" w:line="259" w:lineRule="auto"/>
              <w:ind w:left="2" w:firstLine="0"/>
            </w:pPr>
            <w:r>
              <w:t>一次临时股东大会</w:t>
            </w: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临时股东大会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64.13%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04 </w:t>
            </w:r>
            <w:r>
              <w:t>月</w:t>
            </w:r>
            <w:r>
              <w:t>18</w:t>
            </w:r>
            <w:r>
              <w:t>日</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04 </w:t>
            </w:r>
            <w:r>
              <w:t>月</w:t>
            </w:r>
            <w:r>
              <w:t>19</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http://www.cninfo.com.cn/new/disclosur e/detail?plate=szse&amp;orgId=9900022936&amp;s tockCode=002747&amp;announcementId=1212963</w:t>
            </w:r>
          </w:p>
          <w:p w:rsidR="00A35953" w:rsidRDefault="00A70B4B">
            <w:pPr>
              <w:spacing w:after="0" w:line="259" w:lineRule="auto"/>
              <w:ind w:left="0" w:firstLine="0"/>
            </w:pPr>
            <w:r>
              <w:t xml:space="preserve">458&amp;announcementTime=2022-04-19 </w:t>
            </w:r>
          </w:p>
        </w:tc>
      </w:tr>
      <w:tr w:rsidR="00A35953">
        <w:trPr>
          <w:trHeight w:val="965"/>
        </w:trPr>
        <w:tc>
          <w:tcPr>
            <w:tcW w:w="11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2021</w:t>
            </w:r>
            <w:r>
              <w:t>年年</w:t>
            </w:r>
          </w:p>
          <w:p w:rsidR="00A35953" w:rsidRDefault="00A70B4B">
            <w:pPr>
              <w:spacing w:after="0" w:line="259" w:lineRule="auto"/>
              <w:ind w:left="2" w:firstLine="0"/>
              <w:jc w:val="both"/>
            </w:pPr>
            <w:r>
              <w:t>度股东大会</w:t>
            </w: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年度股东大会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60.73%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05 </w:t>
            </w:r>
            <w:r>
              <w:t>月</w:t>
            </w:r>
            <w:r>
              <w:t>19</w:t>
            </w:r>
            <w:r>
              <w:t>日</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05 </w:t>
            </w:r>
            <w:r>
              <w:t>月</w:t>
            </w:r>
            <w:r>
              <w:t>20</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1" w:line="246" w:lineRule="auto"/>
              <w:ind w:left="0" w:firstLine="0"/>
            </w:pPr>
            <w:r>
              <w:t>http://www.cninfo.com.cn/new/disclosur e/detail?plate=szse&amp;orgId=9900022936&amp;s tockCode=002747&amp;announcementId=1213416</w:t>
            </w:r>
          </w:p>
          <w:p w:rsidR="00A35953" w:rsidRDefault="00A70B4B">
            <w:pPr>
              <w:spacing w:after="0" w:line="259" w:lineRule="auto"/>
              <w:ind w:left="0" w:firstLine="0"/>
            </w:pPr>
            <w:r>
              <w:t xml:space="preserve">847&amp;announcementTime=2022-05-20 </w:t>
            </w:r>
          </w:p>
        </w:tc>
      </w:tr>
      <w:tr w:rsidR="00A35953">
        <w:trPr>
          <w:trHeight w:val="965"/>
        </w:trPr>
        <w:tc>
          <w:tcPr>
            <w:tcW w:w="11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2022</w:t>
            </w:r>
            <w:r>
              <w:t>年第</w:t>
            </w:r>
          </w:p>
          <w:p w:rsidR="00A35953" w:rsidRDefault="00A70B4B">
            <w:pPr>
              <w:spacing w:after="0" w:line="259" w:lineRule="auto"/>
              <w:ind w:left="2" w:firstLine="0"/>
            </w:pPr>
            <w:r>
              <w:t>二次临时股东大会</w:t>
            </w: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临时股东大会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62.27%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06 </w:t>
            </w:r>
            <w:r>
              <w:t>月</w:t>
            </w:r>
            <w:r>
              <w:t>29</w:t>
            </w:r>
            <w:r>
              <w:t>日</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06 </w:t>
            </w:r>
            <w:r>
              <w:t>月</w:t>
            </w:r>
            <w:r>
              <w:t>30</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http://www.cninfo.com.cn/new/disclosur e/detail?plate=szse&amp;orgId=9900022936&amp;s tockCode=002747&amp;announcementId=1213878</w:t>
            </w:r>
          </w:p>
          <w:p w:rsidR="00A35953" w:rsidRDefault="00A70B4B">
            <w:pPr>
              <w:spacing w:after="0" w:line="259" w:lineRule="auto"/>
              <w:ind w:left="0" w:firstLine="0"/>
            </w:pPr>
            <w:r>
              <w:t xml:space="preserve">708&amp;announcementTime=2022-06-30 </w:t>
            </w:r>
          </w:p>
        </w:tc>
      </w:tr>
      <w:tr w:rsidR="00A35953">
        <w:trPr>
          <w:trHeight w:val="965"/>
        </w:trPr>
        <w:tc>
          <w:tcPr>
            <w:tcW w:w="11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2022</w:t>
            </w:r>
            <w:r>
              <w:t>年第</w:t>
            </w:r>
          </w:p>
          <w:p w:rsidR="00A35953" w:rsidRDefault="00A70B4B">
            <w:pPr>
              <w:spacing w:after="0" w:line="259" w:lineRule="auto"/>
              <w:ind w:left="2" w:firstLine="0"/>
            </w:pPr>
            <w:r>
              <w:t>三次临时股东大会</w:t>
            </w: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临时股东大会</w:t>
            </w: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64.71%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07 </w:t>
            </w:r>
            <w:r>
              <w:t>月</w:t>
            </w:r>
            <w:r>
              <w:t>26</w:t>
            </w:r>
            <w:r>
              <w:t>日</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07 </w:t>
            </w:r>
            <w:r>
              <w:t>月</w:t>
            </w:r>
            <w:r>
              <w:t>27</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http://www.cninfo.com.cn/new/disclosur e/detail?plate=szse&amp;orgId=9900022936&amp;s tockCode=002747&amp;announcementId=1214136</w:t>
            </w:r>
          </w:p>
          <w:p w:rsidR="00A35953" w:rsidRDefault="00A70B4B">
            <w:pPr>
              <w:spacing w:after="0" w:line="259" w:lineRule="auto"/>
              <w:ind w:left="0" w:firstLine="0"/>
            </w:pPr>
            <w:r>
              <w:t xml:space="preserve">944&amp;announcementTime=2022-07-27 </w:t>
            </w:r>
          </w:p>
        </w:tc>
      </w:tr>
    </w:tbl>
    <w:p w:rsidR="00A35953" w:rsidRDefault="00A70B4B">
      <w:pPr>
        <w:spacing w:after="257" w:line="252" w:lineRule="auto"/>
        <w:ind w:left="-5"/>
      </w:pPr>
      <w:r>
        <w:rPr>
          <w:sz w:val="21"/>
        </w:rPr>
        <w:t>2</w:t>
      </w:r>
      <w:r>
        <w:rPr>
          <w:sz w:val="21"/>
        </w:rPr>
        <w:t>、表决权恢复的优先股股东请求召开临时股东大会</w:t>
      </w:r>
      <w:r>
        <w:rPr>
          <w:sz w:val="21"/>
        </w:rPr>
        <w:t xml:space="preserve"> </w:t>
      </w:r>
    </w:p>
    <w:p w:rsidR="00A35953" w:rsidRDefault="00A70B4B">
      <w:pPr>
        <w:spacing w:after="354"/>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3"/>
        <w:ind w:left="-5"/>
      </w:pPr>
      <w:r>
        <w:t>五、董事、监事和高级管理人员情况</w:t>
      </w:r>
      <w:r>
        <w:t xml:space="preserve"> </w:t>
      </w:r>
    </w:p>
    <w:p w:rsidR="00A35953" w:rsidRDefault="00A70B4B">
      <w:pPr>
        <w:pStyle w:val="4"/>
        <w:spacing w:after="38"/>
        <w:ind w:left="-5"/>
      </w:pPr>
      <w:r>
        <w:t>1</w:t>
      </w:r>
      <w:r>
        <w:t>、基本情况</w:t>
      </w:r>
      <w:r>
        <w:t xml:space="preserve"> </w:t>
      </w:r>
    </w:p>
    <w:tbl>
      <w:tblPr>
        <w:tblStyle w:val="TableGrid"/>
        <w:tblW w:w="9644" w:type="dxa"/>
        <w:tblInd w:w="-2" w:type="dxa"/>
        <w:tblCellMar>
          <w:top w:w="40" w:type="dxa"/>
          <w:left w:w="0" w:type="dxa"/>
          <w:bottom w:w="0" w:type="dxa"/>
          <w:right w:w="0" w:type="dxa"/>
        </w:tblCellMar>
        <w:tblLook w:val="04A0" w:firstRow="1" w:lastRow="0" w:firstColumn="1" w:lastColumn="0" w:noHBand="0" w:noVBand="1"/>
      </w:tblPr>
      <w:tblGrid>
        <w:gridCol w:w="696"/>
        <w:gridCol w:w="696"/>
        <w:gridCol w:w="737"/>
        <w:gridCol w:w="658"/>
        <w:gridCol w:w="698"/>
        <w:gridCol w:w="697"/>
        <w:gridCol w:w="694"/>
        <w:gridCol w:w="998"/>
        <w:gridCol w:w="694"/>
        <w:gridCol w:w="694"/>
        <w:gridCol w:w="694"/>
        <w:gridCol w:w="996"/>
        <w:gridCol w:w="692"/>
      </w:tblGrid>
      <w:tr w:rsidR="00A35953">
        <w:trPr>
          <w:trHeight w:val="1043"/>
        </w:trPr>
        <w:tc>
          <w:tcPr>
            <w:tcW w:w="6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7" w:firstLine="0"/>
            </w:pPr>
            <w:r>
              <w:t>姓名</w:t>
            </w:r>
            <w:r>
              <w:t xml:space="preserve"> </w:t>
            </w:r>
          </w:p>
        </w:tc>
        <w:tc>
          <w:tcPr>
            <w:tcW w:w="6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9" w:firstLine="0"/>
            </w:pPr>
            <w:r>
              <w:t>职务</w:t>
            </w:r>
            <w:r>
              <w:t xml:space="preserve"> </w:t>
            </w:r>
          </w:p>
        </w:tc>
        <w:tc>
          <w:tcPr>
            <w:tcW w:w="73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 w:firstLine="0"/>
              <w:jc w:val="both"/>
            </w:pPr>
            <w:r>
              <w:t>任职状态</w:t>
            </w:r>
          </w:p>
        </w:tc>
        <w:tc>
          <w:tcPr>
            <w:tcW w:w="6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0" w:firstLine="0"/>
              <w:jc w:val="both"/>
            </w:pPr>
            <w:r>
              <w:t xml:space="preserve"> </w:t>
            </w:r>
            <w:r>
              <w:t>性别</w:t>
            </w:r>
            <w:r>
              <w:t xml:space="preserve"> </w:t>
            </w:r>
          </w:p>
        </w:tc>
        <w:tc>
          <w:tcPr>
            <w:tcW w:w="69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8" w:firstLine="0"/>
            </w:pPr>
            <w:r>
              <w:t>年龄</w:t>
            </w:r>
            <w:r>
              <w:t xml:space="preserve"> </w:t>
            </w:r>
          </w:p>
        </w:tc>
        <w:tc>
          <w:tcPr>
            <w:tcW w:w="69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任期起始日期</w:t>
            </w:r>
            <w:r>
              <w:t xml:space="preserve"> </w:t>
            </w:r>
          </w:p>
        </w:tc>
        <w:tc>
          <w:tcPr>
            <w:tcW w:w="6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任期终止日期</w:t>
            </w:r>
            <w:r>
              <w:t xml:space="preserve"> </w:t>
            </w:r>
          </w:p>
        </w:tc>
        <w:tc>
          <w:tcPr>
            <w:tcW w:w="99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8" w:firstLine="0"/>
              <w:jc w:val="both"/>
            </w:pPr>
            <w:r>
              <w:t>期初持股数</w:t>
            </w:r>
          </w:p>
          <w:p w:rsidR="00A35953" w:rsidRDefault="00A70B4B">
            <w:pPr>
              <w:spacing w:after="0" w:line="259" w:lineRule="auto"/>
              <w:ind w:left="228" w:firstLine="0"/>
            </w:pPr>
            <w:r>
              <w:t>（股）</w:t>
            </w:r>
            <w:r>
              <w:t xml:space="preserve"> </w:t>
            </w:r>
          </w:p>
        </w:tc>
        <w:tc>
          <w:tcPr>
            <w:tcW w:w="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本期增持股份数量</w:t>
            </w:r>
          </w:p>
          <w:p w:rsidR="00A35953" w:rsidRDefault="00A70B4B">
            <w:pPr>
              <w:spacing w:after="0" w:line="259" w:lineRule="auto"/>
              <w:ind w:left="77" w:firstLine="0"/>
              <w:jc w:val="both"/>
            </w:pPr>
            <w:r>
              <w:t>（股）</w:t>
            </w:r>
            <w:r>
              <w:t xml:space="preserve"> </w:t>
            </w:r>
          </w:p>
        </w:tc>
        <w:tc>
          <w:tcPr>
            <w:tcW w:w="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本期减持股份数量</w:t>
            </w:r>
          </w:p>
          <w:p w:rsidR="00A35953" w:rsidRDefault="00A70B4B">
            <w:pPr>
              <w:spacing w:after="0" w:line="259" w:lineRule="auto"/>
              <w:ind w:left="77" w:firstLine="0"/>
              <w:jc w:val="both"/>
            </w:pPr>
            <w:r>
              <w:t>（股）</w:t>
            </w:r>
            <w:r>
              <w:t xml:space="preserve"> </w:t>
            </w:r>
          </w:p>
        </w:tc>
        <w:tc>
          <w:tcPr>
            <w:tcW w:w="6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其他增减变动</w:t>
            </w:r>
          </w:p>
          <w:p w:rsidR="00A35953" w:rsidRDefault="00A70B4B">
            <w:pPr>
              <w:spacing w:after="0" w:line="259" w:lineRule="auto"/>
              <w:ind w:left="77" w:firstLine="0"/>
              <w:jc w:val="both"/>
            </w:pPr>
            <w:r>
              <w:t>（股）</w:t>
            </w:r>
            <w:r>
              <w:t xml:space="preserve"> </w:t>
            </w:r>
          </w:p>
        </w:tc>
        <w:tc>
          <w:tcPr>
            <w:tcW w:w="9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8" w:firstLine="0"/>
              <w:jc w:val="both"/>
            </w:pPr>
            <w:r>
              <w:t>期末持股数</w:t>
            </w:r>
          </w:p>
          <w:p w:rsidR="00A35953" w:rsidRDefault="00A70B4B">
            <w:pPr>
              <w:spacing w:after="0" w:line="259" w:lineRule="auto"/>
              <w:ind w:left="228" w:firstLine="0"/>
            </w:pPr>
            <w:r>
              <w:t>（股）</w:t>
            </w:r>
            <w:r>
              <w:t xml:space="preserve"> </w:t>
            </w:r>
          </w:p>
        </w:tc>
        <w:tc>
          <w:tcPr>
            <w:tcW w:w="6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股份增减变动的原因</w:t>
            </w:r>
            <w:r>
              <w:t xml:space="preserve"> </w:t>
            </w: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吴波</w:t>
            </w:r>
            <w:r>
              <w:t xml:space="preserve">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董事长</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69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2011</w:t>
            </w:r>
            <w:r>
              <w:t>年</w:t>
            </w:r>
            <w:r>
              <w:t xml:space="preserve"> </w:t>
            </w:r>
            <w:r>
              <w:t>06</w:t>
            </w:r>
            <w:r>
              <w:t>月</w:t>
            </w:r>
            <w:r>
              <w:t xml:space="preserve">27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109,960,000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109,960,000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吴侃</w:t>
            </w:r>
            <w:r>
              <w:t xml:space="preserve">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副董事长、总经理</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40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2020</w:t>
            </w:r>
            <w:r>
              <w:t>年</w:t>
            </w:r>
            <w:r>
              <w:t xml:space="preserve"> </w:t>
            </w:r>
            <w:r>
              <w:t>07</w:t>
            </w:r>
            <w:r>
              <w:t>月</w:t>
            </w:r>
            <w:r>
              <w:t xml:space="preserve">09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诸春华</w:t>
            </w:r>
            <w:r>
              <w:t xml:space="preserve">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董事、副总经理</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53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2017</w:t>
            </w:r>
            <w:r>
              <w:t>年</w:t>
            </w:r>
            <w:r>
              <w:t xml:space="preserve"> </w:t>
            </w:r>
            <w:r>
              <w:t>07</w:t>
            </w:r>
            <w:r>
              <w:t>月</w:t>
            </w:r>
            <w:r>
              <w:t xml:space="preserve">12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周爱林</w:t>
            </w:r>
            <w:r>
              <w:t xml:space="preserve">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董事、副总经理</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50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2020</w:t>
            </w:r>
            <w:r>
              <w:t>年</w:t>
            </w:r>
            <w:r>
              <w:t xml:space="preserve"> </w:t>
            </w:r>
            <w:r>
              <w:t>07</w:t>
            </w:r>
            <w:r>
              <w:t>月</w:t>
            </w:r>
            <w:r>
              <w:t xml:space="preserve">09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90,000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90,000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120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何灵军</w:t>
            </w:r>
            <w:r>
              <w:t xml:space="preserve">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董事、财务总监、董事会秘书</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50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pPr>
            <w:r>
              <w:t>2022</w:t>
            </w:r>
            <w:r>
              <w:t>年</w:t>
            </w:r>
            <w:r>
              <w:t xml:space="preserve"> </w:t>
            </w:r>
            <w:r>
              <w:t>07</w:t>
            </w:r>
            <w:r>
              <w:t>月</w:t>
            </w:r>
            <w:r>
              <w:t xml:space="preserve">07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488"/>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钱巍</w:t>
            </w:r>
            <w:r>
              <w:t xml:space="preserve">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董事</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60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jc w:val="both"/>
            </w:pPr>
            <w:r>
              <w:t>2017</w:t>
            </w:r>
            <w:r>
              <w:t>年</w:t>
            </w:r>
          </w:p>
          <w:p w:rsidR="00A35953" w:rsidRDefault="00A70B4B">
            <w:pPr>
              <w:spacing w:after="0" w:line="259" w:lineRule="auto"/>
              <w:ind w:left="3" w:firstLine="0"/>
              <w:jc w:val="both"/>
            </w:pPr>
            <w:r>
              <w:t>07</w:t>
            </w:r>
            <w:r>
              <w:t>月</w:t>
            </w:r>
            <w:r>
              <w:t>12</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2023</w:t>
            </w:r>
            <w:r>
              <w:t>年</w:t>
            </w:r>
          </w:p>
          <w:p w:rsidR="00A35953" w:rsidRDefault="00A70B4B">
            <w:pPr>
              <w:spacing w:after="0" w:line="259" w:lineRule="auto"/>
              <w:ind w:left="2" w:firstLine="0"/>
              <w:jc w:val="both"/>
            </w:pPr>
            <w:r>
              <w:t>07</w:t>
            </w:r>
            <w:r>
              <w:t>月</w:t>
            </w:r>
            <w:r>
              <w:t>09</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308,500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308,500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245"/>
        </w:trPr>
        <w:tc>
          <w:tcPr>
            <w:tcW w:w="69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9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3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5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9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日</w:t>
            </w:r>
            <w:r>
              <w:t xml:space="preserve"> </w:t>
            </w:r>
          </w:p>
        </w:tc>
        <w:tc>
          <w:tcPr>
            <w:tcW w:w="99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9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9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9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93"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李翔</w:t>
            </w:r>
            <w:r>
              <w:t xml:space="preserve">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独立董事</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46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2017</w:t>
            </w:r>
            <w:r>
              <w:t>年</w:t>
            </w:r>
            <w:r>
              <w:t xml:space="preserve"> </w:t>
            </w:r>
            <w:r>
              <w:t>07</w:t>
            </w:r>
            <w:r>
              <w:t>月</w:t>
            </w:r>
            <w:r>
              <w:t xml:space="preserve">12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0"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lastRenderedPageBreak/>
              <w:t>冯虎田</w:t>
            </w:r>
            <w:r>
              <w:t xml:space="preserve">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独立董事</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58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2020</w:t>
            </w:r>
            <w:r>
              <w:t>年</w:t>
            </w:r>
            <w:r>
              <w:t xml:space="preserve"> </w:t>
            </w:r>
            <w:r>
              <w:t>07</w:t>
            </w:r>
            <w:r>
              <w:t>月</w:t>
            </w:r>
            <w:r>
              <w:t xml:space="preserve">09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0"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汤文成</w:t>
            </w:r>
            <w:r>
              <w:t xml:space="preserve">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独立董事</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65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2020</w:t>
            </w:r>
            <w:r>
              <w:t>年</w:t>
            </w:r>
            <w:r>
              <w:t xml:space="preserve"> </w:t>
            </w:r>
            <w:r>
              <w:t>07</w:t>
            </w:r>
            <w:r>
              <w:t>月</w:t>
            </w:r>
            <w:r>
              <w:t xml:space="preserve">09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0"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r>
            <w:r>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顾晓霞</w:t>
            </w:r>
            <w:r>
              <w:t xml:space="preserve">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监事会主席</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女</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48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2021</w:t>
            </w:r>
            <w:r>
              <w:t>年</w:t>
            </w:r>
            <w:r>
              <w:t xml:space="preserve"> </w:t>
            </w:r>
            <w:r>
              <w:t>02</w:t>
            </w:r>
            <w:r>
              <w:t>月</w:t>
            </w:r>
            <w:r>
              <w:t xml:space="preserve">27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0"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8"/>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程秀娟</w:t>
            </w:r>
            <w:r>
              <w:t xml:space="preserve">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职工代表监事</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女</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40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2021</w:t>
            </w:r>
            <w:r>
              <w:t>年</w:t>
            </w:r>
            <w:r>
              <w:t xml:space="preserve"> </w:t>
            </w:r>
            <w:r>
              <w:t>02</w:t>
            </w:r>
            <w:r>
              <w:t>月</w:t>
            </w:r>
            <w:r>
              <w:t xml:space="preserve">27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0"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桑志民</w:t>
            </w:r>
            <w:r>
              <w:t xml:space="preserve">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监事</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现任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男</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49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2022</w:t>
            </w:r>
            <w:r>
              <w:t>年</w:t>
            </w:r>
            <w:r>
              <w:t xml:space="preserve"> </w:t>
            </w:r>
            <w:r>
              <w:t>04</w:t>
            </w:r>
            <w:r>
              <w:t>月</w:t>
            </w:r>
            <w:r>
              <w:t xml:space="preserve">18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2023</w:t>
            </w:r>
            <w:r>
              <w:t>年</w:t>
            </w:r>
            <w:r>
              <w:t xml:space="preserve"> </w:t>
            </w:r>
            <w:r>
              <w:t>07</w:t>
            </w:r>
            <w:r>
              <w:t>月</w:t>
            </w:r>
            <w:r>
              <w:t xml:space="preserve">09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0"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120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袁琴</w:t>
            </w:r>
            <w:r>
              <w:t xml:space="preserve">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董事、副总经理、董事会秘书</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离任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女</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45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pPr>
            <w:r>
              <w:t>2015</w:t>
            </w:r>
            <w:r>
              <w:t>年</w:t>
            </w:r>
            <w:r>
              <w:t xml:space="preserve"> </w:t>
            </w:r>
            <w:r>
              <w:t>04</w:t>
            </w:r>
            <w:r>
              <w:t>月</w:t>
            </w:r>
            <w:r>
              <w:t xml:space="preserve">26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2022</w:t>
            </w:r>
            <w:r>
              <w:t>年</w:t>
            </w:r>
            <w:r>
              <w:t xml:space="preserve"> </w:t>
            </w:r>
            <w:r>
              <w:t>04</w:t>
            </w:r>
            <w:r>
              <w:t>月</w:t>
            </w:r>
            <w:r>
              <w:t xml:space="preserve">29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0"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5"/>
        </w:trPr>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王佳敏</w:t>
            </w:r>
            <w:r>
              <w:t xml:space="preserve"> </w:t>
            </w:r>
          </w:p>
        </w:tc>
        <w:tc>
          <w:tcPr>
            <w:tcW w:w="6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监事</w:t>
            </w:r>
            <w:r>
              <w:t xml:space="preserve"> </w:t>
            </w:r>
          </w:p>
        </w:tc>
        <w:tc>
          <w:tcPr>
            <w:tcW w:w="7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7" w:firstLine="0"/>
            </w:pPr>
            <w:r>
              <w:t>离任</w:t>
            </w:r>
            <w:r>
              <w:t xml:space="preserve"> </w:t>
            </w:r>
          </w:p>
        </w:tc>
        <w:tc>
          <w:tcPr>
            <w:tcW w:w="6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8" w:firstLine="0"/>
            </w:pPr>
            <w:r>
              <w:t>女</w:t>
            </w:r>
            <w:r>
              <w:t xml:space="preserve"> </w:t>
            </w:r>
          </w:p>
        </w:tc>
        <w:tc>
          <w:tcPr>
            <w:tcW w:w="6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26 </w:t>
            </w:r>
          </w:p>
        </w:tc>
        <w:tc>
          <w:tcPr>
            <w:tcW w:w="6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2020</w:t>
            </w:r>
            <w:r>
              <w:t>年</w:t>
            </w:r>
            <w:r>
              <w:t xml:space="preserve"> </w:t>
            </w:r>
            <w:r>
              <w:t>07</w:t>
            </w:r>
            <w:r>
              <w:t>月</w:t>
            </w:r>
            <w:r>
              <w:t xml:space="preserve">09 </w:t>
            </w:r>
            <w:r>
              <w:t>日</w:t>
            </w:r>
            <w:r>
              <w:t xml:space="preserve"> </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2022</w:t>
            </w:r>
            <w:r>
              <w:t>年</w:t>
            </w:r>
            <w:r>
              <w:t xml:space="preserve"> </w:t>
            </w:r>
            <w:r>
              <w:t>04</w:t>
            </w:r>
            <w:r>
              <w:t>月</w:t>
            </w:r>
            <w:r>
              <w:t xml:space="preserve">18 </w:t>
            </w:r>
            <w:r>
              <w:t>日</w:t>
            </w:r>
            <w:r>
              <w:t xml:space="preserve"> </w:t>
            </w:r>
          </w:p>
        </w:tc>
        <w:tc>
          <w:tcPr>
            <w:tcW w:w="9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0"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996"/>
              </w:tabs>
              <w:spacing w:after="0" w:line="259" w:lineRule="auto"/>
              <w:ind w:left="-2" w:firstLine="0"/>
            </w:pPr>
            <w:r>
              <w:t xml:space="preserve"> </w:t>
            </w:r>
            <w:r>
              <w:tab/>
              <w:t>0</w:t>
            </w:r>
          </w:p>
        </w:tc>
        <w:tc>
          <w:tcPr>
            <w:tcW w:w="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323"/>
        </w:trPr>
        <w:tc>
          <w:tcPr>
            <w:tcW w:w="6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6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 xml:space="preserve">-- </w:t>
            </w:r>
          </w:p>
        </w:tc>
        <w:tc>
          <w:tcPr>
            <w:tcW w:w="7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 xml:space="preserve">-- </w:t>
            </w:r>
          </w:p>
        </w:tc>
        <w:tc>
          <w:tcPr>
            <w:tcW w:w="65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 w:firstLine="0"/>
              <w:jc w:val="center"/>
            </w:pPr>
            <w:r>
              <w:t xml:space="preserve">-- </w:t>
            </w:r>
          </w:p>
        </w:tc>
        <w:tc>
          <w:tcPr>
            <w:tcW w:w="69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 xml:space="preserve">-- </w:t>
            </w:r>
          </w:p>
        </w:tc>
        <w:tc>
          <w:tcPr>
            <w:tcW w:w="6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 w:firstLine="0"/>
              <w:jc w:val="center"/>
            </w:pPr>
            <w:r>
              <w:t xml:space="preserve">-- </w:t>
            </w:r>
          </w:p>
        </w:tc>
        <w:tc>
          <w:tcPr>
            <w:tcW w:w="6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 xml:space="preserve">-- </w:t>
            </w:r>
          </w:p>
        </w:tc>
        <w:tc>
          <w:tcPr>
            <w:tcW w:w="9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jc w:val="both"/>
            </w:pPr>
            <w:r>
              <w:t>110,358,500</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694"/>
              </w:tabs>
              <w:spacing w:after="0" w:line="259" w:lineRule="auto"/>
              <w:ind w:left="0"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694"/>
              </w:tabs>
              <w:spacing w:after="0" w:line="259" w:lineRule="auto"/>
              <w:ind w:left="-2" w:firstLine="0"/>
            </w:pPr>
            <w:r>
              <w:t xml:space="preserve"> </w:t>
            </w:r>
            <w:r>
              <w:tab/>
              <w:t>0</w:t>
            </w:r>
          </w:p>
        </w:tc>
        <w:tc>
          <w:tcPr>
            <w:tcW w:w="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0</w:t>
            </w:r>
          </w:p>
        </w:tc>
        <w:tc>
          <w:tcPr>
            <w:tcW w:w="9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110,358,500</w:t>
            </w:r>
          </w:p>
        </w:tc>
        <w:tc>
          <w:tcPr>
            <w:tcW w:w="69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t xml:space="preserve"> -- </w:t>
            </w:r>
          </w:p>
        </w:tc>
      </w:tr>
    </w:tbl>
    <w:p w:rsidR="00A35953" w:rsidRDefault="00A70B4B">
      <w:pPr>
        <w:spacing w:after="83"/>
        <w:ind w:left="-5"/>
      </w:pPr>
      <w:r>
        <w:t>报告期是否存在任期内董事、监事离任和高级管理人员解聘的情况</w:t>
      </w:r>
      <w:r>
        <w:t xml:space="preserve"> </w:t>
      </w:r>
    </w:p>
    <w:p w:rsidR="00A35953" w:rsidRDefault="00A70B4B">
      <w:pPr>
        <w:spacing w:after="117"/>
        <w:ind w:left="-5"/>
      </w:pPr>
      <w:r>
        <w:rPr>
          <w:rFonts w:ascii="Wingdings 2" w:eastAsia="Wingdings 2" w:hAnsi="Wingdings 2" w:cs="Wingdings 2"/>
        </w:rPr>
        <w:t></w:t>
      </w:r>
      <w:r>
        <w:t>是</w:t>
      </w:r>
      <w:r>
        <w:t xml:space="preserve"> </w:t>
      </w:r>
      <w:r>
        <w:t>□</w:t>
      </w:r>
      <w:r>
        <w:t>否</w:t>
      </w:r>
      <w:r>
        <w:t xml:space="preserve"> </w:t>
      </w:r>
    </w:p>
    <w:p w:rsidR="00A35953" w:rsidRDefault="00A70B4B">
      <w:pPr>
        <w:spacing w:after="41" w:line="320" w:lineRule="auto"/>
        <w:ind w:left="-5"/>
      </w:pPr>
      <w:r>
        <w:t xml:space="preserve">    2022</w:t>
      </w:r>
      <w:r>
        <w:t>年</w:t>
      </w:r>
      <w:r>
        <w:t>4</w:t>
      </w:r>
      <w:r>
        <w:t>月</w:t>
      </w:r>
      <w:r>
        <w:t>1</w:t>
      </w:r>
      <w:r>
        <w:t>日，公司披露《关于监事辞职并补选监事的公告》，王佳敏女士因工作原因向监事会提出辞去公司第四届监事会监事职务。</w:t>
      </w:r>
      <w:r>
        <w:t xml:space="preserve">  </w:t>
      </w:r>
    </w:p>
    <w:p w:rsidR="00A35953" w:rsidRDefault="00A70B4B">
      <w:pPr>
        <w:spacing w:after="70"/>
        <w:ind w:left="-5"/>
      </w:pPr>
      <w:r>
        <w:t xml:space="preserve">    2022 </w:t>
      </w:r>
      <w:r>
        <w:t>年</w:t>
      </w:r>
      <w:r>
        <w:t xml:space="preserve"> </w:t>
      </w:r>
      <w:r>
        <w:t xml:space="preserve">4 </w:t>
      </w:r>
      <w:r>
        <w:t>月</w:t>
      </w:r>
      <w:r>
        <w:t xml:space="preserve"> </w:t>
      </w:r>
      <w:r>
        <w:t xml:space="preserve">30 </w:t>
      </w:r>
      <w:r>
        <w:t>日，公司披露《关于董事兼副总经理兼董事会秘书辞职暨财务总监代行董事会秘书职责的公告》，</w:t>
      </w:r>
    </w:p>
    <w:p w:rsidR="00A35953" w:rsidRDefault="00A70B4B">
      <w:pPr>
        <w:spacing w:after="72" w:line="320" w:lineRule="auto"/>
        <w:ind w:left="-5" w:right="91"/>
      </w:pPr>
      <w:r>
        <w:t>袁琴女士因个人原因向公司董事会提出辞去公司第四届董事会董事、副总经理、董事会秘书职务，离任后不在公司任职。</w:t>
      </w:r>
      <w:r>
        <w:t xml:space="preserve">  </w:t>
      </w:r>
    </w:p>
    <w:p w:rsidR="00A35953" w:rsidRDefault="00A70B4B">
      <w:pPr>
        <w:spacing w:after="80"/>
        <w:ind w:left="-5"/>
      </w:pPr>
      <w:r>
        <w:t>公司董事、监事、高级管理人员变动情况</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852"/>
        <w:gridCol w:w="1133"/>
        <w:gridCol w:w="851"/>
        <w:gridCol w:w="1700"/>
        <w:gridCol w:w="5104"/>
      </w:tblGrid>
      <w:tr w:rsidR="00A35953">
        <w:trPr>
          <w:trHeight w:val="323"/>
        </w:trPr>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39" w:firstLine="0"/>
            </w:pPr>
            <w:r>
              <w:t>姓名</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 w:firstLine="0"/>
              <w:jc w:val="both"/>
            </w:pPr>
            <w:r>
              <w:t>担任的职务</w:t>
            </w:r>
            <w: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39" w:firstLine="0"/>
            </w:pPr>
            <w:r>
              <w:t>类型</w:t>
            </w:r>
            <w: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日期</w:t>
            </w:r>
            <w:r>
              <w:t xml:space="preserve"> </w:t>
            </w:r>
          </w:p>
        </w:tc>
        <w:tc>
          <w:tcPr>
            <w:tcW w:w="5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原因</w:t>
            </w:r>
            <w:r>
              <w:t xml:space="preserve"> </w:t>
            </w:r>
          </w:p>
        </w:tc>
      </w:tr>
      <w:tr w:rsidR="00A35953">
        <w:trPr>
          <w:trHeight w:val="725"/>
        </w:trPr>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袁琴</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董事、副总经理、董事会秘书</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离任</w:t>
            </w: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2022</w:t>
            </w:r>
            <w:r>
              <w:t>年</w:t>
            </w:r>
            <w:r>
              <w:t>04</w:t>
            </w:r>
            <w:r>
              <w:t>月</w:t>
            </w:r>
            <w:r>
              <w:t>29</w:t>
            </w:r>
            <w:r>
              <w:t>日</w:t>
            </w:r>
            <w:r>
              <w:t xml:space="preserve"> </w:t>
            </w:r>
          </w:p>
        </w:tc>
        <w:tc>
          <w:tcPr>
            <w:tcW w:w="510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袁琴女士因个人原因申请辞去公司第四届董事会董事、副总经理、董事会秘书职务，辞职后将不在公司担任任何职务。</w:t>
            </w:r>
            <w:r>
              <w:t xml:space="preserve"> </w:t>
            </w:r>
          </w:p>
        </w:tc>
      </w:tr>
      <w:tr w:rsidR="00A35953">
        <w:trPr>
          <w:trHeight w:val="485"/>
        </w:trPr>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何灵军</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董事</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被选举</w:t>
            </w: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2022</w:t>
            </w:r>
            <w:r>
              <w:t>年</w:t>
            </w:r>
            <w:r>
              <w:t>06</w:t>
            </w:r>
            <w:r>
              <w:t>月</w:t>
            </w:r>
            <w:r>
              <w:t>29</w:t>
            </w:r>
            <w:r>
              <w:t>日</w:t>
            </w:r>
            <w:r>
              <w:t xml:space="preserve"> </w:t>
            </w:r>
          </w:p>
        </w:tc>
        <w:tc>
          <w:tcPr>
            <w:tcW w:w="51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经公司</w:t>
            </w:r>
            <w:r>
              <w:t>2022</w:t>
            </w:r>
            <w:r>
              <w:t>年第二次临时股东大会审议批准，同意补选何灵军先生为公司第四届董事会董事。</w:t>
            </w:r>
            <w:r>
              <w:t xml:space="preserve"> </w:t>
            </w:r>
          </w:p>
        </w:tc>
      </w:tr>
      <w:tr w:rsidR="00A35953">
        <w:trPr>
          <w:trHeight w:val="487"/>
        </w:trPr>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何灵军</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董事会秘书</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聘任</w:t>
            </w: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2022</w:t>
            </w:r>
            <w:r>
              <w:t>年</w:t>
            </w:r>
            <w:r>
              <w:t>07</w:t>
            </w:r>
            <w:r>
              <w:t>月</w:t>
            </w:r>
            <w:r>
              <w:t>07</w:t>
            </w:r>
            <w:r>
              <w:t>日</w:t>
            </w:r>
            <w:r>
              <w:t xml:space="preserve"> </w:t>
            </w:r>
          </w:p>
        </w:tc>
        <w:tc>
          <w:tcPr>
            <w:tcW w:w="51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经公司第四届董事会第二十一次会议审议批准，同意聘任何灵军先生担任公司董事会秘书。</w:t>
            </w:r>
            <w:r>
              <w:t xml:space="preserve"> </w:t>
            </w:r>
          </w:p>
        </w:tc>
      </w:tr>
      <w:tr w:rsidR="00A35953">
        <w:trPr>
          <w:trHeight w:val="485"/>
        </w:trPr>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王佳敏</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监事</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离任</w:t>
            </w: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2022</w:t>
            </w:r>
            <w:r>
              <w:t>年</w:t>
            </w:r>
            <w:r>
              <w:t>04</w:t>
            </w:r>
            <w:r>
              <w:t>月</w:t>
            </w:r>
            <w:r>
              <w:t>18</w:t>
            </w:r>
            <w:r>
              <w:t>日</w:t>
            </w:r>
            <w:r>
              <w:t xml:space="preserve"> </w:t>
            </w:r>
          </w:p>
        </w:tc>
        <w:tc>
          <w:tcPr>
            <w:tcW w:w="51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王佳敏女士向监事会提出辞去公司第四届监事会股东代表监事的职务。</w:t>
            </w:r>
            <w:r>
              <w:t xml:space="preserve"> </w:t>
            </w:r>
          </w:p>
        </w:tc>
      </w:tr>
      <w:tr w:rsidR="00A35953">
        <w:trPr>
          <w:trHeight w:val="485"/>
        </w:trPr>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桑志民</w:t>
            </w: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监事</w:t>
            </w:r>
            <w: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被选举</w:t>
            </w: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2022</w:t>
            </w:r>
            <w:r>
              <w:t>年</w:t>
            </w:r>
            <w:r>
              <w:t>04</w:t>
            </w:r>
            <w:r>
              <w:t>月</w:t>
            </w:r>
            <w:r>
              <w:t>18</w:t>
            </w:r>
            <w:r>
              <w:t>日</w:t>
            </w:r>
            <w:r>
              <w:t xml:space="preserve"> </w:t>
            </w:r>
          </w:p>
        </w:tc>
        <w:tc>
          <w:tcPr>
            <w:tcW w:w="51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经公司</w:t>
            </w:r>
            <w:r>
              <w:t>2022</w:t>
            </w:r>
            <w:r>
              <w:t>年第一次临时股东大会审议批准，同意补选桑志民先生为公司第四届监事会监事。</w:t>
            </w:r>
            <w:r>
              <w:t xml:space="preserve"> </w:t>
            </w:r>
          </w:p>
        </w:tc>
      </w:tr>
    </w:tbl>
    <w:p w:rsidR="00A35953" w:rsidRDefault="00A70B4B">
      <w:pPr>
        <w:pStyle w:val="4"/>
        <w:ind w:left="-5"/>
      </w:pPr>
      <w:r>
        <w:t>2</w:t>
      </w:r>
      <w:r>
        <w:t>、任职情况</w:t>
      </w:r>
      <w:r>
        <w:t xml:space="preserve"> </w:t>
      </w:r>
    </w:p>
    <w:p w:rsidR="00A35953" w:rsidRDefault="00A70B4B">
      <w:pPr>
        <w:spacing w:after="107"/>
        <w:ind w:left="-5"/>
      </w:pPr>
      <w:r>
        <w:t>公司现任董事、监事、高级管理人员专业背景、主要工作经历以及目前在公司的主要职责</w:t>
      </w:r>
      <w:r>
        <w:t xml:space="preserve"> </w:t>
      </w:r>
    </w:p>
    <w:p w:rsidR="00A35953" w:rsidRDefault="00A70B4B">
      <w:pPr>
        <w:spacing w:after="52"/>
        <w:ind w:left="-5"/>
      </w:pPr>
      <w:r>
        <w:t>(</w:t>
      </w:r>
      <w:r>
        <w:t>一）董事会成员</w:t>
      </w:r>
      <w:r>
        <w:t xml:space="preserve"> </w:t>
      </w:r>
    </w:p>
    <w:p w:rsidR="00A35953" w:rsidRDefault="00A70B4B">
      <w:pPr>
        <w:spacing w:line="320" w:lineRule="auto"/>
        <w:ind w:left="-15" w:firstLine="360"/>
      </w:pPr>
      <w:r>
        <w:lastRenderedPageBreak/>
        <w:t>吴波先生，</w:t>
      </w:r>
      <w:r>
        <w:t>1954</w:t>
      </w:r>
      <w:r>
        <w:t>年出生，中国国籍，无永久境外居留权，硕士研究生学历。历任南京埃斯顿工业自动化有限公司、南京埃斯顿数字技术有限公司、埃斯顿自动控制、埃斯顿机器人执行董事、董事长；现任公司第四届董事会董事长。</w:t>
      </w:r>
      <w:r>
        <w:t xml:space="preserve"> </w:t>
      </w:r>
    </w:p>
    <w:p w:rsidR="00A35953" w:rsidRDefault="00A70B4B">
      <w:pPr>
        <w:spacing w:after="55" w:line="265" w:lineRule="auto"/>
        <w:ind w:left="10" w:right="226"/>
        <w:jc w:val="right"/>
      </w:pPr>
      <w:r>
        <w:t>吴侃先生，</w:t>
      </w:r>
      <w:r>
        <w:t>1983</w:t>
      </w:r>
      <w:r>
        <w:t>年出生，中国国籍，无永久境外居留权，硕士研究生学历。曾就职于美国普华永道会计师事务所。</w:t>
      </w:r>
    </w:p>
    <w:p w:rsidR="00A35953" w:rsidRDefault="00A70B4B">
      <w:pPr>
        <w:spacing w:line="320" w:lineRule="auto"/>
        <w:ind w:left="-5"/>
      </w:pPr>
      <w:r>
        <w:t>2013</w:t>
      </w:r>
      <w:r>
        <w:t>年加入公司，历任埃斯顿机器人公司市场部经理</w:t>
      </w:r>
      <w:r>
        <w:t xml:space="preserve">, </w:t>
      </w:r>
      <w:r>
        <w:t>埃斯顿集团海外中心总经理，埃斯顿集团副总经理；现任公司第四届董事会副董事长、总经理。</w:t>
      </w:r>
      <w:r>
        <w:t xml:space="preserve"> </w:t>
      </w:r>
    </w:p>
    <w:p w:rsidR="00A35953" w:rsidRDefault="00A70B4B">
      <w:pPr>
        <w:spacing w:line="320" w:lineRule="auto"/>
        <w:ind w:left="-15" w:firstLine="360"/>
      </w:pPr>
      <w:r>
        <w:t>诸春华先生，</w:t>
      </w:r>
      <w:r>
        <w:t>1970</w:t>
      </w:r>
      <w:r>
        <w:t>年出生，中国国籍，无永久境外居留权，本科学历。曾就职</w:t>
      </w:r>
      <w:r>
        <w:t>于江苏省高淳纺织机械有限公司、南京威格机械有限公司。在公司及子公司工作期间，历任公司机械总工程师兼质量管理中心总经理、总经理助理、埃斯顿自动控制副总经理、公司监事会主席。现任公司第四届董事会董事、副总经理。</w:t>
      </w:r>
      <w:r>
        <w:t xml:space="preserve"> </w:t>
      </w:r>
    </w:p>
    <w:p w:rsidR="00A35953" w:rsidRDefault="00A70B4B">
      <w:pPr>
        <w:spacing w:line="320" w:lineRule="auto"/>
        <w:ind w:left="-15" w:firstLine="360"/>
      </w:pPr>
      <w:r>
        <w:t>钱巍先生，</w:t>
      </w:r>
      <w:r>
        <w:t>1963</w:t>
      </w:r>
      <w:r>
        <w:t>年出生，中国国籍，无永久境外居留权，博士研究生学历，工学博士学位。曾就职于罗克韦尔自动化上海研发中心主任。现任公司第四届董事会董事。</w:t>
      </w:r>
      <w:r>
        <w:t xml:space="preserve"> </w:t>
      </w:r>
    </w:p>
    <w:p w:rsidR="00A35953" w:rsidRDefault="00A70B4B">
      <w:pPr>
        <w:spacing w:line="320" w:lineRule="auto"/>
        <w:ind w:left="-15" w:firstLine="360"/>
      </w:pPr>
      <w:r>
        <w:t>何灵军先生，</w:t>
      </w:r>
      <w:r>
        <w:t>1973</w:t>
      </w:r>
      <w:r>
        <w:t>年出生，中国国籍，无境外永久居留权，硕士研究生学历。中国注册会计师、中国注册资产评估师、中国司法执业资格。曾就职于上海船舶设备研究所、安达信</w:t>
      </w:r>
      <w:r>
        <w:t>(</w:t>
      </w:r>
      <w:r>
        <w:t>上海</w:t>
      </w:r>
      <w:r>
        <w:t>)</w:t>
      </w:r>
      <w:r>
        <w:t>企业咨询有限公司、普华永道会计师事务所、毕马威华振会计师事务所、上海斐讯数据通信技术有限公司、南京迪威尔高端制造股份有限公司，现任公司第四届董事会董事、财务总监、董事会秘书。</w:t>
      </w:r>
      <w:r>
        <w:t xml:space="preserve"> </w:t>
      </w:r>
    </w:p>
    <w:p w:rsidR="00A35953" w:rsidRDefault="00A70B4B">
      <w:pPr>
        <w:spacing w:line="320" w:lineRule="auto"/>
        <w:ind w:left="-15" w:firstLine="360"/>
      </w:pPr>
      <w:r>
        <w:t>周爱林先生，</w:t>
      </w:r>
      <w:r>
        <w:t>1973</w:t>
      </w:r>
      <w:r>
        <w:t>年出生，中国国籍，无永久境外居留权，本科学历。曾就职于镇江江奎集团、宏图高科江苏宏图数码音视发展有限公司、江苏宏图集团南京宏图音视有限公司。在公司及子公司工作期间，历</w:t>
      </w:r>
      <w:r>
        <w:t>任埃斯顿自动控制伺服部经理、公司销售部总经理、锻压自动化产品事业部总经理、公司监事会主席。现任公司第四届董事会董事、副总经理。汤文成，</w:t>
      </w:r>
      <w:r>
        <w:t>1958</w:t>
      </w:r>
      <w:r>
        <w:t>年出生，中国国籍，无永久境外居留权，博士研究生学历。教授职称。</w:t>
      </w:r>
      <w:r>
        <w:t>1982</w:t>
      </w:r>
      <w:r>
        <w:t>年</w:t>
      </w:r>
      <w:r>
        <w:t>2</w:t>
      </w:r>
      <w:r>
        <w:t>月毕业于南京工学院（现东南大学）留校任教至今，现任三江学院机械与电气工程学院院长，大树智能</w:t>
      </w:r>
      <w:r>
        <w:t>(430607.NQ)</w:t>
      </w:r>
      <w:r>
        <w:t>独立董事，公司第四届董事会独立董事。</w:t>
      </w:r>
      <w:r>
        <w:t xml:space="preserve"> </w:t>
      </w:r>
    </w:p>
    <w:p w:rsidR="00A35953" w:rsidRDefault="00A70B4B">
      <w:pPr>
        <w:spacing w:line="320" w:lineRule="auto"/>
        <w:ind w:left="-15" w:firstLine="360"/>
      </w:pPr>
      <w:r>
        <w:t>冯虎田，</w:t>
      </w:r>
      <w:r>
        <w:t>1965</w:t>
      </w:r>
      <w:r>
        <w:t>年</w:t>
      </w:r>
      <w:r>
        <w:t>1</w:t>
      </w:r>
      <w:r>
        <w:t>月出生，中国国籍，无永久境外居留权，工学博士研究生学历。全国机械工业先进工作者。机械工业优秀创新团队带头人。国家科技重大专项</w:t>
      </w:r>
      <w:r>
        <w:t>“</w:t>
      </w:r>
      <w:r>
        <w:t>高档数控机床及基础制造装备</w:t>
      </w:r>
      <w:r>
        <w:t>”</w:t>
      </w:r>
      <w:r>
        <w:t>总体组专家、数控机床功能部件责任专家，南京特种机器人技术研究中心主任，江苏省</w:t>
      </w:r>
      <w:r>
        <w:t>“</w:t>
      </w:r>
      <w:r>
        <w:t>青蓝工程</w:t>
      </w:r>
      <w:r>
        <w:t>”</w:t>
      </w:r>
      <w:r>
        <w:t>、</w:t>
      </w:r>
      <w:r>
        <w:t>“</w:t>
      </w:r>
      <w:r>
        <w:t>六大人才高峰</w:t>
      </w:r>
      <w:r>
        <w:t>”</w:t>
      </w:r>
      <w:r>
        <w:t>优秀带头人。现任南京理工大学机械工程学院教授、博士生导师、南京旋风数控机床有限公司监事、张家港斯克斯精密机械科技有限公司执行董事、连云港斯克斯机器人科技有限公司董事长。同时担任机械工业数控机床功能部件性能测试与可靠性技术重点实验室主任、数控机床功能部件共性技术工业和信息化部重点实验室主任、南京理工大学机器人研究所所长、中国机床工具工业协会滚动功能部件分会常务理事、全国金属切</w:t>
      </w:r>
      <w:r>
        <w:t>削机床标准化技术委员会委员。现任公司第四届董事会独立董事。</w:t>
      </w:r>
      <w:r>
        <w:t xml:space="preserve"> </w:t>
      </w:r>
    </w:p>
    <w:p w:rsidR="00A35953" w:rsidRDefault="00A70B4B">
      <w:pPr>
        <w:spacing w:line="320" w:lineRule="auto"/>
        <w:ind w:left="-15" w:firstLine="360"/>
      </w:pPr>
      <w:r>
        <w:t>李翔先生，</w:t>
      </w:r>
      <w:r>
        <w:t>1977</w:t>
      </w:r>
      <w:r>
        <w:t>年出生，中国国籍，无永久境外居留权，中国注册会计师，毕业于南京大学，博士学位。历任南京大学会计学系讲师、副教授，现任南京财经大学会计学院教授、海辰药业（</w:t>
      </w:r>
      <w:r>
        <w:t>300584.SZ</w:t>
      </w:r>
      <w:r>
        <w:t>）、星宇股份（</w:t>
      </w:r>
      <w:r>
        <w:t>601799.SH</w:t>
      </w:r>
      <w:r>
        <w:t>）、佳源科技股份有限公司、江苏金陵环境股份有限公司独立董事。现任公司第四届董事会独立董事。</w:t>
      </w:r>
      <w:r>
        <w:t xml:space="preserve"> </w:t>
      </w:r>
    </w:p>
    <w:p w:rsidR="00A35953" w:rsidRDefault="00A70B4B">
      <w:pPr>
        <w:numPr>
          <w:ilvl w:val="0"/>
          <w:numId w:val="28"/>
        </w:numPr>
        <w:spacing w:after="52"/>
        <w:ind w:hanging="540"/>
      </w:pPr>
      <w:r>
        <w:t>监事会成员</w:t>
      </w:r>
      <w:r>
        <w:t xml:space="preserve"> </w:t>
      </w:r>
    </w:p>
    <w:p w:rsidR="00A35953" w:rsidRDefault="00A70B4B">
      <w:pPr>
        <w:spacing w:line="320" w:lineRule="auto"/>
        <w:ind w:left="-15" w:firstLine="360"/>
      </w:pPr>
      <w:r>
        <w:t>顾晓霞女士，</w:t>
      </w:r>
      <w:r>
        <w:t>1975</w:t>
      </w:r>
      <w:r>
        <w:t>年出生，中国国籍，无永久境外居留权，本科学历。曾就职于南京宝色股份公司，</w:t>
      </w:r>
      <w:r>
        <w:t>2008</w:t>
      </w:r>
      <w:r>
        <w:t>年进入埃斯顿，曾就职于</w:t>
      </w:r>
      <w:r>
        <w:t>公司财务部、证券部，现任公司第四届监事会监事会主席、会计管理部经理。</w:t>
      </w:r>
      <w:r>
        <w:t xml:space="preserve"> </w:t>
      </w:r>
    </w:p>
    <w:p w:rsidR="00A35953" w:rsidRDefault="00A70B4B">
      <w:pPr>
        <w:spacing w:line="320" w:lineRule="auto"/>
        <w:ind w:left="-15" w:firstLine="360"/>
      </w:pPr>
      <w:r>
        <w:t>程秀娟女士，</w:t>
      </w:r>
      <w:r>
        <w:t xml:space="preserve">1983 </w:t>
      </w:r>
      <w:r>
        <w:t>年出生，中国国籍，无永久境外居留权，本科学历。曾就职于江苏五星电器有限公司。</w:t>
      </w:r>
      <w:r>
        <w:t xml:space="preserve">2014 </w:t>
      </w:r>
      <w:r>
        <w:t>年加入公司，现任公司第四届监事会职工代表监事、人力资源专员。</w:t>
      </w:r>
      <w:r>
        <w:t xml:space="preserve"> </w:t>
      </w:r>
    </w:p>
    <w:p w:rsidR="00A35953" w:rsidRDefault="00A70B4B">
      <w:pPr>
        <w:spacing w:after="5" w:line="329" w:lineRule="auto"/>
        <w:ind w:left="-15" w:right="226" w:firstLine="360"/>
        <w:jc w:val="both"/>
      </w:pPr>
      <w:r>
        <w:t>桑志民先生，</w:t>
      </w:r>
      <w:r>
        <w:t>1974</w:t>
      </w:r>
      <w:r>
        <w:t>年出生，中国国籍，无境外永久居留权，硕士研究生学历。曾就职于南京江海电子有限公司。在公司及子公司工作期间，历任南京埃斯顿工业自动化有限公司副总经理、南京埃斯顿自动控制技术有限公司副总经理、南京埃尔法电液技术有限公司副总经理、公司质量部经理、公司公共</w:t>
      </w:r>
      <w:r>
        <w:t>关系部主任，现任公司第四届监事会监事、政府项目主管。</w:t>
      </w:r>
      <w:r>
        <w:t xml:space="preserve"> </w:t>
      </w:r>
    </w:p>
    <w:p w:rsidR="00A35953" w:rsidRDefault="00A70B4B">
      <w:pPr>
        <w:numPr>
          <w:ilvl w:val="0"/>
          <w:numId w:val="28"/>
        </w:numPr>
        <w:spacing w:after="52"/>
        <w:ind w:hanging="540"/>
      </w:pPr>
      <w:r>
        <w:t>高级管理人员总经理吴侃先生、副总经理诸春华、副总经理周爱林先生、财务总监及董事会秘书何灵军先生的任职情况，请参照</w:t>
      </w:r>
    </w:p>
    <w:p w:rsidR="00A35953" w:rsidRDefault="00A70B4B">
      <w:pPr>
        <w:spacing w:after="124"/>
        <w:ind w:left="-5"/>
      </w:pPr>
      <w:r>
        <w:t>“</w:t>
      </w:r>
      <w:r>
        <w:t>董事会成员</w:t>
      </w:r>
      <w:r>
        <w:t>”</w:t>
      </w:r>
      <w:r>
        <w:t>任职情况。</w:t>
      </w:r>
      <w:r>
        <w:t xml:space="preserve"> </w:t>
      </w:r>
    </w:p>
    <w:p w:rsidR="00A35953" w:rsidRDefault="00A70B4B">
      <w:pPr>
        <w:spacing w:after="80"/>
        <w:ind w:left="-5"/>
      </w:pPr>
      <w:r>
        <w:t>在股东单位任职情况</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1" w:type="dxa"/>
        <w:tblCellMar>
          <w:top w:w="40" w:type="dxa"/>
          <w:left w:w="107" w:type="dxa"/>
          <w:bottom w:w="0" w:type="dxa"/>
          <w:right w:w="52" w:type="dxa"/>
        </w:tblCellMar>
        <w:tblLook w:val="04A0" w:firstRow="1" w:lastRow="0" w:firstColumn="1" w:lastColumn="0" w:noHBand="0" w:noVBand="1"/>
      </w:tblPr>
      <w:tblGrid>
        <w:gridCol w:w="1418"/>
        <w:gridCol w:w="2410"/>
        <w:gridCol w:w="1418"/>
        <w:gridCol w:w="1844"/>
        <w:gridCol w:w="992"/>
        <w:gridCol w:w="1558"/>
      </w:tblGrid>
      <w:tr w:rsidR="00A35953">
        <w:trPr>
          <w:trHeight w:val="563"/>
        </w:trPr>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2" w:firstLine="0"/>
            </w:pPr>
            <w:r>
              <w:lastRenderedPageBreak/>
              <w:t>任职人员姓名</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57" w:firstLine="0"/>
              <w:jc w:val="center"/>
            </w:pPr>
            <w:r>
              <w:t>股东单位名称</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在股东单位担任的职务</w:t>
            </w:r>
            <w: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55" w:firstLine="0"/>
              <w:jc w:val="center"/>
            </w:pPr>
            <w:r>
              <w:t>任期起始日期</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任期终止日期</w:t>
            </w:r>
            <w: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在股东单位是否领取报酬津贴</w:t>
            </w:r>
            <w:r>
              <w:t xml:space="preserve">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吴波</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南京派雷斯特科技有限公司</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总经理</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2020</w:t>
            </w:r>
            <w:r>
              <w:t>年</w:t>
            </w:r>
            <w:r>
              <w:t>12</w:t>
            </w:r>
            <w:r>
              <w:t>月</w:t>
            </w:r>
            <w:r>
              <w:t>23</w:t>
            </w:r>
            <w:r>
              <w:t>日</w:t>
            </w:r>
            <w:r>
              <w:t xml:space="preserve">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6" w:firstLine="0"/>
              <w:jc w:val="center"/>
            </w:pPr>
            <w:r>
              <w:t>是</w:t>
            </w:r>
            <w:r>
              <w:t xml:space="preserve"> </w:t>
            </w:r>
          </w:p>
        </w:tc>
      </w:tr>
      <w:tr w:rsidR="00A35953">
        <w:trPr>
          <w:trHeight w:val="248"/>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吴侃</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南京派雷斯特科技有限公司</w:t>
            </w: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执行董事</w:t>
            </w:r>
            <w:r>
              <w:t xml:space="preserve"> </w:t>
            </w:r>
          </w:p>
        </w:tc>
        <w:tc>
          <w:tcPr>
            <w:tcW w:w="184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2020</w:t>
            </w:r>
            <w:r>
              <w:t>年</w:t>
            </w:r>
            <w:r>
              <w:t>12</w:t>
            </w:r>
            <w:r>
              <w:t>月</w:t>
            </w:r>
            <w:r>
              <w:t>23</w:t>
            </w:r>
            <w:r>
              <w:t>日</w:t>
            </w:r>
            <w:r>
              <w:t xml:space="preserve">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6" w:firstLine="0"/>
              <w:jc w:val="center"/>
            </w:pPr>
            <w:r>
              <w:t>否</w:t>
            </w:r>
            <w:r>
              <w:t xml:space="preserve"> </w:t>
            </w:r>
          </w:p>
        </w:tc>
      </w:tr>
      <w:tr w:rsidR="00A35953">
        <w:trPr>
          <w:trHeight w:val="563"/>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在股东单位任职情况的说明</w:t>
            </w:r>
            <w:r>
              <w:t xml:space="preserve"> </w:t>
            </w:r>
          </w:p>
        </w:tc>
        <w:tc>
          <w:tcPr>
            <w:tcW w:w="8221" w:type="dxa"/>
            <w:gridSpan w:val="5"/>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r>
              <w:t>本公司董事、监事及高级管理人员在股东单位任职情况符合《公司法》和《公司章程》的规定。</w:t>
            </w:r>
            <w:r>
              <w:t xml:space="preserve"> </w:t>
            </w:r>
          </w:p>
        </w:tc>
      </w:tr>
    </w:tbl>
    <w:p w:rsidR="00A35953" w:rsidRDefault="00A70B4B">
      <w:pPr>
        <w:spacing w:after="80"/>
        <w:ind w:left="-5"/>
      </w:pPr>
      <w:r>
        <w:t>在其他单位任职情况</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712" w:type="dxa"/>
        <w:tblInd w:w="-2" w:type="dxa"/>
        <w:tblCellMar>
          <w:top w:w="69" w:type="dxa"/>
          <w:left w:w="0" w:type="dxa"/>
          <w:bottom w:w="0" w:type="dxa"/>
          <w:right w:w="0" w:type="dxa"/>
        </w:tblCellMar>
        <w:tblLook w:val="04A0" w:firstRow="1" w:lastRow="0" w:firstColumn="1" w:lastColumn="0" w:noHBand="0" w:noVBand="1"/>
      </w:tblPr>
      <w:tblGrid>
        <w:gridCol w:w="717"/>
        <w:gridCol w:w="3298"/>
        <w:gridCol w:w="1453"/>
        <w:gridCol w:w="1817"/>
        <w:gridCol w:w="1715"/>
        <w:gridCol w:w="712"/>
      </w:tblGrid>
      <w:tr w:rsidR="00A35953">
        <w:trPr>
          <w:trHeight w:val="1283"/>
        </w:trPr>
        <w:tc>
          <w:tcPr>
            <w:tcW w:w="7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任职人员姓名</w:t>
            </w:r>
            <w:r>
              <w:t xml:space="preserve"> </w:t>
            </w:r>
          </w:p>
        </w:tc>
        <w:tc>
          <w:tcPr>
            <w:tcW w:w="329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 w:firstLine="0"/>
              <w:jc w:val="center"/>
            </w:pPr>
            <w:r>
              <w:t>其他单位名称</w:t>
            </w:r>
            <w:r>
              <w:t xml:space="preserve"> </w:t>
            </w:r>
          </w:p>
        </w:tc>
        <w:tc>
          <w:tcPr>
            <w:tcW w:w="145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在其他单位担任的职务</w:t>
            </w:r>
            <w:r>
              <w:t xml:space="preserve"> </w:t>
            </w:r>
          </w:p>
        </w:tc>
        <w:tc>
          <w:tcPr>
            <w:tcW w:w="18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3" w:firstLine="0"/>
              <w:jc w:val="center"/>
            </w:pPr>
            <w:r>
              <w:t>任期起始日期</w:t>
            </w:r>
            <w:r>
              <w:t xml:space="preserve"> </w:t>
            </w:r>
          </w:p>
        </w:tc>
        <w:tc>
          <w:tcPr>
            <w:tcW w:w="171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17" w:firstLine="0"/>
            </w:pPr>
            <w:r>
              <w:t>任期终止日期</w:t>
            </w:r>
            <w:r>
              <w:t xml:space="preserve"> </w:t>
            </w:r>
          </w:p>
        </w:tc>
        <w:tc>
          <w:tcPr>
            <w:tcW w:w="7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在其他单位是否领取报酬津贴</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吴波</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宁波克洛纳管理咨询有限公司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执行董事兼总经理</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 w:firstLine="0"/>
              <w:jc w:val="both"/>
            </w:pPr>
            <w:r>
              <w:t xml:space="preserve"> 2020</w:t>
            </w:r>
            <w:r>
              <w:t>年</w:t>
            </w:r>
            <w:r>
              <w:t>12</w:t>
            </w:r>
            <w:r>
              <w:t>月</w:t>
            </w:r>
            <w:r>
              <w:t>23</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吴波</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埃斯顿控股有限公司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2011</w:t>
            </w:r>
            <w:r>
              <w:t>年</w:t>
            </w:r>
            <w:r>
              <w:t>03</w:t>
            </w:r>
            <w:r>
              <w:t>月</w:t>
            </w:r>
            <w:r>
              <w:t>17</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2"/>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吴波</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埃斯顿（南京）医疗科技有限公司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总经理</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2020</w:t>
            </w:r>
            <w:r>
              <w:t>年</w:t>
            </w:r>
            <w:r>
              <w:t>12</w:t>
            </w:r>
            <w:r>
              <w:t>月</w:t>
            </w:r>
            <w:r>
              <w:t>23</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吴波</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南京埃斯顿未来技术研究院有限公司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执行董事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2022</w:t>
            </w:r>
            <w:r>
              <w:t>年</w:t>
            </w:r>
            <w:r>
              <w:t>05</w:t>
            </w:r>
            <w:r>
              <w:t>月</w:t>
            </w:r>
            <w:r>
              <w:t>17</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吴波</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南京酷卓科技有限公司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执行董事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2022</w:t>
            </w:r>
            <w:r>
              <w:t>年</w:t>
            </w:r>
            <w:r>
              <w:t>11</w:t>
            </w:r>
            <w:r>
              <w:t>月</w:t>
            </w:r>
            <w:r>
              <w:t>17</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3"/>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吴侃</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埃斯顿（南京）医疗科技有限公司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董事长</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2020</w:t>
            </w:r>
            <w:r>
              <w:t>年</w:t>
            </w:r>
            <w:r>
              <w:t>12</w:t>
            </w:r>
            <w:r>
              <w:t>月</w:t>
            </w:r>
            <w:r>
              <w:t>23</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吴侃</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埃斯顿控股有限公司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2013</w:t>
            </w:r>
            <w:r>
              <w:t>年</w:t>
            </w:r>
            <w:r>
              <w:t>11</w:t>
            </w:r>
            <w:r>
              <w:t>月</w:t>
            </w:r>
            <w:r>
              <w:t>21</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吴侃</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宁波克洛纳管理咨询有限公司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监事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2020</w:t>
            </w:r>
            <w:r>
              <w:t>年</w:t>
            </w:r>
            <w:r>
              <w:t>12</w:t>
            </w:r>
            <w:r>
              <w:t>月</w:t>
            </w:r>
            <w:r>
              <w:t>23</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2"/>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吴侃</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美国</w:t>
            </w:r>
            <w:r>
              <w:t xml:space="preserve"> BARRETT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2020</w:t>
            </w:r>
            <w:r>
              <w:t>年</w:t>
            </w:r>
            <w:r>
              <w:t>02</w:t>
            </w:r>
            <w:r>
              <w:t>月</w:t>
            </w:r>
            <w:r>
              <w:t>26</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吴侃</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南京酷卓科技有限公司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执行董事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2022</w:t>
            </w:r>
            <w:r>
              <w:t>年</w:t>
            </w:r>
            <w:r>
              <w:t>07</w:t>
            </w:r>
            <w:r>
              <w:t>月</w:t>
            </w:r>
            <w:r>
              <w:t>18</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2022</w:t>
            </w:r>
            <w:r>
              <w:t>年</w:t>
            </w:r>
            <w:r>
              <w:t>11</w:t>
            </w:r>
            <w:r>
              <w:t>月</w:t>
            </w:r>
            <w:r>
              <w:t>17</w:t>
            </w:r>
            <w:r>
              <w:t>日</w:t>
            </w: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诸春华</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南京鼎之韵机电科技有限公司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董事、总经理</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2019</w:t>
            </w:r>
            <w:r>
              <w:t>年</w:t>
            </w:r>
            <w:r>
              <w:t>02</w:t>
            </w:r>
            <w:r>
              <w:t>月</w:t>
            </w:r>
            <w:r>
              <w:t>19</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2"/>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诸春华</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深圳市美斯图科技有限公司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2018</w:t>
            </w:r>
            <w:r>
              <w:t>年</w:t>
            </w:r>
            <w:r>
              <w:t>12</w:t>
            </w:r>
            <w:r>
              <w:t>月</w:t>
            </w:r>
            <w:r>
              <w:t>10</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钱巍</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南京鼎之韵机电科技有限公司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2019</w:t>
            </w:r>
            <w:r>
              <w:t>年</w:t>
            </w:r>
            <w:r>
              <w:t>12</w:t>
            </w:r>
            <w:r>
              <w:t>月</w:t>
            </w:r>
            <w:r>
              <w:t>19</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顾晓霞</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南京酷卓科技有限公司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执行董事、总经理</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 w:firstLine="0"/>
              <w:jc w:val="both"/>
            </w:pPr>
            <w:r>
              <w:t xml:space="preserve"> 2022</w:t>
            </w:r>
            <w:r>
              <w:t>年</w:t>
            </w:r>
            <w:r>
              <w:t>07</w:t>
            </w:r>
            <w:r>
              <w:t>月</w:t>
            </w:r>
            <w:r>
              <w:t>18</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2022</w:t>
            </w:r>
            <w:r>
              <w:t>年</w:t>
            </w:r>
            <w:r>
              <w:t>11</w:t>
            </w:r>
            <w:r>
              <w:t>月</w:t>
            </w:r>
            <w:r>
              <w:t>17</w:t>
            </w:r>
            <w:r>
              <w:t>日</w:t>
            </w: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2"/>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冯虎田</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张家港斯克斯精密机械科技有限公司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执行董事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2013</w:t>
            </w:r>
            <w:r>
              <w:t>年</w:t>
            </w:r>
            <w:r>
              <w:t>01</w:t>
            </w:r>
            <w:r>
              <w:t>月</w:t>
            </w:r>
            <w:r>
              <w:t>17</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冯虎田</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连云港斯克斯机器人科技有限公司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董事长</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2016</w:t>
            </w:r>
            <w:r>
              <w:t>年</w:t>
            </w:r>
            <w:r>
              <w:t>12</w:t>
            </w:r>
            <w:r>
              <w:t>月</w:t>
            </w:r>
            <w:r>
              <w:t>29</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冯虎田</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南京旋风数控机床有限公司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监事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2012</w:t>
            </w:r>
            <w:r>
              <w:t>年</w:t>
            </w:r>
            <w:r>
              <w:t>03</w:t>
            </w:r>
            <w:r>
              <w:t>月</w:t>
            </w:r>
            <w:r>
              <w:t>12</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否</w:t>
            </w:r>
            <w:r>
              <w:t xml:space="preserve"> </w:t>
            </w:r>
          </w:p>
        </w:tc>
      </w:tr>
      <w:tr w:rsidR="00A35953">
        <w:trPr>
          <w:trHeight w:val="302"/>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冯虎田</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南京理工大学机械工程学院</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教授、博士生导师</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 w:firstLine="0"/>
              <w:jc w:val="both"/>
            </w:pPr>
            <w:r>
              <w:t xml:space="preserve"> 1991</w:t>
            </w:r>
            <w:r>
              <w:t>年</w:t>
            </w:r>
            <w:r>
              <w:t>03</w:t>
            </w:r>
            <w:r>
              <w:t>月</w:t>
            </w:r>
            <w:r>
              <w:t>01</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汤文成</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三江学院机械与电气工程学院</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院长</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2016</w:t>
            </w:r>
            <w:r>
              <w:t>年</w:t>
            </w:r>
            <w:r>
              <w:t>05</w:t>
            </w:r>
            <w:r>
              <w:t>月</w:t>
            </w:r>
            <w:r>
              <w:t>01</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汤文成</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南京大树智能科技股份有限公司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独立董事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2022</w:t>
            </w:r>
            <w:r>
              <w:t>年</w:t>
            </w:r>
            <w:r>
              <w:t>01</w:t>
            </w:r>
            <w:r>
              <w:t>月</w:t>
            </w:r>
            <w:r>
              <w:t>18</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302"/>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李翔</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南京财经大学</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教授</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2019</w:t>
            </w:r>
            <w:r>
              <w:t>年</w:t>
            </w:r>
            <w:r>
              <w:t>09</w:t>
            </w:r>
            <w:r>
              <w:t>月</w:t>
            </w:r>
            <w:r>
              <w:t>10</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李翔</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常州星宇车灯股份有限公司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独立董事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2022</w:t>
            </w:r>
            <w:r>
              <w:t>年</w:t>
            </w:r>
            <w:r>
              <w:t>04</w:t>
            </w:r>
            <w:r>
              <w:t>月</w:t>
            </w:r>
            <w:r>
              <w:t>18</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李翔</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佳源科技股份有限公司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独立董事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2022</w:t>
            </w:r>
            <w:r>
              <w:t>年</w:t>
            </w:r>
            <w:r>
              <w:t>02</w:t>
            </w:r>
            <w:r>
              <w:t>月</w:t>
            </w:r>
            <w:r>
              <w:t>20</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302"/>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李翔</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南京海辰药业股份有限公司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独立董事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2019</w:t>
            </w:r>
            <w:r>
              <w:t>年</w:t>
            </w:r>
            <w:r>
              <w:t>07</w:t>
            </w:r>
            <w:r>
              <w:t>月</w:t>
            </w:r>
            <w:r>
              <w:t>16</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305"/>
        </w:trPr>
        <w:tc>
          <w:tcPr>
            <w:tcW w:w="7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李翔</w:t>
            </w:r>
            <w:r>
              <w:t xml:space="preserve"> </w:t>
            </w:r>
          </w:p>
        </w:tc>
        <w:tc>
          <w:tcPr>
            <w:tcW w:w="32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江苏金陵环境股份有限公司</w:t>
            </w:r>
            <w:r>
              <w:t xml:space="preserve"> </w:t>
            </w:r>
          </w:p>
        </w:tc>
        <w:tc>
          <w:tcPr>
            <w:tcW w:w="14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独立董事</w:t>
            </w:r>
            <w:r>
              <w:t xml:space="preserve"> </w:t>
            </w:r>
          </w:p>
        </w:tc>
        <w:tc>
          <w:tcPr>
            <w:tcW w:w="18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6" w:firstLine="0"/>
            </w:pPr>
            <w:r>
              <w:t>2021</w:t>
            </w:r>
            <w:r>
              <w:t>年</w:t>
            </w:r>
            <w:r>
              <w:t>05</w:t>
            </w:r>
            <w:r>
              <w:t>月</w:t>
            </w:r>
            <w:r>
              <w:t>01</w:t>
            </w:r>
            <w:r>
              <w:t>日</w:t>
            </w:r>
            <w:r>
              <w:t xml:space="preserve"> </w:t>
            </w:r>
          </w:p>
        </w:tc>
        <w:tc>
          <w:tcPr>
            <w:tcW w:w="17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center"/>
            </w:pPr>
            <w:r>
              <w:t xml:space="preserve"> </w:t>
            </w:r>
          </w:p>
        </w:tc>
        <w:tc>
          <w:tcPr>
            <w:tcW w:w="7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7" w:firstLine="0"/>
            </w:pPr>
            <w:r>
              <w:t>是</w:t>
            </w:r>
            <w:r>
              <w:t xml:space="preserve"> </w:t>
            </w:r>
          </w:p>
        </w:tc>
      </w:tr>
      <w:tr w:rsidR="00A35953">
        <w:trPr>
          <w:trHeight w:val="1046"/>
        </w:trPr>
        <w:tc>
          <w:tcPr>
            <w:tcW w:w="71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lastRenderedPageBreak/>
              <w:t>在其他单位任职情况的说明</w:t>
            </w:r>
            <w:r>
              <w:t xml:space="preserve"> </w:t>
            </w:r>
          </w:p>
        </w:tc>
        <w:tc>
          <w:tcPr>
            <w:tcW w:w="8995" w:type="dxa"/>
            <w:gridSpan w:val="5"/>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本公司董事、监事及高级管理人员在其他单位任职情况符合《公司法》和《公司章程》的规定。</w:t>
            </w:r>
            <w:r>
              <w:t xml:space="preserve"> </w:t>
            </w:r>
          </w:p>
        </w:tc>
      </w:tr>
    </w:tbl>
    <w:p w:rsidR="00A35953" w:rsidRDefault="00A70B4B">
      <w:pPr>
        <w:spacing w:after="82"/>
        <w:ind w:left="-5"/>
      </w:pPr>
      <w:r>
        <w:t>公司现任及报告期内离任董事、监事和高级管理人员近三年证券监管机构处罚的情况</w:t>
      </w:r>
      <w:r>
        <w:t xml:space="preserve"> </w:t>
      </w:r>
    </w:p>
    <w:p w:rsidR="00A35953" w:rsidRDefault="00A70B4B">
      <w:pPr>
        <w:spacing w:after="322"/>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4"/>
        <w:ind w:left="-5"/>
      </w:pPr>
      <w:r>
        <w:t>3</w:t>
      </w:r>
      <w:r>
        <w:t>、董事、监事、高级管理人员报酬情况</w:t>
      </w:r>
      <w:r>
        <w:t xml:space="preserve"> </w:t>
      </w:r>
    </w:p>
    <w:p w:rsidR="00A35953" w:rsidRDefault="00A70B4B">
      <w:pPr>
        <w:spacing w:after="109"/>
        <w:ind w:left="-5"/>
      </w:pPr>
      <w:r>
        <w:t>董事、监事、高级管理人员报酬的决策程序、确定依据、实际支付情况</w:t>
      </w:r>
      <w:r>
        <w:t xml:space="preserve"> </w:t>
      </w:r>
    </w:p>
    <w:p w:rsidR="00A35953" w:rsidRDefault="00A70B4B">
      <w:pPr>
        <w:spacing w:after="52"/>
        <w:ind w:left="-5"/>
      </w:pPr>
      <w:r>
        <w:t>董事、监事、高级管理人员报酬的决策程序：根据《公司章程》等有关规定，董事、监事的报酬由公司股东大会决定，</w:t>
      </w:r>
    </w:p>
    <w:p w:rsidR="00A35953" w:rsidRDefault="00A70B4B">
      <w:pPr>
        <w:spacing w:after="72" w:line="320" w:lineRule="auto"/>
        <w:ind w:left="-5"/>
      </w:pPr>
      <w:r>
        <w:t>高级管理人员的报酬由公司董事会决定。董事、监事的报酬经董事会审议批准后，提交股东大会审议通过后实施。董事、监事、高级管理人员报酬确定依据：主要依据公司经营状况、管理岗位的主要范围与职责、重要性以及对业绩完成情况进行考核来确定；独立董事的津贴标准参照本地区、同行业上市公司的整体水平制订。</w:t>
      </w:r>
      <w:r>
        <w:t xml:space="preserve"> </w:t>
      </w:r>
    </w:p>
    <w:p w:rsidR="00A35953" w:rsidRDefault="00A70B4B">
      <w:pPr>
        <w:spacing w:after="98"/>
        <w:ind w:left="-5"/>
      </w:pPr>
      <w:r>
        <w:t>公司报告期内董事、监事和高级管理人员报酬情况</w:t>
      </w:r>
      <w:r>
        <w:t xml:space="preserve"> </w:t>
      </w:r>
    </w:p>
    <w:p w:rsidR="00A35953" w:rsidRDefault="00A70B4B">
      <w:pPr>
        <w:spacing w:after="3" w:line="265" w:lineRule="auto"/>
        <w:ind w:left="10" w:right="178"/>
        <w:jc w:val="right"/>
      </w:pPr>
      <w:r>
        <w:t>单位：万元</w:t>
      </w:r>
      <w:r>
        <w:t xml:space="preserve"> </w:t>
      </w:r>
    </w:p>
    <w:tbl>
      <w:tblPr>
        <w:tblStyle w:val="TableGrid"/>
        <w:tblW w:w="9640" w:type="dxa"/>
        <w:tblInd w:w="1" w:type="dxa"/>
        <w:tblCellMar>
          <w:top w:w="40" w:type="dxa"/>
          <w:left w:w="108" w:type="dxa"/>
          <w:bottom w:w="0" w:type="dxa"/>
          <w:right w:w="18" w:type="dxa"/>
        </w:tblCellMar>
        <w:tblLook w:val="04A0" w:firstRow="1" w:lastRow="0" w:firstColumn="1" w:lastColumn="0" w:noHBand="0" w:noVBand="1"/>
      </w:tblPr>
      <w:tblGrid>
        <w:gridCol w:w="852"/>
        <w:gridCol w:w="2693"/>
        <w:gridCol w:w="1113"/>
        <w:gridCol w:w="1114"/>
        <w:gridCol w:w="1114"/>
        <w:gridCol w:w="1378"/>
        <w:gridCol w:w="1376"/>
      </w:tblGrid>
      <w:tr w:rsidR="00A35953">
        <w:trPr>
          <w:trHeight w:val="563"/>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9" w:firstLine="0"/>
            </w:pPr>
            <w:r>
              <w:t>姓名</w:t>
            </w:r>
            <w: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职务</w:t>
            </w:r>
            <w:r>
              <w:t xml:space="preserve"> </w:t>
            </w:r>
          </w:p>
        </w:tc>
        <w:tc>
          <w:tcPr>
            <w:tcW w:w="11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性别</w:t>
            </w:r>
            <w:r>
              <w:t xml:space="preserve"> </w:t>
            </w:r>
          </w:p>
        </w:tc>
        <w:tc>
          <w:tcPr>
            <w:tcW w:w="11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9" w:firstLine="0"/>
              <w:jc w:val="center"/>
            </w:pPr>
            <w:r>
              <w:t>年龄</w:t>
            </w:r>
            <w:r>
              <w:t xml:space="preserve"> </w:t>
            </w:r>
          </w:p>
        </w:tc>
        <w:tc>
          <w:tcPr>
            <w:tcW w:w="11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89" w:firstLine="0"/>
            </w:pPr>
            <w:r>
              <w:t>任职状态</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从公司获得的税前报酬总额</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是否在公司关联方获取报酬</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吴波</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董事长</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69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是</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吴侃</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副董事长、总经理</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40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100.2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诸春华</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董事、副总经理</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53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84.61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周爱林</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董事、副总经理</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50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84.61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何灵军</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董事、董事会秘书、财务总监</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50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109.29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7"/>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钱巍</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董事</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60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98.37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李翔</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独立董事</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46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冯虎田</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独立董事</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58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是</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汤文成</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独立董事</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65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顾晓霞</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监事会主席</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女</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48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22.88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程秀娟</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职工代表监事</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女</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40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14.15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桑志民</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监事</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男</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49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现任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13.83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袁琴</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董事、副总经理、董事会秘书</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女</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45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离任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35.33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245"/>
        </w:trPr>
        <w:tc>
          <w:tcPr>
            <w:tcW w:w="85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王佳敏</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监事</w:t>
            </w:r>
            <w:r>
              <w:t xml:space="preserve"> </w:t>
            </w:r>
          </w:p>
        </w:tc>
        <w:tc>
          <w:tcPr>
            <w:tcW w:w="11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女</w:t>
            </w:r>
            <w:r>
              <w:t xml:space="preserve">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 xml:space="preserve">26 </w:t>
            </w:r>
          </w:p>
        </w:tc>
        <w:tc>
          <w:tcPr>
            <w:tcW w:w="11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离任</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7.44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否</w:t>
            </w:r>
            <w:r>
              <w:t xml:space="preserve"> </w:t>
            </w:r>
          </w:p>
        </w:tc>
      </w:tr>
      <w:tr w:rsidR="00A35953">
        <w:trPr>
          <w:trHeight w:val="325"/>
        </w:trPr>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 xml:space="preserve">-- </w:t>
            </w:r>
          </w:p>
        </w:tc>
        <w:tc>
          <w:tcPr>
            <w:tcW w:w="11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 xml:space="preserve">-- </w:t>
            </w:r>
          </w:p>
        </w:tc>
        <w:tc>
          <w:tcPr>
            <w:tcW w:w="11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 xml:space="preserve">-- </w:t>
            </w:r>
          </w:p>
        </w:tc>
        <w:tc>
          <w:tcPr>
            <w:tcW w:w="11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600.71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 xml:space="preserve">-- </w:t>
            </w:r>
          </w:p>
        </w:tc>
      </w:tr>
    </w:tbl>
    <w:p w:rsidR="00A35953" w:rsidRDefault="00A70B4B">
      <w:pPr>
        <w:pStyle w:val="3"/>
        <w:ind w:left="-5"/>
      </w:pPr>
      <w:r>
        <w:t>六、报告期内董事履行职责的情况</w:t>
      </w:r>
      <w:r>
        <w:t xml:space="preserve"> </w:t>
      </w:r>
    </w:p>
    <w:p w:rsidR="00A35953" w:rsidRDefault="00A70B4B">
      <w:pPr>
        <w:pStyle w:val="4"/>
        <w:spacing w:after="38"/>
        <w:ind w:left="-5"/>
      </w:pPr>
      <w:r>
        <w:t>1</w:t>
      </w:r>
      <w:r>
        <w:t>、本报告期董事会情况</w:t>
      </w:r>
      <w:r>
        <w:t xml:space="preserve"> </w:t>
      </w:r>
    </w:p>
    <w:tbl>
      <w:tblPr>
        <w:tblStyle w:val="TableGrid"/>
        <w:tblW w:w="9640" w:type="dxa"/>
        <w:tblInd w:w="1" w:type="dxa"/>
        <w:tblCellMar>
          <w:top w:w="40" w:type="dxa"/>
          <w:left w:w="107" w:type="dxa"/>
          <w:bottom w:w="0" w:type="dxa"/>
          <w:right w:w="18" w:type="dxa"/>
        </w:tblCellMar>
        <w:tblLook w:val="04A0" w:firstRow="1" w:lastRow="0" w:firstColumn="1" w:lastColumn="0" w:noHBand="0" w:noVBand="1"/>
      </w:tblPr>
      <w:tblGrid>
        <w:gridCol w:w="2410"/>
        <w:gridCol w:w="1702"/>
        <w:gridCol w:w="1844"/>
        <w:gridCol w:w="3684"/>
      </w:tblGrid>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5" w:firstLine="0"/>
              <w:jc w:val="center"/>
            </w:pPr>
            <w:r>
              <w:t>会议届次</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召开日期</w:t>
            </w:r>
            <w: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披露日期</w:t>
            </w:r>
            <w:r>
              <w:t xml:space="preserve"> </w:t>
            </w:r>
          </w:p>
        </w:tc>
        <w:tc>
          <w:tcPr>
            <w:tcW w:w="368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会议决议</w:t>
            </w:r>
            <w:r>
              <w:t xml:space="preserve"> </w:t>
            </w:r>
          </w:p>
        </w:tc>
      </w:tr>
      <w:tr w:rsidR="00A35953">
        <w:trPr>
          <w:trHeight w:val="966"/>
        </w:trPr>
        <w:tc>
          <w:tcPr>
            <w:tcW w:w="24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第四届董事会第十八次会议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2022</w:t>
            </w:r>
            <w:r>
              <w:t>年</w:t>
            </w:r>
            <w:r>
              <w:t>03</w:t>
            </w:r>
            <w:r>
              <w:t>月</w:t>
            </w:r>
            <w:r>
              <w:t>31</w:t>
            </w:r>
            <w:r>
              <w:t>日</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04</w:t>
            </w:r>
            <w:r>
              <w:t>月</w:t>
            </w:r>
            <w:r>
              <w:t>01</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http://www.cninfo.com.cn/new/disclosur e/detail?plate=szse&amp;orgId=9900022936&amp;s tockCode=002747&amp;announcementId=1212769</w:t>
            </w:r>
          </w:p>
          <w:p w:rsidR="00A35953" w:rsidRDefault="00A70B4B">
            <w:pPr>
              <w:spacing w:after="0" w:line="259" w:lineRule="auto"/>
              <w:ind w:left="0" w:firstLine="0"/>
            </w:pPr>
            <w:r>
              <w:t xml:space="preserve">562&amp;announcementTime=2022-04-01 </w:t>
            </w:r>
          </w:p>
        </w:tc>
      </w:tr>
      <w:tr w:rsidR="00A35953">
        <w:trPr>
          <w:trHeight w:val="965"/>
        </w:trPr>
        <w:tc>
          <w:tcPr>
            <w:tcW w:w="24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第四届董事会第十九次会议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2022</w:t>
            </w:r>
            <w:r>
              <w:t>年</w:t>
            </w:r>
            <w:r>
              <w:t>04</w:t>
            </w:r>
            <w:r>
              <w:t>月</w:t>
            </w:r>
            <w:r>
              <w:t>27</w:t>
            </w:r>
            <w:r>
              <w:t>日</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04</w:t>
            </w:r>
            <w:r>
              <w:t>月</w:t>
            </w:r>
            <w:r>
              <w:t>29</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http://www.cninfo.com.cn/new/disclosur e/detail?plate=szse&amp;orgId=9900022936&amp;s tockCode=002747&amp;announcementId=1213215</w:t>
            </w:r>
          </w:p>
          <w:p w:rsidR="00A35953" w:rsidRDefault="00A70B4B">
            <w:pPr>
              <w:spacing w:after="0" w:line="259" w:lineRule="auto"/>
              <w:ind w:left="0" w:firstLine="0"/>
            </w:pPr>
            <w:r>
              <w:t xml:space="preserve">530&amp;announcementTime=2022-04-29 </w:t>
            </w:r>
          </w:p>
        </w:tc>
      </w:tr>
      <w:tr w:rsidR="00A35953">
        <w:trPr>
          <w:trHeight w:val="965"/>
        </w:trPr>
        <w:tc>
          <w:tcPr>
            <w:tcW w:w="24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lastRenderedPageBreak/>
              <w:t>第四届董事会第二十次会议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2022</w:t>
            </w:r>
            <w:r>
              <w:t>年</w:t>
            </w:r>
            <w:r>
              <w:t>06</w:t>
            </w:r>
            <w:r>
              <w:t>月</w:t>
            </w:r>
            <w:r>
              <w:t>13</w:t>
            </w:r>
            <w:r>
              <w:t>日</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06</w:t>
            </w:r>
            <w:r>
              <w:t>月</w:t>
            </w:r>
            <w:r>
              <w:t>14</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http://www.cninfo.com.cn/new/disclosur e/detail?plate=szse&amp;orgId=9900022936&amp;s tockCode=002747&amp;announcementId=1213689</w:t>
            </w:r>
          </w:p>
          <w:p w:rsidR="00A35953" w:rsidRDefault="00A70B4B">
            <w:pPr>
              <w:spacing w:after="0" w:line="259" w:lineRule="auto"/>
              <w:ind w:left="0" w:firstLine="0"/>
            </w:pPr>
            <w:r>
              <w:t xml:space="preserve">827&amp;announcementTime=2022-06-14 </w:t>
            </w:r>
          </w:p>
        </w:tc>
      </w:tr>
      <w:tr w:rsidR="00A35953">
        <w:trPr>
          <w:trHeight w:val="968"/>
        </w:trPr>
        <w:tc>
          <w:tcPr>
            <w:tcW w:w="24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第四届董事会第二十一次会议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2022</w:t>
            </w:r>
            <w:r>
              <w:t>年</w:t>
            </w:r>
            <w:r>
              <w:t>07</w:t>
            </w:r>
            <w:r>
              <w:t>月</w:t>
            </w:r>
            <w:r>
              <w:t>07</w:t>
            </w:r>
            <w:r>
              <w:t>日</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07</w:t>
            </w:r>
            <w:r>
              <w:t>月</w:t>
            </w:r>
            <w:r>
              <w:t>08</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1" w:line="246" w:lineRule="auto"/>
              <w:ind w:left="0" w:firstLine="0"/>
            </w:pPr>
            <w:r>
              <w:t>http://www.cninfo.com.cn/new/disclosur e/detail?plate=szse&amp;orgId=9900022936&amp;s tockCode=002747&amp;announcementId=1213986</w:t>
            </w:r>
          </w:p>
          <w:p w:rsidR="00A35953" w:rsidRDefault="00A70B4B">
            <w:pPr>
              <w:spacing w:after="0" w:line="259" w:lineRule="auto"/>
              <w:ind w:left="0" w:firstLine="0"/>
            </w:pPr>
            <w:r>
              <w:t xml:space="preserve">099&amp;announcementTime=2022-07-08 </w:t>
            </w:r>
          </w:p>
        </w:tc>
      </w:tr>
      <w:tr w:rsidR="00A35953">
        <w:trPr>
          <w:trHeight w:val="965"/>
        </w:trPr>
        <w:tc>
          <w:tcPr>
            <w:tcW w:w="24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第四届董事会第二十二次会议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2022</w:t>
            </w:r>
            <w:r>
              <w:t>年</w:t>
            </w:r>
            <w:r>
              <w:t>08</w:t>
            </w:r>
            <w:r>
              <w:t>月</w:t>
            </w:r>
            <w:r>
              <w:t>29</w:t>
            </w:r>
            <w:r>
              <w:t>日</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08</w:t>
            </w:r>
            <w:r>
              <w:t>月</w:t>
            </w:r>
            <w:r>
              <w:t>31</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http://www.cninfo.com.cn/new/disclosur e/detail?plate=szse&amp;orgId=9900022936&amp;s tockCode=002747&amp;announcementId=1214470</w:t>
            </w:r>
          </w:p>
          <w:p w:rsidR="00A35953" w:rsidRDefault="00A70B4B">
            <w:pPr>
              <w:spacing w:after="0" w:line="259" w:lineRule="auto"/>
              <w:ind w:left="0" w:firstLine="0"/>
            </w:pPr>
            <w:r>
              <w:t xml:space="preserve">501&amp;announcementTime=2022-08-31 </w:t>
            </w:r>
          </w:p>
        </w:tc>
      </w:tr>
      <w:tr w:rsidR="00A35953">
        <w:trPr>
          <w:trHeight w:val="965"/>
        </w:trPr>
        <w:tc>
          <w:tcPr>
            <w:tcW w:w="24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第四届董事会第二十三次会议</w:t>
            </w:r>
            <w:r>
              <w:t xml:space="preserve"> </w:t>
            </w:r>
          </w:p>
        </w:tc>
        <w:tc>
          <w:tcPr>
            <w:tcW w:w="17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2022</w:t>
            </w:r>
            <w:r>
              <w:t>年</w:t>
            </w:r>
            <w:r>
              <w:t>10</w:t>
            </w:r>
            <w:r>
              <w:t>月</w:t>
            </w:r>
            <w:r>
              <w:t>26</w:t>
            </w:r>
            <w:r>
              <w:t>日</w:t>
            </w:r>
            <w: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10</w:t>
            </w:r>
            <w:r>
              <w:t>月</w:t>
            </w:r>
            <w:r>
              <w:t>27</w:t>
            </w:r>
            <w:r>
              <w:t>日</w:t>
            </w:r>
            <w:r>
              <w:t xml:space="preserve"> </w:t>
            </w:r>
          </w:p>
        </w:tc>
        <w:tc>
          <w:tcPr>
            <w:tcW w:w="36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http://www.cninfo.com.cn/new/disclosur e/detail?plate=szse&amp;orgId</w:t>
            </w:r>
            <w:r>
              <w:t>=9900022936&amp;s tockCode=002747&amp;announcementId=1214920</w:t>
            </w:r>
          </w:p>
          <w:p w:rsidR="00A35953" w:rsidRDefault="00A70B4B">
            <w:pPr>
              <w:spacing w:after="0" w:line="259" w:lineRule="auto"/>
              <w:ind w:left="0" w:firstLine="0"/>
            </w:pPr>
            <w:r>
              <w:t xml:space="preserve">346&amp;announcementTime=2022-10-27 </w:t>
            </w:r>
          </w:p>
        </w:tc>
      </w:tr>
    </w:tbl>
    <w:p w:rsidR="00A35953" w:rsidRDefault="00A70B4B">
      <w:pPr>
        <w:pStyle w:val="4"/>
        <w:spacing w:after="38"/>
        <w:ind w:left="-5"/>
      </w:pPr>
      <w:r>
        <w:t>2</w:t>
      </w:r>
      <w:r>
        <w:t>、董事出席董事会及股东大会的情况</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205"/>
        <w:gridCol w:w="1205"/>
        <w:gridCol w:w="1205"/>
        <w:gridCol w:w="1205"/>
        <w:gridCol w:w="1205"/>
        <w:gridCol w:w="1206"/>
        <w:gridCol w:w="1206"/>
        <w:gridCol w:w="1203"/>
      </w:tblGrid>
      <w:tr w:rsidR="00A35953">
        <w:trPr>
          <w:trHeight w:val="323"/>
        </w:trPr>
        <w:tc>
          <w:tcPr>
            <w:tcW w:w="7230" w:type="dxa"/>
            <w:gridSpan w:val="6"/>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3361" w:firstLine="0"/>
            </w:pPr>
            <w:r>
              <w:t>董事出席董事会及股东大会的情况</w:t>
            </w:r>
            <w:r>
              <w:t xml:space="preserve"> </w:t>
            </w:r>
          </w:p>
        </w:tc>
        <w:tc>
          <w:tcPr>
            <w:tcW w:w="1206"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203"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1046"/>
        </w:trPr>
        <w:tc>
          <w:tcPr>
            <w:tcW w:w="12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4" w:firstLine="0"/>
            </w:pPr>
            <w:r>
              <w:t>董事姓名</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本报告期应参加董事会次数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现场出席董事会次数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以通讯方式参加董事会次数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委托出席董事会次数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缺席董事会次数</w:t>
            </w:r>
            <w: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47" w:firstLine="0"/>
              <w:jc w:val="center"/>
            </w:pPr>
            <w:r>
              <w:t>是否连续两次未亲自参加董事会会议</w:t>
            </w:r>
            <w: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出席股东大会次数</w:t>
            </w:r>
            <w:r>
              <w:t xml:space="preserve"> </w:t>
            </w:r>
          </w:p>
        </w:tc>
      </w:tr>
      <w:tr w:rsidR="00A35953">
        <w:trPr>
          <w:trHeight w:val="245"/>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吴波</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 </w:t>
            </w:r>
          </w:p>
        </w:tc>
      </w:tr>
      <w:tr w:rsidR="00A35953">
        <w:trPr>
          <w:trHeight w:val="245"/>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吴侃</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4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 </w:t>
            </w:r>
          </w:p>
        </w:tc>
      </w:tr>
      <w:tr w:rsidR="00A35953">
        <w:trPr>
          <w:trHeight w:val="245"/>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诸春华</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4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 </w:t>
            </w:r>
          </w:p>
        </w:tc>
      </w:tr>
      <w:tr w:rsidR="00A35953">
        <w:trPr>
          <w:trHeight w:val="245"/>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钱巍</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4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 </w:t>
            </w:r>
          </w:p>
        </w:tc>
      </w:tr>
      <w:tr w:rsidR="00A35953">
        <w:trPr>
          <w:trHeight w:val="245"/>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袁琴</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 </w:t>
            </w:r>
          </w:p>
        </w:tc>
      </w:tr>
      <w:tr w:rsidR="00A35953">
        <w:trPr>
          <w:trHeight w:val="245"/>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何灵军</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3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3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 </w:t>
            </w:r>
          </w:p>
        </w:tc>
      </w:tr>
      <w:tr w:rsidR="00A35953">
        <w:trPr>
          <w:trHeight w:val="245"/>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周爱林</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4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 </w:t>
            </w:r>
          </w:p>
        </w:tc>
      </w:tr>
      <w:tr w:rsidR="00A35953">
        <w:trPr>
          <w:trHeight w:val="245"/>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汤文成</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5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 </w:t>
            </w:r>
          </w:p>
        </w:tc>
      </w:tr>
      <w:tr w:rsidR="00A35953">
        <w:trPr>
          <w:trHeight w:val="247"/>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冯虎田</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4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 </w:t>
            </w:r>
          </w:p>
        </w:tc>
      </w:tr>
      <w:tr w:rsidR="00A35953">
        <w:trPr>
          <w:trHeight w:val="245"/>
        </w:trPr>
        <w:tc>
          <w:tcPr>
            <w:tcW w:w="1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李翔</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5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否</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 </w:t>
            </w:r>
          </w:p>
        </w:tc>
      </w:tr>
    </w:tbl>
    <w:p w:rsidR="00A35953" w:rsidRDefault="00A70B4B">
      <w:pPr>
        <w:spacing w:after="119"/>
        <w:ind w:left="-5"/>
      </w:pPr>
      <w:r>
        <w:t>连续两次未亲自出席董事会的说明</w:t>
      </w:r>
      <w:r>
        <w:t xml:space="preserve"> </w:t>
      </w:r>
    </w:p>
    <w:p w:rsidR="00A35953" w:rsidRDefault="00A70B4B">
      <w:pPr>
        <w:spacing w:after="308" w:line="259" w:lineRule="auto"/>
        <w:ind w:left="0" w:firstLine="0"/>
      </w:pPr>
      <w:r>
        <w:rPr>
          <w:sz w:val="21"/>
        </w:rPr>
        <w:t xml:space="preserve"> </w:t>
      </w:r>
    </w:p>
    <w:p w:rsidR="00A35953" w:rsidRDefault="00A70B4B">
      <w:pPr>
        <w:pStyle w:val="4"/>
        <w:ind w:left="-5"/>
      </w:pPr>
      <w:r>
        <w:t>3</w:t>
      </w:r>
      <w:r>
        <w:t>、董事对公司有关事项提出异议的情况</w:t>
      </w:r>
      <w:r>
        <w:t xml:space="preserve"> </w:t>
      </w:r>
    </w:p>
    <w:p w:rsidR="00A35953" w:rsidRDefault="00A70B4B">
      <w:pPr>
        <w:spacing w:after="81"/>
        <w:ind w:left="-5"/>
      </w:pPr>
      <w:r>
        <w:t>董事对公司有关事项是否提出异议</w:t>
      </w:r>
      <w:r>
        <w:t xml:space="preserve"> </w:t>
      </w:r>
    </w:p>
    <w:p w:rsidR="00A35953" w:rsidRDefault="00A70B4B">
      <w:pPr>
        <w:spacing w:after="91"/>
        <w:ind w:left="-5"/>
      </w:pPr>
      <w:r>
        <w:t>□</w:t>
      </w:r>
      <w:r>
        <w:t>是</w:t>
      </w:r>
      <w:r>
        <w:t xml:space="preserve"> </w:t>
      </w:r>
      <w:r>
        <w:rPr>
          <w:rFonts w:ascii="Wingdings 2" w:eastAsia="Wingdings 2" w:hAnsi="Wingdings 2" w:cs="Wingdings 2"/>
        </w:rPr>
        <w:t></w:t>
      </w:r>
      <w:r>
        <w:t>否</w:t>
      </w:r>
      <w:r>
        <w:t xml:space="preserve"> </w:t>
      </w:r>
    </w:p>
    <w:p w:rsidR="00A35953" w:rsidRDefault="00A70B4B">
      <w:pPr>
        <w:spacing w:after="313"/>
        <w:ind w:left="-5"/>
      </w:pPr>
      <w:r>
        <w:t>报告期内董事对公司有关事项未提出异议。</w:t>
      </w:r>
      <w:r>
        <w:t xml:space="preserve"> </w:t>
      </w:r>
    </w:p>
    <w:p w:rsidR="00A35953" w:rsidRDefault="00A70B4B">
      <w:pPr>
        <w:pStyle w:val="4"/>
        <w:ind w:left="-5"/>
      </w:pPr>
      <w:r>
        <w:t>4</w:t>
      </w:r>
      <w:r>
        <w:t>、董事履行职责的其他说明</w:t>
      </w:r>
      <w:r>
        <w:t xml:space="preserve"> </w:t>
      </w:r>
    </w:p>
    <w:p w:rsidR="00A35953" w:rsidRDefault="00A70B4B">
      <w:pPr>
        <w:spacing w:after="81"/>
        <w:ind w:left="-5"/>
      </w:pPr>
      <w:r>
        <w:t>董事对公司有关建议是否被采纳</w:t>
      </w:r>
      <w:r>
        <w:t xml:space="preserve"> </w:t>
      </w:r>
    </w:p>
    <w:p w:rsidR="00A35953" w:rsidRDefault="00A70B4B">
      <w:pPr>
        <w:spacing w:after="91"/>
        <w:ind w:left="-5"/>
      </w:pPr>
      <w:r>
        <w:rPr>
          <w:rFonts w:ascii="Wingdings 2" w:eastAsia="Wingdings 2" w:hAnsi="Wingdings 2" w:cs="Wingdings 2"/>
        </w:rPr>
        <w:t></w:t>
      </w:r>
      <w:r>
        <w:t>是</w:t>
      </w:r>
      <w:r>
        <w:t xml:space="preserve"> </w:t>
      </w:r>
      <w:r>
        <w:t>□</w:t>
      </w:r>
      <w:r>
        <w:t>否</w:t>
      </w:r>
      <w:r>
        <w:t xml:space="preserve"> </w:t>
      </w:r>
    </w:p>
    <w:p w:rsidR="00A35953" w:rsidRDefault="00A70B4B">
      <w:pPr>
        <w:spacing w:after="289"/>
        <w:ind w:left="-5"/>
      </w:pPr>
      <w:r>
        <w:t>董事对公司有关建议被采纳或未被采纳的说明</w:t>
      </w:r>
      <w:r>
        <w:t xml:space="preserve"> </w:t>
      </w:r>
    </w:p>
    <w:p w:rsidR="00A35953" w:rsidRDefault="00A70B4B">
      <w:pPr>
        <w:spacing w:after="315" w:line="320" w:lineRule="auto"/>
        <w:ind w:left="-5"/>
      </w:pPr>
      <w:r>
        <w:lastRenderedPageBreak/>
        <w:t>报告期内，公司独立董事根据《公司法》《证券法》《上市公司治理准则》《上市公司独立董事规则》等法律法规规范性文件以及《公司章程》和《独立董事制度》等规定，关注公司运作的规范性，认真独立履行职责，积极与公司其他董事、高管人员及相关工作人员保持密切联系，时刻关注国际、国</w:t>
      </w:r>
      <w:r>
        <w:t>内经济形势、行业发展方向以及外部市场变化对公司经营状况的影响，及时获悉公司各重大事项的进展情况，审阅公司发布的公告，了解掌握公司经营与发展情况，深入探讨公司经营发展中的机遇与挑战，对公司的制度完善和日常经营决策等方面提出了很多宝贵的专业性建议。报告期内，独立董事对公司相关议案发表的独立意见均被采纳。</w:t>
      </w:r>
      <w:r>
        <w:t xml:space="preserve"> </w:t>
      </w:r>
    </w:p>
    <w:p w:rsidR="00A35953" w:rsidRDefault="00A70B4B">
      <w:pPr>
        <w:spacing w:after="0" w:line="259" w:lineRule="auto"/>
        <w:ind w:left="0" w:firstLine="0"/>
      </w:pPr>
      <w:r>
        <w:rPr>
          <w:rFonts w:ascii="MS Gothic" w:eastAsia="MS Gothic" w:hAnsi="MS Gothic" w:cs="MS Gothic"/>
          <w:sz w:val="24"/>
        </w:rPr>
        <w:t xml:space="preserve"> </w:t>
      </w:r>
      <w:r>
        <w:rPr>
          <w:rFonts w:ascii="MS Gothic" w:eastAsia="MS Gothic" w:hAnsi="MS Gothic" w:cs="MS Gothic"/>
          <w:sz w:val="24"/>
        </w:rPr>
        <w:tab/>
      </w:r>
      <w:r>
        <w:rPr>
          <w:sz w:val="24"/>
        </w:rPr>
        <w:t xml:space="preserve"> </w:t>
      </w:r>
    </w:p>
    <w:p w:rsidR="00A35953" w:rsidRDefault="00A35953">
      <w:pPr>
        <w:sectPr w:rsidR="00A35953">
          <w:headerReference w:type="even" r:id="rId46"/>
          <w:headerReference w:type="default" r:id="rId47"/>
          <w:footerReference w:type="even" r:id="rId48"/>
          <w:footerReference w:type="default" r:id="rId49"/>
          <w:headerReference w:type="first" r:id="rId50"/>
          <w:footerReference w:type="first" r:id="rId51"/>
          <w:pgSz w:w="11904" w:h="16841"/>
          <w:pgMar w:top="1442" w:right="1140" w:bottom="1510" w:left="1133" w:header="877" w:footer="1019" w:gutter="0"/>
          <w:cols w:space="720"/>
        </w:sectPr>
      </w:pPr>
    </w:p>
    <w:p w:rsidR="00A35953" w:rsidRDefault="00A70B4B">
      <w:pPr>
        <w:pStyle w:val="3"/>
        <w:spacing w:after="6"/>
        <w:ind w:left="-5"/>
      </w:pPr>
      <w:r>
        <w:lastRenderedPageBreak/>
        <w:t>七、董事会下设专门委员会在报告期内的情况</w:t>
      </w:r>
      <w:r>
        <w:t xml:space="preserve"> </w:t>
      </w:r>
    </w:p>
    <w:tbl>
      <w:tblPr>
        <w:tblStyle w:val="TableGrid"/>
        <w:tblW w:w="14318" w:type="dxa"/>
        <w:tblInd w:w="1" w:type="dxa"/>
        <w:tblCellMar>
          <w:top w:w="40" w:type="dxa"/>
          <w:left w:w="107" w:type="dxa"/>
          <w:bottom w:w="0" w:type="dxa"/>
          <w:right w:w="17" w:type="dxa"/>
        </w:tblCellMar>
        <w:tblLook w:val="04A0" w:firstRow="1" w:lastRow="0" w:firstColumn="1" w:lastColumn="0" w:noHBand="0" w:noVBand="1"/>
      </w:tblPr>
      <w:tblGrid>
        <w:gridCol w:w="1204"/>
        <w:gridCol w:w="1205"/>
        <w:gridCol w:w="710"/>
        <w:gridCol w:w="1134"/>
        <w:gridCol w:w="3970"/>
        <w:gridCol w:w="4678"/>
        <w:gridCol w:w="709"/>
        <w:gridCol w:w="708"/>
      </w:tblGrid>
      <w:tr w:rsidR="00A35953">
        <w:trPr>
          <w:trHeight w:val="1523"/>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4" w:firstLine="0"/>
              <w:jc w:val="both"/>
            </w:pPr>
            <w:r>
              <w:t>委员会名称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5" w:firstLine="0"/>
            </w:pPr>
            <w:r>
              <w:t>成员情况</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召开会议</w:t>
            </w:r>
          </w:p>
          <w:p w:rsidR="00A35953" w:rsidRDefault="00A70B4B">
            <w:pPr>
              <w:spacing w:after="0" w:line="259" w:lineRule="auto"/>
              <w:ind w:left="68" w:firstLine="0"/>
            </w:pPr>
            <w:r>
              <w:t>次数</w:t>
            </w:r>
            <w: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00" w:firstLine="0"/>
            </w:pPr>
            <w:r>
              <w:t>召开日期</w:t>
            </w:r>
            <w:r>
              <w:t xml:space="preserve"> </w:t>
            </w:r>
          </w:p>
        </w:tc>
        <w:tc>
          <w:tcPr>
            <w:tcW w:w="39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会议内容</w:t>
            </w:r>
            <w:r>
              <w:t xml:space="preserve"> </w:t>
            </w:r>
          </w:p>
        </w:tc>
        <w:tc>
          <w:tcPr>
            <w:tcW w:w="46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提出的重要意见和建议</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68" w:firstLine="0"/>
              <w:jc w:val="center"/>
            </w:pPr>
            <w:r>
              <w:t>其他履行职责的情况</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异议事项具体情况（如</w:t>
            </w:r>
          </w:p>
          <w:p w:rsidR="00A35953" w:rsidRDefault="00A70B4B">
            <w:pPr>
              <w:spacing w:after="0" w:line="259" w:lineRule="auto"/>
              <w:ind w:left="65" w:firstLine="0"/>
            </w:pPr>
            <w:r>
              <w:t>有）</w:t>
            </w:r>
            <w:r>
              <w:t xml:space="preserve"> </w:t>
            </w:r>
          </w:p>
        </w:tc>
      </w:tr>
      <w:tr w:rsidR="00A35953">
        <w:trPr>
          <w:trHeight w:val="3366"/>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审计委员会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李翔、汤文成、周爱林</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6 </w:t>
            </w:r>
          </w:p>
        </w:tc>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03 </w:t>
            </w:r>
            <w:r>
              <w:t>月</w:t>
            </w:r>
            <w:r>
              <w:t>26</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审议通过如下议案：《关于修订</w:t>
            </w:r>
            <w:r>
              <w:t>&lt;</w:t>
            </w:r>
            <w:r>
              <w:t>防范控股股东及关联方占用公司资金制度</w:t>
            </w:r>
            <w:r>
              <w:t>&gt;</w:t>
            </w:r>
            <w:r>
              <w:t>的议案》《关于修订</w:t>
            </w:r>
            <w:r>
              <w:t>&lt;</w:t>
            </w:r>
            <w:r>
              <w:t>募集资金使用管理制度</w:t>
            </w:r>
            <w:r>
              <w:t>&gt;</w:t>
            </w:r>
            <w:r>
              <w:t>的议案》《关于修订</w:t>
            </w:r>
          </w:p>
          <w:p w:rsidR="00A35953" w:rsidRDefault="00A70B4B">
            <w:pPr>
              <w:spacing w:after="0" w:line="246" w:lineRule="auto"/>
              <w:ind w:left="1" w:firstLine="0"/>
            </w:pPr>
            <w:r>
              <w:t>&lt;</w:t>
            </w:r>
            <w:r>
              <w:t>内部控制制度</w:t>
            </w:r>
            <w:r>
              <w:t>&gt;</w:t>
            </w:r>
            <w:r>
              <w:t>的议案》《关于修订</w:t>
            </w:r>
            <w:r>
              <w:t>&lt;</w:t>
            </w:r>
            <w:r>
              <w:t>内部审计制度</w:t>
            </w:r>
            <w:r>
              <w:t>&gt;</w:t>
            </w:r>
            <w:r>
              <w:t>的议案》《关于变更公司审计部主任的议案》《关于修订</w:t>
            </w:r>
            <w:r>
              <w:t>&lt;</w:t>
            </w:r>
            <w:r>
              <w:t>关联交易管理办法</w:t>
            </w:r>
            <w:r>
              <w:t>&gt;</w:t>
            </w:r>
            <w:r>
              <w:t>的议案》</w:t>
            </w:r>
          </w:p>
          <w:p w:rsidR="00A35953" w:rsidRDefault="00A70B4B">
            <w:pPr>
              <w:spacing w:after="0" w:line="259" w:lineRule="auto"/>
              <w:ind w:left="1" w:firstLine="0"/>
            </w:pPr>
            <w:r>
              <w:t>《关于修订</w:t>
            </w:r>
            <w:r>
              <w:t>&lt;</w:t>
            </w:r>
            <w:r>
              <w:t>对外担保管理办法</w:t>
            </w:r>
            <w:r>
              <w:t>&gt;</w:t>
            </w:r>
            <w:r>
              <w:t>的议案》《关于修订</w:t>
            </w:r>
            <w:r>
              <w:t>&lt;</w:t>
            </w:r>
            <w:r>
              <w:t>对外投资管理办法</w:t>
            </w:r>
            <w:r>
              <w:t>&gt;</w:t>
            </w:r>
            <w:r>
              <w:t>的议案》《关于修订</w:t>
            </w:r>
            <w:r>
              <w:t xml:space="preserve">&lt; </w:t>
            </w:r>
            <w:r>
              <w:t>信息披露事务管理制度</w:t>
            </w:r>
            <w:r>
              <w:t>&gt;</w:t>
            </w:r>
            <w:r>
              <w:t>的议案》《关于修订</w:t>
            </w:r>
            <w:r>
              <w:t>&lt;</w:t>
            </w:r>
            <w:r>
              <w:t>重大事项处置制度</w:t>
            </w:r>
            <w:r>
              <w:t>&gt;</w:t>
            </w:r>
            <w:r>
              <w:t>的议案》《关于公司放弃向参股公司中设智能委派董事的议案》《关于修订</w:t>
            </w:r>
            <w:r>
              <w:t xml:space="preserve">&lt; </w:t>
            </w:r>
            <w:r>
              <w:t>内幕信息知情人登记制度</w:t>
            </w:r>
            <w:r>
              <w:t>&gt;</w:t>
            </w:r>
            <w:r>
              <w:t>的议案》《关于修订</w:t>
            </w:r>
            <w:r>
              <w:t xml:space="preserve">&lt; </w:t>
            </w:r>
            <w:r>
              <w:t>年报信息披露重大差错责任追究制度</w:t>
            </w:r>
            <w:r>
              <w:t>&gt;</w:t>
            </w:r>
            <w:r>
              <w:t>的议案》《关于修订</w:t>
            </w:r>
            <w:r>
              <w:t>&lt;</w:t>
            </w:r>
            <w:r>
              <w:t>重大信息内部报告制度</w:t>
            </w:r>
            <w:r>
              <w:t>&gt;</w:t>
            </w:r>
            <w:r>
              <w:t>的议案》</w:t>
            </w:r>
            <w:r>
              <w:t xml:space="preserve"> </w:t>
            </w:r>
          </w:p>
        </w:tc>
        <w:tc>
          <w:tcPr>
            <w:tcW w:w="46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同意公司根据现行《中华人民共和国公司法》《中华人民共和国证券法》《深圳证券交易所股票上市规则》《深圳证券交易所上市公司自律监管指引第</w:t>
            </w:r>
            <w:r>
              <w:t>1</w:t>
            </w:r>
            <w:r>
              <w:t>号</w:t>
            </w:r>
            <w:r>
              <w:t>——</w:t>
            </w:r>
            <w:r>
              <w:t>主板上市公司规范运作》等法律、行政法规、部门规章及规范性文件的规定，对公司内控制度的相关条款进行修订。</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7"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 </w:t>
            </w:r>
          </w:p>
        </w:tc>
      </w:tr>
      <w:tr w:rsidR="00A35953">
        <w:trPr>
          <w:trHeight w:val="3846"/>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lastRenderedPageBreak/>
              <w:t>审计委员会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李翔、汤文成、周爱林</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6 </w:t>
            </w:r>
          </w:p>
        </w:tc>
        <w:tc>
          <w:tcPr>
            <w:tcW w:w="11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04 </w:t>
            </w:r>
            <w:r>
              <w:t>月</w:t>
            </w:r>
            <w:r>
              <w:t>27</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firstLine="0"/>
            </w:pPr>
            <w:r>
              <w:t>审议通过如下议案：《关于</w:t>
            </w:r>
            <w:r>
              <w:t>&lt;</w:t>
            </w:r>
            <w:r>
              <w:t>公司</w:t>
            </w:r>
            <w:r>
              <w:t>2021</w:t>
            </w:r>
            <w:r>
              <w:t>年年度报告</w:t>
            </w:r>
            <w:r>
              <w:t>&gt;</w:t>
            </w:r>
            <w:r>
              <w:t>及其摘要的议案》《关于</w:t>
            </w:r>
            <w:r>
              <w:t>&lt;2021</w:t>
            </w:r>
            <w:r>
              <w:t>年度财务决算报告</w:t>
            </w:r>
            <w:r>
              <w:t>&gt;</w:t>
            </w:r>
            <w:r>
              <w:t>的议案》《关于续聘会计师事务所的议案》</w:t>
            </w:r>
          </w:p>
          <w:p w:rsidR="00A35953" w:rsidRDefault="00A70B4B">
            <w:pPr>
              <w:spacing w:after="0" w:line="246" w:lineRule="auto"/>
              <w:ind w:left="1" w:firstLine="0"/>
            </w:pPr>
            <w:r>
              <w:t>《关于公司及子公司</w:t>
            </w:r>
            <w:r>
              <w:t>2022</w:t>
            </w:r>
            <w:r>
              <w:t>年度申请综合授信额度的议案》《关于公司及子公司使用部分闲置募集资金和自有资金进行现金管理的议案》</w:t>
            </w:r>
            <w:r>
              <w:t xml:space="preserve"> </w:t>
            </w:r>
            <w:r>
              <w:t>《关于</w:t>
            </w:r>
            <w:r>
              <w:t>&lt;</w:t>
            </w:r>
            <w:r>
              <w:t>公司</w:t>
            </w:r>
            <w:r>
              <w:t>2021</w:t>
            </w:r>
            <w:r>
              <w:t>年度募集资金存放与使用情况的专项报告</w:t>
            </w:r>
            <w:r>
              <w:t>&gt;</w:t>
            </w:r>
            <w:r>
              <w:t>的议案》《关于</w:t>
            </w:r>
            <w:r>
              <w:t>2021</w:t>
            </w:r>
            <w:r>
              <w:t>年度计提资产减值准备的议案》《关于</w:t>
            </w:r>
            <w:r>
              <w:t>&lt;2022</w:t>
            </w:r>
            <w:r>
              <w:t>年第一季度报告</w:t>
            </w:r>
            <w:r>
              <w:t>&gt;</w:t>
            </w:r>
            <w:r>
              <w:t>的议案》《关于审议</w:t>
            </w:r>
            <w:r>
              <w:t>&lt;</w:t>
            </w:r>
            <w:r>
              <w:t>公司审计部</w:t>
            </w:r>
            <w:r>
              <w:t>2021</w:t>
            </w:r>
            <w:r>
              <w:t>年度工作报告</w:t>
            </w:r>
            <w:r>
              <w:t>&gt;</w:t>
            </w:r>
            <w:r>
              <w:t>的议案》</w:t>
            </w:r>
            <w:r>
              <w:t xml:space="preserve"> </w:t>
            </w:r>
          </w:p>
          <w:p w:rsidR="00A35953" w:rsidRDefault="00A70B4B">
            <w:pPr>
              <w:spacing w:after="0" w:line="259" w:lineRule="auto"/>
              <w:ind w:left="1" w:firstLine="0"/>
            </w:pPr>
            <w:r>
              <w:t>《关于审议</w:t>
            </w:r>
            <w:r>
              <w:t>&lt;</w:t>
            </w:r>
            <w:r>
              <w:t>公司审计部</w:t>
            </w:r>
            <w:r>
              <w:t>2022</w:t>
            </w:r>
            <w:r>
              <w:t>年第一季度工作报告</w:t>
            </w:r>
            <w:r>
              <w:t>&gt;</w:t>
            </w:r>
            <w:r>
              <w:t>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1</w:t>
            </w:r>
            <w:r>
              <w:t>、审议通过公司</w:t>
            </w:r>
            <w:r>
              <w:t>2021</w:t>
            </w:r>
            <w:r>
              <w:t>年度报告、财务决算报告、</w:t>
            </w:r>
            <w:r>
              <w:t xml:space="preserve">2022 </w:t>
            </w:r>
            <w:r>
              <w:t>年第一季度报告等相关议案；</w:t>
            </w:r>
            <w:r>
              <w:t>2</w:t>
            </w:r>
            <w:r>
              <w:t>、对年审审计报告发表肯定意见；</w:t>
            </w:r>
            <w:r>
              <w:t>3</w:t>
            </w:r>
            <w:r>
              <w:t>、对中汇的执业情况进行了充分的了解，对中汇对公司审计工作情况及执业质量进行了核查，一致认可中汇的独立性、专业胜任能力和投资者保护能力。为保证公司</w:t>
            </w:r>
            <w:r>
              <w:t>2022</w:t>
            </w:r>
            <w:r>
              <w:t>年度审计工作的稳健和连续性，同意向董事会提议继续聘请中汇为本公司</w:t>
            </w:r>
            <w:r>
              <w:t>2022</w:t>
            </w:r>
            <w:r>
              <w:t>年度审计机构，负责本公司</w:t>
            </w:r>
            <w:r>
              <w:t>2022</w:t>
            </w:r>
            <w:r>
              <w:t>年度财务审计工作。</w:t>
            </w:r>
            <w:r>
              <w:t>4</w:t>
            </w:r>
            <w:r>
              <w:t>、公司及子公司</w:t>
            </w:r>
          </w:p>
          <w:p w:rsidR="00A35953" w:rsidRDefault="00A70B4B">
            <w:pPr>
              <w:spacing w:after="0" w:line="259" w:lineRule="auto"/>
              <w:ind w:left="1" w:firstLine="0"/>
            </w:pPr>
            <w:r>
              <w:t>2022</w:t>
            </w:r>
            <w:r>
              <w:t>年度申请综合授信额度是为了满足公司及子公司</w:t>
            </w:r>
            <w:r>
              <w:t xml:space="preserve"> </w:t>
            </w:r>
          </w:p>
          <w:p w:rsidR="00A35953" w:rsidRDefault="00A70B4B">
            <w:pPr>
              <w:spacing w:after="0" w:line="259" w:lineRule="auto"/>
              <w:ind w:left="1" w:firstLine="0"/>
            </w:pPr>
            <w:r>
              <w:t xml:space="preserve">2022 </w:t>
            </w:r>
            <w:r>
              <w:t>年度日常经营所需资金和业务发展需要，积极拓宽资金渠道、补充经营所需资金，有利于增强公司及子公司可持续发展能力，同意该申请额度。</w:t>
            </w:r>
            <w:r>
              <w:t>5</w:t>
            </w:r>
            <w:r>
              <w:t>、公司本次计提资产减值准备事</w:t>
            </w:r>
            <w:r>
              <w:t>项符合《企业会计准则》等相关规定和公司资产实际情况。本次计提减值准备后，财务报表能够更加公允地反映公司的财务状况、资产价值及经营成果，使公司的会计信息更具合理性。同意公司本次计提</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7"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 </w:t>
            </w:r>
          </w:p>
        </w:tc>
      </w:tr>
    </w:tbl>
    <w:p w:rsidR="00A35953" w:rsidRDefault="00A35953">
      <w:pPr>
        <w:spacing w:after="0" w:line="259" w:lineRule="auto"/>
        <w:ind w:left="-1440" w:right="6257" w:firstLine="0"/>
      </w:pPr>
    </w:p>
    <w:tbl>
      <w:tblPr>
        <w:tblStyle w:val="TableGrid"/>
        <w:tblW w:w="14318" w:type="dxa"/>
        <w:tblInd w:w="0" w:type="dxa"/>
        <w:tblCellMar>
          <w:top w:w="40" w:type="dxa"/>
          <w:left w:w="108" w:type="dxa"/>
          <w:bottom w:w="0" w:type="dxa"/>
          <w:right w:w="18" w:type="dxa"/>
        </w:tblCellMar>
        <w:tblLook w:val="04A0" w:firstRow="1" w:lastRow="0" w:firstColumn="1" w:lastColumn="0" w:noHBand="0" w:noVBand="1"/>
      </w:tblPr>
      <w:tblGrid>
        <w:gridCol w:w="1206"/>
        <w:gridCol w:w="1205"/>
        <w:gridCol w:w="710"/>
        <w:gridCol w:w="1133"/>
        <w:gridCol w:w="3970"/>
        <w:gridCol w:w="4678"/>
        <w:gridCol w:w="708"/>
        <w:gridCol w:w="708"/>
      </w:tblGrid>
      <w:tr w:rsidR="00A35953">
        <w:trPr>
          <w:trHeight w:val="247"/>
        </w:trPr>
        <w:tc>
          <w:tcPr>
            <w:tcW w:w="120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1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397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资产减值准备事项。</w:t>
            </w: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96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审计委员会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李翔、汤文成、周爱林</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6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13</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审议通过《关于部分募集资金暂时用于补充流动资金的议案》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认真审阅了本次非公开发行股票募集资金使用情况，认为拟使用部分募集资金暂时补充流动资金的计划可增强资金流动性，有效降低财务费用。同意使用部分募集资金暂时用于补充流动资金</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72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审计委员会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李翔、汤文成、周爱林</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6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07</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审议通过《关于变更</w:t>
            </w:r>
            <w:r>
              <w:t>2019</w:t>
            </w:r>
            <w:r>
              <w:t>年回购股份用途的议案》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在了解变更前公司回购方案及实施情况，分析了回购股份用途变更的合理性、必要性和可行性后，对议案发表了同意的意见。</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144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审计委员会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李翔、汤文成、周爱林</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6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08 </w:t>
            </w:r>
            <w:r>
              <w:t>月</w:t>
            </w:r>
            <w:r>
              <w:t>26</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审议通过《关于</w:t>
            </w:r>
            <w:r>
              <w:t>&lt;</w:t>
            </w:r>
            <w:r>
              <w:t>公司</w:t>
            </w:r>
            <w:r>
              <w:t>2022</w:t>
            </w:r>
            <w:r>
              <w:t>年半年度报告</w:t>
            </w:r>
            <w:r>
              <w:t>&gt;</w:t>
            </w:r>
            <w:r>
              <w:t>及其摘要的议案》《关于</w:t>
            </w:r>
            <w:r>
              <w:t>&lt;</w:t>
            </w:r>
            <w:r>
              <w:t>公司</w:t>
            </w:r>
            <w:r>
              <w:t>2022</w:t>
            </w:r>
            <w:r>
              <w:t>年半年度募集资金存放与使用情况的专项报告</w:t>
            </w:r>
            <w:r>
              <w:t>&gt;</w:t>
            </w:r>
            <w:r>
              <w:t>的议案》《关于</w:t>
            </w:r>
          </w:p>
          <w:p w:rsidR="00A35953" w:rsidRDefault="00A70B4B">
            <w:pPr>
              <w:spacing w:after="0" w:line="259" w:lineRule="auto"/>
              <w:ind w:left="0" w:firstLine="0"/>
            </w:pPr>
            <w:r>
              <w:t>2022</w:t>
            </w:r>
            <w:r>
              <w:t>年半年度计提资产减值准备的议案》《关于审议</w:t>
            </w:r>
            <w:r>
              <w:t>&lt;</w:t>
            </w:r>
            <w:r>
              <w:t>公司审计部</w:t>
            </w:r>
            <w:r>
              <w:t>2022</w:t>
            </w:r>
            <w:r>
              <w:t>年第二季度工作报告</w:t>
            </w:r>
            <w:r>
              <w:t>&gt;</w:t>
            </w:r>
            <w:r>
              <w:t>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7" w:lineRule="auto"/>
              <w:ind w:left="0" w:firstLine="0"/>
            </w:pPr>
            <w:r>
              <w:t>审议公司</w:t>
            </w:r>
            <w:r>
              <w:t>2022</w:t>
            </w:r>
            <w:r>
              <w:t>年半年度报告等相关议案；对半年度募集资金存放与使用情况进行了解，查询相关资料；对截至</w:t>
            </w:r>
          </w:p>
          <w:p w:rsidR="00A35953" w:rsidRDefault="00A70B4B">
            <w:pPr>
              <w:spacing w:after="0" w:line="259" w:lineRule="auto"/>
              <w:ind w:left="0" w:firstLine="0"/>
            </w:pPr>
            <w:r>
              <w:t>2022</w:t>
            </w:r>
            <w:r>
              <w:t>年</w:t>
            </w:r>
            <w:r>
              <w:t>6</w:t>
            </w:r>
            <w:r>
              <w:t>月</w:t>
            </w:r>
            <w:r>
              <w:t>30</w:t>
            </w:r>
            <w:r>
              <w:t>日合并会计报表范围内有关资产计提相应的减值准备的真实性、准确性、合理性、谨慎性进行了确认，审议内部审计部门提交的工作计划和报告，对上述议案发表了同意的意见</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96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审计委员会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李翔、汤文成、周爱林</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6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10 </w:t>
            </w:r>
            <w:r>
              <w:t>月</w:t>
            </w:r>
            <w:r>
              <w:t>25</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审议通过《关于</w:t>
            </w:r>
            <w:r>
              <w:t>&lt;2022</w:t>
            </w:r>
            <w:r>
              <w:t>年第三季度报告</w:t>
            </w:r>
            <w:r>
              <w:t>&gt;</w:t>
            </w:r>
            <w:r>
              <w:t>的议案》</w:t>
            </w:r>
          </w:p>
          <w:p w:rsidR="00A35953" w:rsidRDefault="00A70B4B">
            <w:pPr>
              <w:spacing w:after="0" w:line="259" w:lineRule="auto"/>
              <w:ind w:left="0" w:firstLine="0"/>
            </w:pPr>
            <w:r>
              <w:t>《关于审议</w:t>
            </w:r>
            <w:r>
              <w:t>&lt;</w:t>
            </w:r>
            <w:r>
              <w:t>公司审计部</w:t>
            </w:r>
            <w:r>
              <w:t>2022</w:t>
            </w:r>
            <w:r>
              <w:t>年第三季度工作报告</w:t>
            </w:r>
            <w:r>
              <w:t>&gt;</w:t>
            </w:r>
            <w:r>
              <w:t>的议案》《关于增加</w:t>
            </w:r>
            <w:r>
              <w:t>2022</w:t>
            </w:r>
            <w:r>
              <w:t>年度日常关联交易预计的议案》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审议通过公司</w:t>
            </w:r>
            <w:r>
              <w:t>2022</w:t>
            </w:r>
            <w:r>
              <w:t>年第三季度财务报告，审议内部审计部门提交的工作计划和报告，审议增加</w:t>
            </w:r>
            <w:r>
              <w:t>2022</w:t>
            </w:r>
            <w:r>
              <w:t>年度公司与与参股关联公司广州中设机器人智能装备股份有限公司日常关联交易预计不超过</w:t>
            </w:r>
            <w:r>
              <w:t>2,500</w:t>
            </w:r>
            <w:r>
              <w:t>万元，发表同意意见。</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72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lastRenderedPageBreak/>
              <w:t>提名委员会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吴侃、冯虎田、汤文成</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13</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审议通过《关于补选公司第四届董事会董事的议案》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对董事候选人何灵军先生的学历、工作经历、经验积累进行了了解，对任职资格进行了确认，同意何灵军先生作为董事候选人提交董事会审议。</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72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提名委员会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吴侃、冯虎田、汤文成</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06</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审议通过《关于聘任公司董事会秘书的议案》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对董事会秘书候选人的学历、工作经历、经验积累进行了了解，对任职资格进行了确认，同意何灵军先生作为董事会秘书候选人提交董事会审议。</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48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提名委员会</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吴侃、冯虎田、汤文成</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r>
              <w:t xml:space="preserve">12 </w:t>
            </w:r>
            <w:r>
              <w:t>月</w:t>
            </w:r>
            <w:r>
              <w:t>30</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审议通过《关于公司及子公司</w:t>
            </w:r>
            <w:r>
              <w:t>2023</w:t>
            </w:r>
            <w:r>
              <w:t>年度管理层分工及人事任命计划的议案》</w:t>
            </w:r>
            <w:r>
              <w:t xml:space="preserve"> </w:t>
            </w:r>
          </w:p>
        </w:tc>
        <w:tc>
          <w:tcPr>
            <w:tcW w:w="46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根据公司战略计划，对人事安排进行了确认。</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216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薪酬与考核委员会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李翔、冯虎田、吴侃</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04 </w:t>
            </w:r>
            <w:r>
              <w:t>月</w:t>
            </w:r>
            <w:r>
              <w:t>27</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审议通过以下议案：《关于公司高级管理人员</w:t>
            </w:r>
            <w:r>
              <w:t xml:space="preserve"> 2022 </w:t>
            </w:r>
            <w:r>
              <w:t>年度薪酬方案的议案》</w:t>
            </w:r>
            <w:r>
              <w:t xml:space="preserve"> </w:t>
            </w:r>
            <w:r>
              <w:t>《关于调整第三期股权激励计划股票期权行权价格的议案》《关于第三期股权激励计划股票期权第二个行权期行权条件成就的议案》《关于第三期股权激励计划限制性股票第二个解除限售期解除限售条件成就》</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、在查看了高级管理人员的背景资质、历史考核水平以及工作分工后，参考行业水平，对高级管理人员</w:t>
            </w:r>
            <w:r>
              <w:t>2022</w:t>
            </w:r>
            <w:r>
              <w:t>年度薪酬方案进行了认可；</w:t>
            </w:r>
            <w:r>
              <w:t>2</w:t>
            </w:r>
            <w:r>
              <w:t>、公司</w:t>
            </w:r>
            <w:r>
              <w:t>2021</w:t>
            </w:r>
            <w:r>
              <w:t>年半年度进行了利润分配，因此需对第三期股权激励计划股票期权行权价格，同意该议案；</w:t>
            </w:r>
            <w:r>
              <w:t>3</w:t>
            </w:r>
            <w:r>
              <w:t>、公司董事会薪酬与考核委员会对公司第三期股权激励计划股票期权第二个行权</w:t>
            </w:r>
            <w:r>
              <w:t>/</w:t>
            </w:r>
            <w:r>
              <w:t>解除限售期行权</w:t>
            </w:r>
            <w:r>
              <w:t>/</w:t>
            </w:r>
            <w:r>
              <w:t>解除限售条件满足情况、激励对象名单及可解除限售数量进行了核查，全体委员经审核后，同意公司按照相关规定办理行权</w:t>
            </w:r>
            <w:r>
              <w:t>/</w:t>
            </w:r>
            <w:r>
              <w:t>解除限售相关事宜。</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96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薪酬与考核委员会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李翔、冯虎田、吴侃</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07 </w:t>
            </w:r>
            <w:r>
              <w:t>月</w:t>
            </w:r>
            <w:r>
              <w:t>07</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审议通过以下议案：《关于</w:t>
            </w:r>
            <w:r>
              <w:t>&lt;</w:t>
            </w:r>
            <w:r>
              <w:t>南京埃斯顿自动化股份有限公司长期激励计划（草案）</w:t>
            </w:r>
            <w:r>
              <w:t>&gt;</w:t>
            </w:r>
            <w:r>
              <w:t>的议案》《关于</w:t>
            </w:r>
            <w:r>
              <w:t>&lt;</w:t>
            </w:r>
            <w:r>
              <w:t>南京埃斯顿自动化股份有限公司长期激励计划第一期暨</w:t>
            </w:r>
            <w:r>
              <w:t>2022</w:t>
            </w:r>
            <w:r>
              <w:t>年员工持股计划（草</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、经认真核查长期激励计划（草案）、</w:t>
            </w:r>
            <w:r>
              <w:t>2022</w:t>
            </w:r>
            <w:r>
              <w:t>年员工持股计划（草案）及激励对象名单，认为该激励草案及名单符合《公司法》《证券法》《关于上市公司实施员工持股计划试点的指导意见》等有关法律、行政法规、规章、</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3128"/>
        </w:trPr>
        <w:tc>
          <w:tcPr>
            <w:tcW w:w="120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0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1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39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案）</w:t>
            </w:r>
            <w:r>
              <w:t>&gt;</w:t>
            </w:r>
            <w:r>
              <w:t>及其摘要的议案》《关于</w:t>
            </w:r>
            <w:r>
              <w:t>&lt;</w:t>
            </w:r>
            <w:r>
              <w:t>南京埃斯顿自动化股份有限公司长期激励计划第一期暨</w:t>
            </w:r>
            <w:r>
              <w:t>2022</w:t>
            </w:r>
            <w:r>
              <w:t>年员工持股计划管理办法</w:t>
            </w:r>
            <w:r>
              <w:t>&gt;</w:t>
            </w:r>
            <w:r>
              <w:t>的议案》《关于调整第三期股权激励计划股票期权行权价格及限制性股票回购价格的议案》《关于公司第三期股权激励计划回购注销部分已获授但尚未解除限售的限制性股票及注销部分尚未行权的股票期权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规范性文件和《公司章程》的规定，有利于建立健全公司长期、有效的激励约束机制，提高员工的凝聚力和公司核心竞争力，调动员工的积极性和创造性，实现公司长期发展目标。</w:t>
            </w:r>
            <w:r>
              <w:t>2</w:t>
            </w:r>
            <w:r>
              <w:t>、根据</w:t>
            </w:r>
            <w:r>
              <w:t>2021</w:t>
            </w:r>
            <w:r>
              <w:t>年半年度利润分配方案和</w:t>
            </w:r>
            <w:r>
              <w:t xml:space="preserve"> </w:t>
            </w:r>
            <w:r>
              <w:t>2021</w:t>
            </w:r>
            <w:r>
              <w:t>年度利润分配预案，需对股票期权的行权价格及限制性股票的回购价格进行调整，限制性股票的回购价格</w:t>
            </w:r>
          </w:p>
          <w:p w:rsidR="00A35953" w:rsidRDefault="00A70B4B">
            <w:pPr>
              <w:spacing w:after="0" w:line="259" w:lineRule="auto"/>
              <w:ind w:left="0" w:firstLine="0"/>
            </w:pPr>
            <w:r>
              <w:t>由</w:t>
            </w:r>
            <w:r>
              <w:t xml:space="preserve"> 4.39 </w:t>
            </w:r>
            <w:r>
              <w:t>元</w:t>
            </w:r>
            <w:r>
              <w:t>/</w:t>
            </w:r>
            <w:r>
              <w:t>股调整为</w:t>
            </w:r>
            <w:r>
              <w:t xml:space="preserve"> 4.315 </w:t>
            </w:r>
            <w:r>
              <w:t>元</w:t>
            </w:r>
            <w:r>
              <w:t>/</w:t>
            </w:r>
            <w:r>
              <w:t>股，股票期权的行权价</w:t>
            </w:r>
          </w:p>
          <w:p w:rsidR="00A35953" w:rsidRDefault="00A70B4B">
            <w:pPr>
              <w:spacing w:after="0" w:line="259" w:lineRule="auto"/>
              <w:ind w:left="0" w:firstLine="0"/>
            </w:pPr>
            <w:r>
              <w:t>格由</w:t>
            </w:r>
            <w:r>
              <w:t xml:space="preserve"> 6.535 </w:t>
            </w:r>
            <w:r>
              <w:t>元</w:t>
            </w:r>
            <w:r>
              <w:t>/</w:t>
            </w:r>
            <w:r>
              <w:t>股调整为</w:t>
            </w:r>
            <w:r>
              <w:t xml:space="preserve"> 6.505 </w:t>
            </w:r>
            <w:r>
              <w:t>元</w:t>
            </w:r>
            <w:r>
              <w:t>/</w:t>
            </w:r>
            <w:r>
              <w:t>股，同意将该调整事项提交董事会。</w:t>
            </w:r>
            <w:r>
              <w:t>3</w:t>
            </w:r>
            <w:r>
              <w:t>、同意将第三期股权激励计划激励对象因个人原因离职、激励对象身故、个人绩效考核不达标等情形所涉及的部分已获授但尚未解除限售的限制性股票回购注销及部分尚未行权的股票期权注销的议案提交董事会审议。</w:t>
            </w: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16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lastRenderedPageBreak/>
              <w:t>战略委员会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吴波、吴侃、诸春华、周爱林、冯虎田</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04 </w:t>
            </w:r>
            <w:r>
              <w:t>月</w:t>
            </w:r>
            <w:r>
              <w:t>27</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审议通过《关于审议</w:t>
            </w:r>
            <w:r>
              <w:t>&lt;2022</w:t>
            </w:r>
            <w:r>
              <w:t>年度公司经营目标</w:t>
            </w:r>
            <w:r>
              <w:t xml:space="preserve">&gt; </w:t>
            </w:r>
            <w:r>
              <w:t>的议案》《关于公司及子公司使用部分闲置募集资金和自有资金进行现金管理的议案》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积极与公司其他董事、高管人员及相关工作人员保持密切联系，时刻关注国际、国内经济形势、行业发展方向以及外部市场变化对公司经营状况的影响，及时获悉公司各重大事项的进展情况，审阅公司发布的公告，了解掌握公司经营与发展情况，深入探讨公司经营发展中的机遇与挑战，对公司的制度完善和日常经营决策等方面提出了建议，对</w:t>
            </w:r>
            <w:r>
              <w:t>2022</w:t>
            </w:r>
            <w:r>
              <w:t>年度公司经营目标议案发表了同意的意见；</w:t>
            </w:r>
            <w:r>
              <w:t>2</w:t>
            </w:r>
            <w:r>
              <w:t>、使用募集资金进行现金管理有利用提高资金使用效益，对该议案发表了同意的意见。</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1445"/>
        </w:trPr>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战略委员会</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吴波、吴侃、诸春华、周爱林、冯虎田</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06 </w:t>
            </w:r>
            <w:r>
              <w:t>月</w:t>
            </w:r>
            <w:r>
              <w:t>13</w:t>
            </w:r>
            <w:r>
              <w:t>日</w:t>
            </w:r>
            <w:r>
              <w:t xml:space="preserve"> </w:t>
            </w:r>
          </w:p>
        </w:tc>
        <w:tc>
          <w:tcPr>
            <w:tcW w:w="39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《关于设立全资子公司投资建设高淳产业基地项目的议案》</w:t>
            </w:r>
            <w:r>
              <w:t xml:space="preserve"> </w:t>
            </w:r>
          </w:p>
        </w:tc>
        <w:tc>
          <w:tcPr>
            <w:tcW w:w="46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对项目投资签约合作方进行了了解，对项目建设内容、投资规模及建设期限、存在的风险进行了研究和分析，对资金来源进行了确认，认为项目建成并达产后，能够有效提高公司自动化及智能制造的整体产能和综合实力、进一步优化公司的产能布局，同意设立全资子公司投资建设高淳产业基地项目</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56" w:firstLine="0"/>
            </w:pPr>
            <w:r>
              <w:t>无</w:t>
            </w:r>
            <w: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bl>
    <w:p w:rsidR="00A35953" w:rsidRDefault="00A70B4B">
      <w:pPr>
        <w:spacing w:after="268" w:line="259" w:lineRule="auto"/>
        <w:ind w:left="0" w:firstLine="0"/>
      </w:pPr>
      <w:r>
        <w:rPr>
          <w:sz w:val="24"/>
        </w:rPr>
        <w:t xml:space="preserve"> </w:t>
      </w:r>
    </w:p>
    <w:p w:rsidR="00A35953" w:rsidRDefault="00A70B4B">
      <w:pPr>
        <w:spacing w:after="0" w:line="259" w:lineRule="auto"/>
        <w:ind w:left="0" w:firstLine="0"/>
        <w:jc w:val="both"/>
      </w:pPr>
      <w:r>
        <w:rPr>
          <w:rFonts w:ascii="MS Gothic" w:eastAsia="MS Gothic" w:hAnsi="MS Gothic" w:cs="MS Gothic"/>
          <w:sz w:val="24"/>
        </w:rPr>
        <w:t xml:space="preserve"> </w:t>
      </w:r>
      <w:r>
        <w:rPr>
          <w:rFonts w:ascii="MS Gothic" w:eastAsia="MS Gothic" w:hAnsi="MS Gothic" w:cs="MS Gothic"/>
          <w:sz w:val="24"/>
        </w:rPr>
        <w:tab/>
      </w:r>
      <w:r>
        <w:rPr>
          <w:sz w:val="24"/>
        </w:rPr>
        <w:t xml:space="preserve"> </w:t>
      </w:r>
    </w:p>
    <w:p w:rsidR="00A35953" w:rsidRDefault="00A35953">
      <w:pPr>
        <w:sectPr w:rsidR="00A35953">
          <w:headerReference w:type="even" r:id="rId52"/>
          <w:headerReference w:type="default" r:id="rId53"/>
          <w:footerReference w:type="even" r:id="rId54"/>
          <w:footerReference w:type="default" r:id="rId55"/>
          <w:headerReference w:type="first" r:id="rId56"/>
          <w:footerReference w:type="first" r:id="rId57"/>
          <w:pgSz w:w="16841" w:h="11904" w:orient="landscape"/>
          <w:pgMar w:top="1136" w:right="10584" w:bottom="1356" w:left="1440" w:header="880" w:footer="1016" w:gutter="0"/>
          <w:cols w:space="720"/>
        </w:sectPr>
      </w:pPr>
    </w:p>
    <w:p w:rsidR="00A35953" w:rsidRDefault="00A70B4B">
      <w:pPr>
        <w:pStyle w:val="3"/>
        <w:spacing w:after="223"/>
        <w:ind w:left="-5"/>
      </w:pPr>
      <w:r>
        <w:lastRenderedPageBreak/>
        <w:t>八、监事会工作情况</w:t>
      </w:r>
      <w:r>
        <w:t xml:space="preserve"> </w:t>
      </w:r>
    </w:p>
    <w:p w:rsidR="00A35953" w:rsidRDefault="00A70B4B">
      <w:pPr>
        <w:spacing w:after="83"/>
        <w:ind w:left="-5"/>
      </w:pPr>
      <w:r>
        <w:t>监事会在报告期内的监督活动中发现公司是否存在风险</w:t>
      </w:r>
      <w:r>
        <w:t xml:space="preserve"> </w:t>
      </w:r>
    </w:p>
    <w:p w:rsidR="00A35953" w:rsidRDefault="00A70B4B">
      <w:pPr>
        <w:spacing w:after="91"/>
        <w:ind w:left="-5"/>
      </w:pPr>
      <w:r>
        <w:t>□</w:t>
      </w:r>
      <w:r>
        <w:t>是</w:t>
      </w:r>
      <w:r>
        <w:t xml:space="preserve"> </w:t>
      </w:r>
      <w:r>
        <w:rPr>
          <w:rFonts w:ascii="Wingdings 2" w:eastAsia="Wingdings 2" w:hAnsi="Wingdings 2" w:cs="Wingdings 2"/>
        </w:rPr>
        <w:t></w:t>
      </w:r>
      <w:r>
        <w:t>否</w:t>
      </w:r>
      <w:r>
        <w:t xml:space="preserve"> </w:t>
      </w:r>
    </w:p>
    <w:p w:rsidR="00A35953" w:rsidRDefault="00A70B4B">
      <w:pPr>
        <w:spacing w:after="342"/>
        <w:ind w:left="-5"/>
      </w:pPr>
      <w:r>
        <w:t>监事会对报告期内的监督事项无异议。</w:t>
      </w:r>
      <w:r>
        <w:t xml:space="preserve"> </w:t>
      </w:r>
    </w:p>
    <w:p w:rsidR="00A35953" w:rsidRDefault="00A70B4B">
      <w:pPr>
        <w:pStyle w:val="3"/>
        <w:ind w:left="-5"/>
      </w:pPr>
      <w:r>
        <w:t>九、公司员工情况</w:t>
      </w:r>
      <w:r>
        <w:t xml:space="preserve"> </w:t>
      </w:r>
    </w:p>
    <w:p w:rsidR="00A35953" w:rsidRDefault="00A70B4B">
      <w:pPr>
        <w:pStyle w:val="4"/>
        <w:spacing w:after="38"/>
        <w:ind w:left="-5"/>
      </w:pPr>
      <w:r>
        <w:t>1</w:t>
      </w:r>
      <w:r>
        <w:t>、员工数量、专业构成及教育程度</w:t>
      </w:r>
      <w:r>
        <w:t xml:space="preserve"> </w:t>
      </w:r>
    </w:p>
    <w:tbl>
      <w:tblPr>
        <w:tblStyle w:val="TableGrid"/>
        <w:tblW w:w="9640" w:type="dxa"/>
        <w:tblInd w:w="1" w:type="dxa"/>
        <w:tblCellMar>
          <w:top w:w="40" w:type="dxa"/>
          <w:left w:w="0" w:type="dxa"/>
          <w:bottom w:w="0" w:type="dxa"/>
          <w:right w:w="16" w:type="dxa"/>
        </w:tblCellMar>
        <w:tblLook w:val="04A0" w:firstRow="1" w:lastRow="0" w:firstColumn="1" w:lastColumn="0" w:noHBand="0" w:noVBand="1"/>
      </w:tblPr>
      <w:tblGrid>
        <w:gridCol w:w="4822"/>
        <w:gridCol w:w="1599"/>
        <w:gridCol w:w="2662"/>
        <w:gridCol w:w="557"/>
      </w:tblGrid>
      <w:tr w:rsidR="00A35953">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报告期末母公司在职员工的数量（人）</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89" w:firstLine="0"/>
              <w:jc w:val="right"/>
            </w:pPr>
            <w:r>
              <w:t xml:space="preserve">806 </w:t>
            </w:r>
          </w:p>
        </w:tc>
      </w:tr>
      <w:tr w:rsidR="00A35953">
        <w:trPr>
          <w:trHeight w:val="327"/>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报告期末主要子公司在职员工的数量（人）</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2,788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报告期末在职员工的数量合计（人）</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3,594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当期领取薪酬员工总人数（人）</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3,594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jc w:val="both"/>
            </w:pPr>
            <w:r>
              <w:t>母公司及主要子公司需承担费用的离退休职工人数（人）</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89" w:firstLine="0"/>
              <w:jc w:val="right"/>
            </w:pPr>
            <w:r>
              <w:t xml:space="preserve">13 </w:t>
            </w:r>
          </w:p>
        </w:tc>
      </w:tr>
      <w:tr w:rsidR="00A35953">
        <w:trPr>
          <w:trHeight w:val="324"/>
        </w:trPr>
        <w:tc>
          <w:tcPr>
            <w:tcW w:w="6420" w:type="dxa"/>
            <w:gridSpan w:val="2"/>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4462" w:firstLine="0"/>
            </w:pPr>
            <w:r>
              <w:t>专业构成</w:t>
            </w:r>
            <w:r>
              <w:t xml:space="preserve"> </w:t>
            </w:r>
          </w:p>
        </w:tc>
        <w:tc>
          <w:tcPr>
            <w:tcW w:w="2662"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7" w:firstLine="0"/>
              <w:jc w:val="center"/>
            </w:pPr>
            <w:r>
              <w:t>专业构成类别</w:t>
            </w:r>
            <w:r>
              <w:t xml:space="preserve"> </w:t>
            </w:r>
          </w:p>
        </w:tc>
        <w:tc>
          <w:tcPr>
            <w:tcW w:w="1599"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firstLine="0"/>
            </w:pPr>
            <w:r>
              <w:t>专业构成人数（人）</w:t>
            </w:r>
            <w:r>
              <w:t xml:space="preserve"> </w:t>
            </w:r>
          </w:p>
        </w:tc>
        <w:tc>
          <w:tcPr>
            <w:tcW w:w="55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生产人员</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1,333 </w:t>
            </w: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销售人员</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89" w:firstLine="0"/>
              <w:jc w:val="right"/>
            </w:pPr>
            <w:r>
              <w:t xml:space="preserve">703 </w:t>
            </w: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技术人员</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1,108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财务人员</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89" w:firstLine="0"/>
              <w:jc w:val="right"/>
            </w:pPr>
            <w:r>
              <w:t xml:space="preserve">76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行政人员</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89" w:firstLine="0"/>
              <w:jc w:val="right"/>
            </w:pPr>
            <w:r>
              <w:t xml:space="preserve">306 </w:t>
            </w:r>
          </w:p>
        </w:tc>
      </w:tr>
      <w:tr w:rsidR="00A35953">
        <w:trPr>
          <w:trHeight w:val="246"/>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其他</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89" w:firstLine="0"/>
              <w:jc w:val="right"/>
            </w:pPr>
            <w:r>
              <w:t xml:space="preserve">68 </w:t>
            </w:r>
          </w:p>
        </w:tc>
      </w:tr>
      <w:tr w:rsidR="00A35953">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合计</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3,594 </w:t>
            </w:r>
          </w:p>
        </w:tc>
      </w:tr>
      <w:tr w:rsidR="00A35953">
        <w:trPr>
          <w:trHeight w:val="326"/>
        </w:trPr>
        <w:tc>
          <w:tcPr>
            <w:tcW w:w="6420" w:type="dxa"/>
            <w:gridSpan w:val="2"/>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4462" w:firstLine="0"/>
            </w:pPr>
            <w:r>
              <w:t>教育程度</w:t>
            </w:r>
            <w:r>
              <w:t xml:space="preserve"> </w:t>
            </w:r>
          </w:p>
        </w:tc>
        <w:tc>
          <w:tcPr>
            <w:tcW w:w="2662"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7" w:firstLine="0"/>
              <w:jc w:val="center"/>
            </w:pPr>
            <w:r>
              <w:t>教育程度类别</w:t>
            </w:r>
            <w:r>
              <w:t xml:space="preserve"> </w:t>
            </w:r>
          </w:p>
        </w:tc>
        <w:tc>
          <w:tcPr>
            <w:tcW w:w="1599"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360" w:firstLine="0"/>
            </w:pPr>
            <w:r>
              <w:t>数量（人）</w:t>
            </w:r>
            <w:r>
              <w:t xml:space="preserve"> </w:t>
            </w:r>
          </w:p>
        </w:tc>
        <w:tc>
          <w:tcPr>
            <w:tcW w:w="55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5"/>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硕士及以上</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89" w:firstLine="0"/>
              <w:jc w:val="right"/>
            </w:pPr>
            <w:r>
              <w:t xml:space="preserve">391 </w:t>
            </w:r>
          </w:p>
        </w:tc>
      </w:tr>
      <w:tr w:rsidR="00A35953">
        <w:trPr>
          <w:trHeight w:val="245"/>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本科</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1,217 </w:t>
            </w:r>
          </w:p>
        </w:tc>
      </w:tr>
      <w:tr w:rsidR="00A35953">
        <w:trPr>
          <w:trHeight w:val="245"/>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大专及以下</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1,986 </w:t>
            </w: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合计</w:t>
            </w:r>
            <w:r>
              <w:t xml:space="preserve"> </w:t>
            </w:r>
          </w:p>
        </w:tc>
        <w:tc>
          <w:tcPr>
            <w:tcW w:w="159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62"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55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3,594 </w:t>
            </w:r>
          </w:p>
        </w:tc>
      </w:tr>
    </w:tbl>
    <w:p w:rsidR="00A35953" w:rsidRDefault="00A70B4B">
      <w:pPr>
        <w:pStyle w:val="4"/>
        <w:spacing w:after="284"/>
        <w:ind w:left="-5"/>
      </w:pPr>
      <w:r>
        <w:t>2</w:t>
      </w:r>
      <w:r>
        <w:t>、薪酬政策</w:t>
      </w:r>
      <w:r>
        <w:t xml:space="preserve"> </w:t>
      </w:r>
    </w:p>
    <w:p w:rsidR="00A35953" w:rsidRDefault="00A70B4B">
      <w:pPr>
        <w:spacing w:after="41" w:line="320" w:lineRule="auto"/>
        <w:ind w:left="-15" w:firstLine="360"/>
      </w:pPr>
      <w:r>
        <w:t>根据公司未来发展战略规划，结合行业发展特点，公司将继续优化现行的薪酬管理体系，建立基于岗位价值和绩效贡献的薪酬体系，确保公司所有人员为取得可持续的工作业绩贡献出聪明才智，并得到合理的回报；建立以冲锋及奋斗为导向的全面激励体系。</w:t>
      </w:r>
      <w:r>
        <w:t xml:space="preserve"> </w:t>
      </w:r>
    </w:p>
    <w:p w:rsidR="00A35953" w:rsidRDefault="00A70B4B">
      <w:pPr>
        <w:spacing w:after="34" w:line="329" w:lineRule="auto"/>
        <w:ind w:left="-15" w:right="267" w:firstLine="360"/>
        <w:jc w:val="both"/>
      </w:pPr>
      <w:r>
        <w:lastRenderedPageBreak/>
        <w:t>公司将继续围绕岗位价值、个人价值、员工绩效考核管理体系，坚持对价值付薪、对产出付薪原则，对内结合公平科学的绩效考核来确保薪酬内部公平、合理，对外进行不定期的外部环境及业界薪酬水准对标，确保薪酬具一定市场竞争力。</w:t>
      </w:r>
      <w:r>
        <w:t xml:space="preserve"> </w:t>
      </w:r>
    </w:p>
    <w:p w:rsidR="00A35953" w:rsidRDefault="00A70B4B">
      <w:pPr>
        <w:spacing w:after="3" w:line="265" w:lineRule="auto"/>
        <w:ind w:left="10" w:right="354"/>
        <w:jc w:val="right"/>
      </w:pPr>
      <w:r>
        <w:t>同时为吸引外部优秀人才，加强骨干人员激励，公司将继续推进实施股权激励制度，吸引、保留、激励核心人才。</w:t>
      </w:r>
      <w:r>
        <w:t xml:space="preserve"> </w:t>
      </w:r>
    </w:p>
    <w:p w:rsidR="00A35953" w:rsidRDefault="00A70B4B">
      <w:pPr>
        <w:pStyle w:val="4"/>
        <w:spacing w:after="285"/>
        <w:ind w:left="-5"/>
      </w:pPr>
      <w:r>
        <w:t>3</w:t>
      </w:r>
      <w:r>
        <w:t>、培训计划</w:t>
      </w:r>
      <w:r>
        <w:t xml:space="preserve"> </w:t>
      </w:r>
    </w:p>
    <w:p w:rsidR="00A35953" w:rsidRDefault="00A70B4B">
      <w:pPr>
        <w:spacing w:after="38" w:line="320" w:lineRule="auto"/>
        <w:ind w:left="-15" w:firstLine="360"/>
      </w:pPr>
      <w:r>
        <w:t>从组织战略、团队建设、员工发展三个层面来规划和设计公司的组织能力建设。根据公司当年度战略目标及员工职业发展需求，并结合公司的人才战略规划，建立并贯通员工发展通道，以任职资格为牵引</w:t>
      </w:r>
      <w:r>
        <w:t>，制定开展针对各人才队伍专项的培训和发展方案，提升员工的综合素质、专业技能，形成公司系统化赋能平台及人才养成体系。</w:t>
      </w:r>
      <w:r>
        <w:t xml:space="preserve"> </w:t>
      </w:r>
    </w:p>
    <w:p w:rsidR="00A35953" w:rsidRDefault="00A70B4B">
      <w:pPr>
        <w:spacing w:after="291" w:line="334" w:lineRule="auto"/>
        <w:ind w:left="-15" w:firstLine="360"/>
      </w:pPr>
      <w:r>
        <w:t>持续加强干部管理能力建设，培育优秀管理干部，建立完善干部梯队；深度推进企业文化建设，打造组织心智。搭建完善由讲师体系、课程体系、任职资格体系等组成的系统化培训及人才养成体系，持续推进企业与员工</w:t>
      </w:r>
      <w:r>
        <w:t>“</w:t>
      </w:r>
      <w:r>
        <w:t>共成长</w:t>
      </w:r>
      <w:r>
        <w:t>”</w:t>
      </w:r>
      <w:r>
        <w:t>的文化理念；以公司数字化学习平台</w:t>
      </w:r>
      <w:r>
        <w:t>“</w:t>
      </w:r>
      <w:r>
        <w:t>埃学堂</w:t>
      </w:r>
      <w:r>
        <w:t>”</w:t>
      </w:r>
      <w:r>
        <w:t>为载体，沉淀萃取组织知识及优秀经验、推动内部学习体系建设，打造多样化的学习氛围，创建学习型、创新型组织，助力员工成长，全面支持企业发展。</w:t>
      </w:r>
      <w:r>
        <w:t xml:space="preserve"> </w:t>
      </w:r>
    </w:p>
    <w:p w:rsidR="00A35953" w:rsidRDefault="00A70B4B">
      <w:pPr>
        <w:spacing w:after="257" w:line="252" w:lineRule="auto"/>
        <w:ind w:left="-5"/>
      </w:pPr>
      <w:r>
        <w:rPr>
          <w:sz w:val="21"/>
        </w:rPr>
        <w:t xml:space="preserve"> 4</w:t>
      </w:r>
      <w:r>
        <w:rPr>
          <w:sz w:val="21"/>
        </w:rPr>
        <w:t>、劳务外包情况</w:t>
      </w:r>
      <w:r>
        <w:rPr>
          <w:sz w:val="21"/>
        </w:rPr>
        <w:t xml:space="preserve"> </w:t>
      </w:r>
    </w:p>
    <w:p w:rsidR="00A35953" w:rsidRDefault="00A70B4B">
      <w:pPr>
        <w:spacing w:after="353"/>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3"/>
        <w:spacing w:after="226"/>
        <w:ind w:left="-5"/>
      </w:pPr>
      <w:r>
        <w:t>十、公司利润分配及资本公积金转增股本情况</w:t>
      </w:r>
      <w:r>
        <w:t xml:space="preserve"> </w:t>
      </w:r>
    </w:p>
    <w:p w:rsidR="00A35953" w:rsidRDefault="00A70B4B">
      <w:pPr>
        <w:spacing w:after="82"/>
        <w:ind w:left="-5"/>
      </w:pPr>
      <w:r>
        <w:t>报告期内利润分配政策，特别是现金分红政策的制定、执行或调整情况</w:t>
      </w:r>
      <w:r>
        <w:t xml:space="preserve"> </w:t>
      </w:r>
    </w:p>
    <w:p w:rsidR="00A35953" w:rsidRDefault="00A70B4B">
      <w:pPr>
        <w:spacing w:after="118"/>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line="320" w:lineRule="auto"/>
        <w:ind w:left="-15" w:firstLine="360"/>
      </w:pPr>
      <w:r>
        <w:t>公司已根据中国证监会《关于进一步落实上市公司现金分红有关事项的通知》《上市公司监管指引</w:t>
      </w:r>
      <w:r>
        <w:t>3</w:t>
      </w:r>
      <w:r>
        <w:t>号</w:t>
      </w:r>
      <w:r>
        <w:t>——</w:t>
      </w:r>
      <w:r>
        <w:t>上市公司现金分红》和《公司章程》等相关规定，在《公司章程》中制定了相应的股利分配政策及制定了《未来三年股东回报规划（</w:t>
      </w:r>
      <w:r>
        <w:t>2014</w:t>
      </w:r>
      <w:r>
        <w:t>年</w:t>
      </w:r>
      <w:r>
        <w:t>-2016</w:t>
      </w:r>
      <w:r>
        <w:t>年）》《未来三年股东回报规划（</w:t>
      </w:r>
      <w:r>
        <w:t>2017</w:t>
      </w:r>
      <w:r>
        <w:t>年</w:t>
      </w:r>
      <w:r>
        <w:t>-2019</w:t>
      </w:r>
      <w:r>
        <w:t>年）》《未来三年股东回报规划（</w:t>
      </w:r>
      <w:r>
        <w:t>2020</w:t>
      </w:r>
      <w:r>
        <w:t>年</w:t>
      </w:r>
      <w:r>
        <w:t xml:space="preserve">-2022 </w:t>
      </w:r>
      <w:r>
        <w:t>年）》，实行</w:t>
      </w:r>
      <w:r>
        <w:t>持续、稳定的利润分配政策。</w:t>
      </w:r>
      <w:r>
        <w:t xml:space="preserve"> </w:t>
      </w:r>
    </w:p>
    <w:p w:rsidR="00A35953" w:rsidRDefault="00A70B4B">
      <w:pPr>
        <w:spacing w:line="320" w:lineRule="auto"/>
        <w:ind w:left="-15" w:firstLine="360"/>
      </w:pPr>
      <w:r>
        <w:t>公司于</w:t>
      </w:r>
      <w:r>
        <w:t>2022</w:t>
      </w:r>
      <w:r>
        <w:t>年</w:t>
      </w:r>
      <w:r>
        <w:t>4</w:t>
      </w:r>
      <w:r>
        <w:t>月</w:t>
      </w:r>
      <w:r>
        <w:t>27</w:t>
      </w:r>
      <w:r>
        <w:t>日召开了第四届董事会第十九次会议，审议通过了《关于〈公司</w:t>
      </w:r>
      <w:r>
        <w:t>2021</w:t>
      </w:r>
      <w:r>
        <w:t>年度利润分配预案〉的议案》，具体分配方案为：拟以公司董事会审议通过</w:t>
      </w:r>
      <w:r>
        <w:t xml:space="preserve"> 2021</w:t>
      </w:r>
      <w:r>
        <w:t>年度利润分配方案时的总股本</w:t>
      </w:r>
      <w:r>
        <w:t xml:space="preserve"> 868,638,373 </w:t>
      </w:r>
      <w:r>
        <w:t>股扣除</w:t>
      </w:r>
      <w:r>
        <w:t>“</w:t>
      </w:r>
      <w:r>
        <w:t>南京埃</w:t>
      </w:r>
    </w:p>
    <w:p w:rsidR="00A35953" w:rsidRDefault="00A70B4B">
      <w:pPr>
        <w:spacing w:line="339" w:lineRule="auto"/>
        <w:ind w:left="-5"/>
      </w:pPr>
      <w:r>
        <w:t>斯顿自动化股份有限公司回购专用证券账户</w:t>
      </w:r>
      <w:r>
        <w:t xml:space="preserve">”9,240,400 </w:t>
      </w:r>
      <w:r>
        <w:t>股为基数，向全体股东每</w:t>
      </w:r>
      <w:r>
        <w:t xml:space="preserve"> </w:t>
      </w:r>
      <w:r>
        <w:t xml:space="preserve">10 </w:t>
      </w:r>
      <w:r>
        <w:t>股分配现金红利</w:t>
      </w:r>
      <w:r>
        <w:t xml:space="preserve"> </w:t>
      </w:r>
      <w:r>
        <w:t xml:space="preserve">0.30 </w:t>
      </w:r>
      <w:r>
        <w:t>元（含税），合计派发现金股利</w:t>
      </w:r>
      <w:r>
        <w:t xml:space="preserve"> </w:t>
      </w:r>
      <w:r>
        <w:t xml:space="preserve">25,781,939.19 </w:t>
      </w:r>
      <w:r>
        <w:t>元（含税）。剩余未分配利润结转以后年度；不以资本公积金转</w:t>
      </w:r>
      <w:r>
        <w:t xml:space="preserve"> </w:t>
      </w:r>
      <w:r>
        <w:t>增股本；不送红股。</w:t>
      </w:r>
      <w:r>
        <w:t xml:space="preserve"> </w:t>
      </w:r>
    </w:p>
    <w:p w:rsidR="00A35953" w:rsidRDefault="00A70B4B">
      <w:pPr>
        <w:spacing w:after="41" w:line="320" w:lineRule="auto"/>
        <w:ind w:left="-5"/>
      </w:pPr>
      <w:r>
        <w:t>如在董事会审议利润分配方案的决议披露之日起至实施权益分派股权登记日期间公司总股本发生变动，则拟按照分配比例不变的原则对分配总额进行调整。</w:t>
      </w:r>
      <w:r>
        <w:t>2022</w:t>
      </w:r>
      <w:r>
        <w:t>年</w:t>
      </w:r>
      <w:r>
        <w:t>5</w:t>
      </w:r>
      <w:r>
        <w:t>月</w:t>
      </w:r>
      <w:r>
        <w:t>19</w:t>
      </w:r>
      <w:r>
        <w:t>日，公司</w:t>
      </w:r>
      <w:r>
        <w:t>2021</w:t>
      </w:r>
      <w:r>
        <w:t>年年度股东大会审议通过该利润分配方案。</w:t>
      </w:r>
      <w:r>
        <w:t xml:space="preserve">  </w:t>
      </w:r>
    </w:p>
    <w:p w:rsidR="00A35953" w:rsidRDefault="00A70B4B">
      <w:pPr>
        <w:spacing w:after="5" w:line="329" w:lineRule="auto"/>
        <w:ind w:left="-15" w:right="256" w:firstLine="360"/>
        <w:jc w:val="both"/>
      </w:pPr>
      <w:r>
        <w:t>公司</w:t>
      </w:r>
      <w:r>
        <w:t>2021</w:t>
      </w:r>
      <w:r>
        <w:t>年</w:t>
      </w:r>
      <w:r>
        <w:t>9</w:t>
      </w:r>
      <w:r>
        <w:t>月</w:t>
      </w:r>
      <w:r>
        <w:t>13</w:t>
      </w:r>
      <w:r>
        <w:t>日召开了第四届董事会第十六次会议，审议通过了《关于回购公司股份方案的议案》，拟以集中竞价交易方式，使用不低于人民币</w:t>
      </w:r>
      <w:r>
        <w:t xml:space="preserve"> </w:t>
      </w:r>
      <w:r>
        <w:t xml:space="preserve">5,000 </w:t>
      </w:r>
      <w:r>
        <w:t>万元（含）且不超过人民币</w:t>
      </w:r>
      <w:r>
        <w:t xml:space="preserve"> 10,000 </w:t>
      </w:r>
      <w:r>
        <w:t>万元（含）回购公司发行的人民币普通股（</w:t>
      </w:r>
      <w:r>
        <w:t xml:space="preserve">A </w:t>
      </w:r>
      <w:r>
        <w:t>股）股票，用于员工持股计划或股权激励计划，回购的价格不超过人民</w:t>
      </w:r>
      <w:r>
        <w:t>币</w:t>
      </w:r>
      <w:r>
        <w:t xml:space="preserve"> </w:t>
      </w:r>
      <w:r>
        <w:t xml:space="preserve">30 </w:t>
      </w:r>
      <w:r>
        <w:t>元</w:t>
      </w:r>
      <w:r>
        <w:t>/</w:t>
      </w:r>
      <w:r>
        <w:t>股。回购股份的实施期限为自公司第四届董事会第十六次会议审议通过本回购方案之日起不超过</w:t>
      </w:r>
      <w:r>
        <w:t>6</w:t>
      </w:r>
      <w:r>
        <w:t>个月。</w:t>
      </w:r>
      <w:r>
        <w:t>2022</w:t>
      </w:r>
      <w:r>
        <w:t>年</w:t>
      </w:r>
      <w:r>
        <w:t>1</w:t>
      </w:r>
      <w:r>
        <w:t>月</w:t>
      </w:r>
      <w:r>
        <w:t>5</w:t>
      </w:r>
      <w:r>
        <w:t>日，公司披露了《关于回购公司股份的进展公告》。截至</w:t>
      </w:r>
      <w:r>
        <w:t>2021</w:t>
      </w:r>
      <w:r>
        <w:t>年</w:t>
      </w:r>
      <w:r>
        <w:t>12</w:t>
      </w:r>
      <w:r>
        <w:t>月</w:t>
      </w:r>
      <w:r>
        <w:t>31</w:t>
      </w:r>
      <w:r>
        <w:t>日，本次公司通过回购专用证券账户以集中竞价交易方式实施股份回购，已回购股份数量为</w:t>
      </w:r>
      <w:r>
        <w:t xml:space="preserve"> </w:t>
      </w:r>
      <w:r>
        <w:t xml:space="preserve">1,231,900 </w:t>
      </w:r>
      <w:r>
        <w:t>股，占公司目前总股本的</w:t>
      </w:r>
      <w:r>
        <w:t xml:space="preserve"> </w:t>
      </w:r>
      <w:r>
        <w:t>0.14%</w:t>
      </w:r>
      <w:r>
        <w:t>，最高成交价为</w:t>
      </w:r>
      <w:r>
        <w:t xml:space="preserve"> </w:t>
      </w:r>
      <w:r>
        <w:t xml:space="preserve">25.10 </w:t>
      </w:r>
      <w:r>
        <w:t>元</w:t>
      </w:r>
      <w:r>
        <w:t>/</w:t>
      </w:r>
      <w:r>
        <w:t>股，最低成交价为</w:t>
      </w:r>
      <w:r>
        <w:t xml:space="preserve"> </w:t>
      </w:r>
      <w:r>
        <w:t xml:space="preserve">21.37 </w:t>
      </w:r>
      <w:r>
        <w:t>元</w:t>
      </w:r>
      <w:r>
        <w:t>/</w:t>
      </w:r>
      <w:r>
        <w:t>股，不含交易费用已使用资金总额为</w:t>
      </w:r>
      <w:r>
        <w:t>28,950,331</w:t>
      </w:r>
      <w:r>
        <w:t>元，含交易费用及利息收入抵减的金额为</w:t>
      </w:r>
      <w:r>
        <w:t>28,954,384.01</w:t>
      </w:r>
      <w:r>
        <w:t>元。</w:t>
      </w:r>
      <w:r>
        <w:t>2022</w:t>
      </w:r>
      <w:r>
        <w:t>年</w:t>
      </w:r>
      <w:r>
        <w:t>3</w:t>
      </w:r>
      <w:r>
        <w:t>月</w:t>
      </w:r>
      <w:r>
        <w:t xml:space="preserve">14 </w:t>
      </w:r>
      <w:r>
        <w:t>日，公司披露了《关于回购股份期限届满暨回购公司股份实施完成的公告》。本次公司通过回购专用证券账户以集中竞价交易方式实施股份回购，回购股份数量为</w:t>
      </w:r>
      <w:r>
        <w:t xml:space="preserve"> </w:t>
      </w:r>
      <w:r>
        <w:t xml:space="preserve">2,513,000 </w:t>
      </w:r>
      <w:r>
        <w:t>股，占公司总股本的</w:t>
      </w:r>
      <w:r>
        <w:t xml:space="preserve"> </w:t>
      </w:r>
      <w:r>
        <w:t>0.29%</w:t>
      </w:r>
      <w:r>
        <w:t>，已使用资金总额为</w:t>
      </w:r>
      <w:r>
        <w:t xml:space="preserve"> 60,090,842.88 </w:t>
      </w:r>
      <w:r>
        <w:t>元（不含交易费用）。根据《上市公司股份回购规则》，上市公司以现金为对价，采用要约方式、集中竞价方式回购股份的，视同上市公司现金分红，纳入现金分红的相关比例计算。因此，</w:t>
      </w:r>
      <w:r>
        <w:t xml:space="preserve">2022 </w:t>
      </w:r>
      <w:r>
        <w:t>年回购的公司股份金额</w:t>
      </w:r>
      <w:r>
        <w:t xml:space="preserve"> </w:t>
      </w:r>
      <w:r>
        <w:t xml:space="preserve">31,144,871.57 </w:t>
      </w:r>
      <w:r>
        <w:t>元</w:t>
      </w:r>
    </w:p>
    <w:p w:rsidR="00A35953" w:rsidRDefault="00A70B4B">
      <w:pPr>
        <w:ind w:left="-5"/>
      </w:pPr>
      <w:r>
        <w:t>（含交易费用及利息收</w:t>
      </w:r>
      <w:r>
        <w:t>入抵减）纳入公司</w:t>
      </w:r>
      <w:r>
        <w:t>2022</w:t>
      </w:r>
      <w:r>
        <w:t>年度现金分红的相关比例计算。</w:t>
      </w:r>
      <w:r>
        <w:t xml:space="preserve"> </w:t>
      </w:r>
    </w:p>
    <w:tbl>
      <w:tblPr>
        <w:tblStyle w:val="TableGrid"/>
        <w:tblW w:w="9640" w:type="dxa"/>
        <w:tblInd w:w="1" w:type="dxa"/>
        <w:tblCellMar>
          <w:top w:w="79" w:type="dxa"/>
          <w:left w:w="110" w:type="dxa"/>
          <w:bottom w:w="0" w:type="dxa"/>
          <w:right w:w="115" w:type="dxa"/>
        </w:tblCellMar>
        <w:tblLook w:val="04A0" w:firstRow="1" w:lastRow="0" w:firstColumn="1" w:lastColumn="0" w:noHBand="0" w:noVBand="1"/>
      </w:tblPr>
      <w:tblGrid>
        <w:gridCol w:w="4820"/>
        <w:gridCol w:w="4820"/>
      </w:tblGrid>
      <w:tr w:rsidR="00A35953">
        <w:trPr>
          <w:trHeight w:val="323"/>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 w:firstLine="0"/>
              <w:jc w:val="center"/>
            </w:pPr>
            <w:r>
              <w:lastRenderedPageBreak/>
              <w:t>现金分红政策的专项说明</w:t>
            </w:r>
            <w:r>
              <w:t xml:space="preserve"> </w:t>
            </w:r>
          </w:p>
        </w:tc>
      </w:tr>
      <w:tr w:rsidR="00A35953">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是否符合公司章程的规定或股东大会决议的要求：</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是</w:t>
            </w:r>
            <w:r>
              <w:t xml:space="preserve"> </w:t>
            </w:r>
          </w:p>
        </w:tc>
      </w:tr>
      <w:tr w:rsidR="00A35953">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分红标准和比例是否明确和清晰：</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是</w:t>
            </w:r>
            <w:r>
              <w:t xml:space="preserve">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相关的决策程序和机制是否完备：</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是</w:t>
            </w:r>
            <w:r>
              <w:t xml:space="preserve"> </w:t>
            </w:r>
          </w:p>
        </w:tc>
      </w:tr>
      <w:tr w:rsidR="00A35953">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独立董事是否履职尽责并发挥了应有的作用：</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是</w:t>
            </w:r>
            <w:r>
              <w:t xml:space="preserve"> </w:t>
            </w:r>
          </w:p>
        </w:tc>
      </w:tr>
      <w:tr w:rsidR="00A35953">
        <w:trPr>
          <w:trHeight w:val="56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中小股东是否有充分表达意见和诉求的机会，其合法权益是否得到了充分保护：</w:t>
            </w:r>
            <w: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是</w:t>
            </w:r>
            <w:r>
              <w:t xml:space="preserve"> </w:t>
            </w:r>
          </w:p>
        </w:tc>
      </w:tr>
      <w:tr w:rsidR="00A35953">
        <w:trPr>
          <w:trHeight w:val="56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现金分红政策进行调整或变更的，条件及程序是否合规、透明：</w:t>
            </w:r>
            <w: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不适用</w:t>
            </w:r>
            <w:r>
              <w:t xml:space="preserve"> </w:t>
            </w:r>
          </w:p>
        </w:tc>
      </w:tr>
    </w:tbl>
    <w:p w:rsidR="00A35953" w:rsidRDefault="00A70B4B">
      <w:pPr>
        <w:spacing w:after="82"/>
        <w:ind w:left="-5"/>
      </w:pPr>
      <w:r>
        <w:t>公司报告期内盈利且母公司可供股东分配利润为正但未提出现金红利分配预案</w:t>
      </w:r>
      <w:r>
        <w:t xml:space="preserve"> </w:t>
      </w:r>
    </w:p>
    <w:p w:rsidR="00A35953" w:rsidRDefault="00A70B4B">
      <w:pPr>
        <w:spacing w:after="89"/>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82"/>
        <w:ind w:left="-5"/>
      </w:pPr>
      <w:r>
        <w:t>本报告期利润分配及资本公积金转增股本情况</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1" w:type="dxa"/>
        <w:tblCellMar>
          <w:top w:w="43" w:type="dxa"/>
          <w:left w:w="110" w:type="dxa"/>
          <w:bottom w:w="0" w:type="dxa"/>
          <w:right w:w="16" w:type="dxa"/>
        </w:tblCellMar>
        <w:tblLook w:val="04A0" w:firstRow="1" w:lastRow="0" w:firstColumn="1" w:lastColumn="0" w:noHBand="0" w:noVBand="1"/>
      </w:tblPr>
      <w:tblGrid>
        <w:gridCol w:w="4820"/>
        <w:gridCol w:w="4820"/>
      </w:tblGrid>
      <w:tr w:rsidR="00A35953">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每</w:t>
            </w:r>
            <w:r>
              <w:t>10</w:t>
            </w:r>
            <w:r>
              <w:t>股送红股数（股）</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r>
      <w:tr w:rsidR="00A35953">
        <w:trPr>
          <w:trHeight w:val="327"/>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每</w:t>
            </w:r>
            <w:r>
              <w:t>10</w:t>
            </w:r>
            <w:r>
              <w:t>股派息数（元）（含税）</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0.3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分配预案的股本基数（股）</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866,602,493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现金分红金额（元）（含税）</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25,998,074.79 </w:t>
            </w: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以其他方式（如回购股份）现金分红金额（元）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31,144,871.57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现金分红总额（含其他方式）（元）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57,142,946.36 </w:t>
            </w: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可分配利润（元）</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291,182,570.29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现金分红总额（含其他方式）占利润分配总额的比例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100% </w:t>
            </w:r>
          </w:p>
        </w:tc>
      </w:tr>
      <w:tr w:rsidR="00A35953">
        <w:trPr>
          <w:trHeight w:val="323"/>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本次现金分红情况</w:t>
            </w:r>
            <w:r>
              <w:t xml:space="preserve"> </w:t>
            </w:r>
          </w:p>
        </w:tc>
      </w:tr>
      <w:tr w:rsidR="00A35953">
        <w:trPr>
          <w:trHeight w:val="488"/>
        </w:trPr>
        <w:tc>
          <w:tcPr>
            <w:tcW w:w="964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公司发展阶段属成长期且有重大资金支出安排的，进行利润分配时，现金分红在本次利润分配中所占比例最低应达到</w:t>
            </w:r>
          </w:p>
          <w:p w:rsidR="00A35953" w:rsidRDefault="00A70B4B">
            <w:pPr>
              <w:spacing w:after="0" w:line="259" w:lineRule="auto"/>
              <w:ind w:left="0" w:firstLine="0"/>
            </w:pPr>
            <w:r>
              <w:t>20</w:t>
            </w:r>
            <w:r>
              <w:t>％</w:t>
            </w:r>
            <w:r>
              <w:t xml:space="preserve"> </w:t>
            </w:r>
          </w:p>
        </w:tc>
      </w:tr>
      <w:tr w:rsidR="00A35953">
        <w:trPr>
          <w:trHeight w:val="323"/>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利润分配或资本公积金转增预案的详细情况说明</w:t>
            </w:r>
            <w:r>
              <w:t xml:space="preserve"> </w:t>
            </w:r>
          </w:p>
        </w:tc>
      </w:tr>
      <w:tr w:rsidR="00A35953">
        <w:trPr>
          <w:trHeight w:val="1273"/>
        </w:trPr>
        <w:tc>
          <w:tcPr>
            <w:tcW w:w="9640"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0" w:firstLine="0"/>
            </w:pPr>
            <w:r>
              <w:t>拟以公司董事会审议通过</w:t>
            </w:r>
            <w:r>
              <w:t>2022</w:t>
            </w:r>
            <w:r>
              <w:t>年度利润分配方案时的总股本</w:t>
            </w:r>
            <w:r>
              <w:t>869,115,493</w:t>
            </w:r>
            <w:r>
              <w:t>股扣除</w:t>
            </w:r>
            <w:r>
              <w:t>“</w:t>
            </w:r>
            <w:r>
              <w:t>南京埃斯顿自动化股份有限公司回购专用证券账户</w:t>
            </w:r>
            <w:r>
              <w:t>”</w:t>
            </w:r>
            <w:r>
              <w:t xml:space="preserve"> 2,513,000</w:t>
            </w:r>
            <w:r>
              <w:t>股为基数，向全体股东每</w:t>
            </w:r>
            <w:r>
              <w:t>10</w:t>
            </w:r>
            <w:r>
              <w:t>股分配现金红利</w:t>
            </w:r>
            <w:r>
              <w:t>0.30</w:t>
            </w:r>
            <w:r>
              <w:t>元（含税），合计派发现金股利</w:t>
            </w:r>
          </w:p>
          <w:p w:rsidR="00A35953" w:rsidRDefault="00A70B4B">
            <w:pPr>
              <w:spacing w:after="0" w:line="259" w:lineRule="auto"/>
              <w:ind w:left="0" w:firstLine="0"/>
            </w:pPr>
            <w:r>
              <w:t>25,998,074.79</w:t>
            </w:r>
            <w:r>
              <w:t>元（含税）。剩余未分配利润结转以后年度；不以资本公积金转增股本；不送红股。若利润分配方案披露至实施期间公司总股本发生变动，公司拟维持每股分配比例不变，相应调整分配总额，并将另行公告具体调整情况。</w:t>
            </w:r>
            <w:r>
              <w:t xml:space="preserve"> </w:t>
            </w:r>
          </w:p>
        </w:tc>
      </w:tr>
    </w:tbl>
    <w:p w:rsidR="00A35953" w:rsidRDefault="00A70B4B">
      <w:pPr>
        <w:pStyle w:val="3"/>
        <w:spacing w:after="225"/>
        <w:ind w:left="-5"/>
      </w:pPr>
      <w:r>
        <w:t>十一、公司股权激励计划、员工持股计划或其他员工激励措施的实施情况</w:t>
      </w:r>
      <w:r>
        <w:t xml:space="preserve"> </w:t>
      </w:r>
    </w:p>
    <w:p w:rsidR="00A35953" w:rsidRDefault="00A70B4B">
      <w:pPr>
        <w:spacing w:after="324"/>
        <w:ind w:left="-5"/>
      </w:pPr>
      <w:r>
        <w:rPr>
          <w:rFonts w:ascii="Wingdings 2" w:eastAsia="Wingdings 2" w:hAnsi="Wingdings 2" w:cs="Wingdings 2"/>
        </w:rPr>
        <w:t></w:t>
      </w:r>
      <w:r>
        <w:t>适用</w:t>
      </w:r>
      <w:r>
        <w:t xml:space="preserve"> </w:t>
      </w:r>
      <w:r>
        <w:t>□</w:t>
      </w:r>
      <w:r>
        <w:t>不适用</w:t>
      </w:r>
      <w:r>
        <w:t xml:space="preserve"> </w:t>
      </w:r>
    </w:p>
    <w:p w:rsidR="00A35953" w:rsidRDefault="00A70B4B">
      <w:pPr>
        <w:pStyle w:val="4"/>
        <w:spacing w:after="285"/>
        <w:ind w:left="-5"/>
      </w:pPr>
      <w:r>
        <w:t>1</w:t>
      </w:r>
      <w:r>
        <w:t>、股权激励</w:t>
      </w:r>
      <w:r>
        <w:t xml:space="preserve"> </w:t>
      </w:r>
    </w:p>
    <w:p w:rsidR="00A35953" w:rsidRDefault="00A70B4B">
      <w:pPr>
        <w:numPr>
          <w:ilvl w:val="0"/>
          <w:numId w:val="29"/>
        </w:numPr>
        <w:spacing w:after="29"/>
        <w:ind w:firstLine="360"/>
      </w:pPr>
      <w:r>
        <w:t>2022</w:t>
      </w:r>
      <w:r>
        <w:t>年</w:t>
      </w:r>
      <w:r>
        <w:t>4</w:t>
      </w:r>
      <w:r>
        <w:t>月</w:t>
      </w:r>
      <w:r>
        <w:t>27</w:t>
      </w:r>
      <w:r>
        <w:t>日，第四届董事会第十九次会议审议并通过了《关于调整第三期股权激励计划股票期权行权价格的议案》，同意公司根据《南京埃斯顿自动化股份有限公司第三期股权激励计划（草案）》的有关规定，对第三期股权激励计划行权价格进行调整，由</w:t>
      </w:r>
      <w:r>
        <w:t>6.58</w:t>
      </w:r>
      <w:r>
        <w:t>元</w:t>
      </w:r>
      <w:r>
        <w:t>/</w:t>
      </w:r>
      <w:r>
        <w:t>股调整为</w:t>
      </w:r>
      <w:r>
        <w:t>6.535</w:t>
      </w:r>
      <w:r>
        <w:t>元</w:t>
      </w:r>
      <w:r>
        <w:t>/</w:t>
      </w:r>
      <w:r>
        <w:t>股。</w:t>
      </w:r>
      <w:r>
        <w:rPr>
          <w:sz w:val="21"/>
        </w:rPr>
        <w:t xml:space="preserve"> </w:t>
      </w:r>
    </w:p>
    <w:p w:rsidR="00A35953" w:rsidRDefault="00A70B4B">
      <w:pPr>
        <w:spacing w:after="111"/>
        <w:ind w:left="-15" w:firstLine="360"/>
      </w:pPr>
      <w:r>
        <w:t>同时审议通过了《关于第三期股权激励计划股票期权第二个行权期行权条件成就的议案》《关于第三期股权激励计划限制性股票第二个解除限售期解除限售条件成就的议案》。董事会认为公司第三期股权激励计划股票期权与限制性股票的第二个行权期</w:t>
      </w:r>
      <w:r>
        <w:t>/</w:t>
      </w:r>
      <w:r>
        <w:t>解除限售期行权</w:t>
      </w:r>
      <w:r>
        <w:t>/</w:t>
      </w:r>
      <w:r>
        <w:t>解除限售条件已经</w:t>
      </w:r>
      <w:r>
        <w:t>成就，同意公司为满足条件的激励对象办理股票期权行权及限制性股票解除限售所需的相关事宜。</w:t>
      </w:r>
      <w:r>
        <w:rPr>
          <w:sz w:val="21"/>
        </w:rPr>
        <w:t xml:space="preserve"> </w:t>
      </w:r>
    </w:p>
    <w:p w:rsidR="00A35953" w:rsidRDefault="00A70B4B">
      <w:pPr>
        <w:numPr>
          <w:ilvl w:val="0"/>
          <w:numId w:val="29"/>
        </w:numPr>
        <w:spacing w:after="33"/>
        <w:ind w:firstLine="360"/>
      </w:pPr>
      <w:r>
        <w:lastRenderedPageBreak/>
        <w:t>2022</w:t>
      </w:r>
      <w:r>
        <w:t>年</w:t>
      </w:r>
      <w:r>
        <w:t>5</w:t>
      </w:r>
      <w:r>
        <w:t>月</w:t>
      </w:r>
      <w:r>
        <w:t>26</w:t>
      </w:r>
      <w:r>
        <w:t>日，公司披露了《关于第三期股权激励计划限制性股票第二个限售期解除限售股份上市流通的提示性公告》《关于第三期股权激励计划股票期权第二个行权期行权结果暨股份上市的公告》。第三期股权激励计划限制性股票第二个解除限售期符合解除限售条件的激励对象共计</w:t>
      </w:r>
      <w:r>
        <w:t>160</w:t>
      </w:r>
      <w:r>
        <w:t>人，可解除限售的限制性股票数量为</w:t>
      </w:r>
      <w:r>
        <w:t>2,130,320</w:t>
      </w:r>
      <w:r>
        <w:t>股，解除限售的限制性股票上市流通日为</w:t>
      </w:r>
      <w:r>
        <w:t>2022</w:t>
      </w:r>
      <w:r>
        <w:t>年</w:t>
      </w:r>
      <w:r>
        <w:t>5</w:t>
      </w:r>
      <w:r>
        <w:t>月</w:t>
      </w:r>
      <w:r>
        <w:t>30</w:t>
      </w:r>
      <w:r>
        <w:t>日。第三期股权激励计划股票期权第二个行权期可行权的激励</w:t>
      </w:r>
      <w:r>
        <w:t>对象人数为</w:t>
      </w:r>
      <w:r>
        <w:t>58</w:t>
      </w:r>
      <w:r>
        <w:t>人，行权的股票期权数量为</w:t>
      </w:r>
      <w:r>
        <w:t>638,880</w:t>
      </w:r>
      <w:r>
        <w:t>份，行权股票上市流通时间为：</w:t>
      </w:r>
      <w:r>
        <w:t>2022</w:t>
      </w:r>
      <w:r>
        <w:t>年</w:t>
      </w:r>
      <w:r>
        <w:t>5</w:t>
      </w:r>
      <w:r>
        <w:t>月</w:t>
      </w:r>
      <w:r>
        <w:t>30</w:t>
      </w:r>
      <w:r>
        <w:t>日。</w:t>
      </w:r>
      <w:r>
        <w:rPr>
          <w:sz w:val="21"/>
        </w:rPr>
        <w:t xml:space="preserve"> </w:t>
      </w:r>
      <w:r>
        <w:t>3</w:t>
      </w:r>
      <w:r>
        <w:t>、</w:t>
      </w:r>
      <w:r>
        <w:t>2022</w:t>
      </w:r>
      <w:r>
        <w:t>年</w:t>
      </w:r>
      <w:r>
        <w:t>7</w:t>
      </w:r>
      <w:r>
        <w:t>月</w:t>
      </w:r>
      <w:r>
        <w:t>7</w:t>
      </w:r>
      <w:r>
        <w:t>日，第四届董事会第二十一次会议审议并通过了《关于调整第三期股权激励计划股票期权行权价格及限制性股票回购价格的议案》。同意公司根据《南京埃斯顿自动化股份有限公司第三期股权激励计划（草案）》的有关规定，对第三期股权激励计划行权价格（以下简称</w:t>
      </w:r>
      <w:r>
        <w:t>“</w:t>
      </w:r>
      <w:r>
        <w:t>股票期权行权价格</w:t>
      </w:r>
      <w:r>
        <w:t>”</w:t>
      </w:r>
      <w:r>
        <w:t>）进行调整，由</w:t>
      </w:r>
      <w:r>
        <w:t>6.58</w:t>
      </w:r>
      <w:r>
        <w:t>元</w:t>
      </w:r>
      <w:r>
        <w:t>/</w:t>
      </w:r>
      <w:r>
        <w:t>股调整为</w:t>
      </w:r>
      <w:r>
        <w:t>6.505</w:t>
      </w:r>
    </w:p>
    <w:p w:rsidR="00A35953" w:rsidRDefault="00A70B4B">
      <w:pPr>
        <w:ind w:left="-5"/>
      </w:pPr>
      <w:r>
        <w:t>元</w:t>
      </w:r>
      <w:r>
        <w:t>/</w:t>
      </w:r>
      <w:r>
        <w:t>股，对第三期股权激励计划限制性股票回购价格（以下简称</w:t>
      </w:r>
      <w:r>
        <w:t>“</w:t>
      </w:r>
      <w:r>
        <w:t>限制性股票回购价格</w:t>
      </w:r>
      <w:r>
        <w:t>”</w:t>
      </w:r>
      <w:r>
        <w:t>）进行调整，由</w:t>
      </w:r>
      <w:r>
        <w:t>4.39</w:t>
      </w:r>
      <w:r>
        <w:t>元</w:t>
      </w:r>
      <w:r>
        <w:t>/</w:t>
      </w:r>
      <w:r>
        <w:t>股调整为</w:t>
      </w:r>
      <w:r>
        <w:t>4.315</w:t>
      </w:r>
      <w:r>
        <w:t>元</w:t>
      </w:r>
      <w:r>
        <w:t>/</w:t>
      </w:r>
      <w:r>
        <w:t>股。</w:t>
      </w:r>
      <w:r>
        <w:rPr>
          <w:sz w:val="21"/>
        </w:rPr>
        <w:t xml:space="preserve"> </w:t>
      </w:r>
    </w:p>
    <w:p w:rsidR="00A35953" w:rsidRDefault="00A70B4B">
      <w:pPr>
        <w:spacing w:after="29"/>
        <w:ind w:left="-15" w:firstLine="360"/>
      </w:pPr>
      <w:r>
        <w:t>同时审议通过了《关于公司第三期股权激励计划回购注销部分已获授但尚未解除限售的限制性股票及注销部分尚未行权的股票期权的议案》，对</w:t>
      </w:r>
      <w:r>
        <w:t>8</w:t>
      </w:r>
      <w:r>
        <w:t>名限制性股票激励对象已获授但尚未解除限售的全部或部分限制性股票合计</w:t>
      </w:r>
      <w:r>
        <w:t>161,760</w:t>
      </w:r>
      <w:r>
        <w:t>股进行回购注销，对</w:t>
      </w:r>
      <w:r>
        <w:t>7</w:t>
      </w:r>
      <w:r>
        <w:t>名股票期权激励对象已获授但尚未行权的全部或部分股票期权合计</w:t>
      </w:r>
      <w:r>
        <w:t>143,440</w:t>
      </w:r>
      <w:r>
        <w:t>份进行注销处理。</w:t>
      </w:r>
      <w:r>
        <w:rPr>
          <w:sz w:val="21"/>
        </w:rPr>
        <w:t xml:space="preserve"> </w:t>
      </w:r>
    </w:p>
    <w:p w:rsidR="00A35953" w:rsidRDefault="00A70B4B">
      <w:pPr>
        <w:spacing w:after="118"/>
        <w:ind w:left="-15" w:firstLine="360"/>
      </w:pPr>
      <w:r>
        <w:t>2022</w:t>
      </w:r>
      <w:r>
        <w:t>年</w:t>
      </w:r>
      <w:r>
        <w:t>7</w:t>
      </w:r>
      <w:r>
        <w:t>月</w:t>
      </w:r>
      <w:r>
        <w:t>26</w:t>
      </w:r>
      <w:r>
        <w:t>日，</w:t>
      </w:r>
      <w:r>
        <w:t>2022</w:t>
      </w:r>
      <w:r>
        <w:t>年第三次临时股东大会审议并通过了《关于公司第三期股权激励计划回购注销部分已获授但尚未解除限售的限制性股票及注销部分尚未行权的股票期权的议案》。</w:t>
      </w:r>
      <w:r>
        <w:rPr>
          <w:sz w:val="21"/>
        </w:rPr>
        <w:t xml:space="preserve"> </w:t>
      </w:r>
    </w:p>
    <w:p w:rsidR="00A35953" w:rsidRDefault="00A70B4B">
      <w:pPr>
        <w:ind w:left="-15" w:firstLine="360"/>
      </w:pPr>
      <w:r>
        <w:t>4</w:t>
      </w:r>
      <w:r>
        <w:t>、</w:t>
      </w:r>
      <w:r>
        <w:t>2022</w:t>
      </w:r>
      <w:r>
        <w:t>年</w:t>
      </w:r>
      <w:r>
        <w:t>9</w:t>
      </w:r>
      <w:r>
        <w:t>月</w:t>
      </w:r>
      <w:r>
        <w:t>10</w:t>
      </w:r>
      <w:r>
        <w:t>日，公司披露了《关于部分股票期权注销完成的公告》，本次注销第三期股权激励计划部分已授予但尚未行权的股票期权共计</w:t>
      </w:r>
      <w:r>
        <w:t xml:space="preserve">143,440 </w:t>
      </w:r>
      <w:r>
        <w:t>份，占回购注销前公司总股本</w:t>
      </w:r>
      <w:r>
        <w:t xml:space="preserve"> 0.0165%</w:t>
      </w:r>
      <w:r>
        <w:t>，涉及激励对象</w:t>
      </w:r>
      <w:r>
        <w:t xml:space="preserve"> 7 </w:t>
      </w:r>
      <w:r>
        <w:t>人。</w:t>
      </w:r>
      <w:r>
        <w:rPr>
          <w:sz w:val="21"/>
        </w:rPr>
        <w:t xml:space="preserve"> </w:t>
      </w:r>
    </w:p>
    <w:p w:rsidR="00A35953" w:rsidRDefault="00A70B4B">
      <w:pPr>
        <w:spacing w:after="55" w:line="265" w:lineRule="auto"/>
        <w:ind w:left="10" w:right="399"/>
        <w:jc w:val="right"/>
      </w:pPr>
      <w:r>
        <w:t>2022</w:t>
      </w:r>
      <w:r>
        <w:t>年</w:t>
      </w:r>
      <w:r>
        <w:t>9</w:t>
      </w:r>
      <w:r>
        <w:t>月</w:t>
      </w:r>
      <w:r>
        <w:t>16</w:t>
      </w:r>
      <w:r>
        <w:t>日，公司披露了《关于部分限制性股票回购注销完成的公告》，本次回购注销的第三期股权激励计</w:t>
      </w:r>
    </w:p>
    <w:p w:rsidR="00A35953" w:rsidRDefault="00A70B4B">
      <w:pPr>
        <w:spacing w:after="71"/>
        <w:ind w:left="-5"/>
      </w:pPr>
      <w:r>
        <w:t>划授予限制性股票共计</w:t>
      </w:r>
      <w:r>
        <w:t xml:space="preserve"> 161,760 </w:t>
      </w:r>
      <w:r>
        <w:t>股，</w:t>
      </w:r>
      <w:r>
        <w:t>占回购注销前公司总股本的</w:t>
      </w:r>
      <w:r>
        <w:t xml:space="preserve"> 0.0186%</w:t>
      </w:r>
      <w:r>
        <w:t>，回购价格为</w:t>
      </w:r>
      <w:r>
        <w:t xml:space="preserve"> 4.315 </w:t>
      </w:r>
      <w:r>
        <w:t>元</w:t>
      </w:r>
      <w:r>
        <w:t>/</w:t>
      </w:r>
      <w:r>
        <w:t>股，涉及激励对象</w:t>
      </w:r>
      <w:r>
        <w:t xml:space="preserve"> 8 </w:t>
      </w:r>
      <w:r>
        <w:t>人。</w:t>
      </w:r>
      <w:r>
        <w:rPr>
          <w:sz w:val="21"/>
        </w:rPr>
        <w:t xml:space="preserve"> </w:t>
      </w:r>
    </w:p>
    <w:p w:rsidR="00A35953" w:rsidRDefault="00A70B4B">
      <w:pPr>
        <w:spacing w:after="80"/>
        <w:ind w:left="-5"/>
      </w:pPr>
      <w:r>
        <w:t>公司董事、高级管理人员获得的股权激励情况</w:t>
      </w:r>
      <w:r>
        <w:t xml:space="preserve"> </w:t>
      </w:r>
    </w:p>
    <w:p w:rsidR="00A35953" w:rsidRDefault="00A70B4B">
      <w:pPr>
        <w:spacing w:after="92"/>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109"/>
        <w:ind w:left="-5"/>
      </w:pPr>
      <w:r>
        <w:t>高级管理人员的考评机制及激励情况</w:t>
      </w:r>
      <w:r>
        <w:t xml:space="preserve"> </w:t>
      </w:r>
    </w:p>
    <w:p w:rsidR="00A35953" w:rsidRDefault="00A70B4B">
      <w:pPr>
        <w:spacing w:after="305" w:line="320" w:lineRule="auto"/>
        <w:ind w:left="-5"/>
      </w:pPr>
      <w:r>
        <w:t xml:space="preserve">  </w:t>
      </w:r>
      <w:r>
        <w:t>公司建立了公正、有效的高级管理人员的绩效评价和激励约束机制，依据年度经营业绩状况、高级管理人员的岗位职责和年度工作目标完成等情况，进行综合考评，根据考评结果确定高级管理人员的薪酬绩效，促进高级管理人员良好的履行职责。董事会设有提名委员会、薪酬与考核委员会，负责选聘高级管理人员的提名和对高级管理人员的工作能力</w:t>
      </w:r>
      <w:r>
        <w:t>、履职情况、目标完成情况等核查，确定薪酬待遇及年终奖金。建立多层次考核与激励机制，吸引和稳定人才，进一步提高公司经营管理者的积极性、创造性，促进公司业绩持续增长。</w:t>
      </w:r>
      <w:r>
        <w:t xml:space="preserve"> </w:t>
      </w:r>
    </w:p>
    <w:p w:rsidR="00A35953" w:rsidRDefault="00A70B4B">
      <w:pPr>
        <w:pStyle w:val="4"/>
        <w:ind w:left="-5"/>
      </w:pPr>
      <w:r>
        <w:t>2</w:t>
      </w:r>
      <w:r>
        <w:t>、员工持股计划的实施情况</w:t>
      </w:r>
      <w:r>
        <w:t xml:space="preserve"> </w:t>
      </w:r>
    </w:p>
    <w:p w:rsidR="00A35953" w:rsidRDefault="00A70B4B">
      <w:pPr>
        <w:spacing w:after="92"/>
        <w:ind w:left="-5"/>
      </w:pPr>
      <w:r>
        <w:rPr>
          <w:rFonts w:ascii="Wingdings 2" w:eastAsia="Wingdings 2" w:hAnsi="Wingdings 2" w:cs="Wingdings 2"/>
        </w:rPr>
        <w:t></w:t>
      </w:r>
      <w:r>
        <w:t>适用</w:t>
      </w:r>
      <w:r>
        <w:t xml:space="preserve"> </w:t>
      </w:r>
      <w:r>
        <w:t>□</w:t>
      </w:r>
      <w:r>
        <w:t>不适用</w:t>
      </w:r>
      <w:r>
        <w:t xml:space="preserve"> </w:t>
      </w:r>
    </w:p>
    <w:p w:rsidR="00A35953" w:rsidRDefault="00A70B4B">
      <w:pPr>
        <w:ind w:left="-5"/>
      </w:pPr>
      <w:r>
        <w:t>报告期内全部有效的员工持股计划情况</w:t>
      </w:r>
      <w: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2128"/>
        <w:gridCol w:w="1417"/>
        <w:gridCol w:w="1275"/>
        <w:gridCol w:w="1606"/>
        <w:gridCol w:w="1608"/>
        <w:gridCol w:w="1606"/>
      </w:tblGrid>
      <w:tr w:rsidR="00A35953">
        <w:trPr>
          <w:trHeight w:val="563"/>
        </w:trPr>
        <w:tc>
          <w:tcPr>
            <w:tcW w:w="21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员工的范围</w:t>
            </w:r>
            <w: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员工人数</w:t>
            </w:r>
            <w: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持有的股票总数（股）</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变更情况</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占上市公司股本总额的比例</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实施计划的资金来源</w:t>
            </w:r>
            <w:r>
              <w:t xml:space="preserve"> </w:t>
            </w:r>
          </w:p>
        </w:tc>
      </w:tr>
      <w:tr w:rsidR="00A35953">
        <w:trPr>
          <w:trHeight w:val="1446"/>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1</w:t>
            </w:r>
            <w:r>
              <w:t>、公司董事（不含独立董事）、监事或高级管理人员；</w:t>
            </w:r>
            <w:r>
              <w:t>2</w:t>
            </w:r>
            <w:r>
              <w:t>、公司其他高层管理人员；</w:t>
            </w:r>
            <w:r>
              <w:t>3</w:t>
            </w:r>
            <w:r>
              <w:t>、公司及控股子公司的中层管理人员及核心骨干员工</w:t>
            </w:r>
            <w: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21" w:firstLine="0"/>
            </w:pPr>
            <w:r>
              <w:t>不超过</w:t>
            </w:r>
            <w:r>
              <w:t>200</w:t>
            </w:r>
            <w:r>
              <w:t>人</w:t>
            </w:r>
            <w: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6,727,400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0.77%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本员工持股计划的资金来源为员工合法薪酬、自筹资金以及法律法规允许的其他方式。</w:t>
            </w:r>
            <w:r>
              <w:t xml:space="preserve"> </w:t>
            </w:r>
          </w:p>
        </w:tc>
      </w:tr>
    </w:tbl>
    <w:p w:rsidR="00A35953" w:rsidRDefault="00A70B4B">
      <w:pPr>
        <w:ind w:left="-5"/>
      </w:pPr>
      <w:r>
        <w:t>报告期内董事、监事、高级管理人员在员工持股计划中的持股情况</w:t>
      </w:r>
      <w:r>
        <w:t xml:space="preserve"> </w:t>
      </w:r>
    </w:p>
    <w:tbl>
      <w:tblPr>
        <w:tblStyle w:val="TableGrid"/>
        <w:tblW w:w="9640" w:type="dxa"/>
        <w:tblInd w:w="1" w:type="dxa"/>
        <w:tblCellMar>
          <w:top w:w="40" w:type="dxa"/>
          <w:left w:w="109" w:type="dxa"/>
          <w:bottom w:w="0" w:type="dxa"/>
          <w:right w:w="16" w:type="dxa"/>
        </w:tblCellMar>
        <w:tblLook w:val="04A0" w:firstRow="1" w:lastRow="0" w:firstColumn="1" w:lastColumn="0" w:noHBand="0" w:noVBand="1"/>
      </w:tblPr>
      <w:tblGrid>
        <w:gridCol w:w="2127"/>
        <w:gridCol w:w="2694"/>
        <w:gridCol w:w="1559"/>
        <w:gridCol w:w="1702"/>
        <w:gridCol w:w="1558"/>
      </w:tblGrid>
      <w:tr w:rsidR="00A35953">
        <w:trPr>
          <w:trHeight w:val="563"/>
        </w:trPr>
        <w:tc>
          <w:tcPr>
            <w:tcW w:w="21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姓名</w:t>
            </w:r>
            <w: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职务</w:t>
            </w:r>
            <w: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1" w:firstLine="0"/>
              <w:jc w:val="both"/>
            </w:pPr>
            <w:r>
              <w:t>报告期初持股数</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2" w:firstLine="0"/>
            </w:pPr>
            <w:r>
              <w:t>报告期末持股数</w:t>
            </w:r>
            <w: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占上市公司股本总额的比例</w:t>
            </w:r>
            <w:r>
              <w:t xml:space="preserve">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诸春华</w:t>
            </w:r>
            <w:r>
              <w:t xml:space="preserve">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董事、副总经理</w:t>
            </w:r>
            <w:r>
              <w:t xml:space="preserve">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100,000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0.01%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周爱林</w:t>
            </w:r>
            <w:r>
              <w:t xml:space="preserve">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董事、副总经理</w:t>
            </w:r>
            <w:r>
              <w:t xml:space="preserve">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100,000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0.01%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钱巍</w:t>
            </w:r>
            <w:r>
              <w:t xml:space="preserve">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董事</w:t>
            </w:r>
            <w:r>
              <w:t xml:space="preserve">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50,000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0.01%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何灵军</w:t>
            </w:r>
            <w:r>
              <w:t xml:space="preserve"> </w:t>
            </w:r>
          </w:p>
        </w:tc>
        <w:tc>
          <w:tcPr>
            <w:tcW w:w="26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董事、财务总监、董事会秘书</w:t>
            </w:r>
            <w:r>
              <w:t xml:space="preserve">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150,000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0.02% </w:t>
            </w:r>
          </w:p>
        </w:tc>
      </w:tr>
    </w:tbl>
    <w:p w:rsidR="00A35953" w:rsidRDefault="00A70B4B">
      <w:pPr>
        <w:spacing w:after="83"/>
        <w:ind w:left="-5"/>
      </w:pPr>
      <w:r>
        <w:lastRenderedPageBreak/>
        <w:t>报告期内资产管理机构的变更情况</w:t>
      </w:r>
      <w:r>
        <w:t xml:space="preserve"> </w:t>
      </w:r>
    </w:p>
    <w:p w:rsidR="00A35953" w:rsidRDefault="00A70B4B">
      <w:pPr>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82"/>
        <w:ind w:left="-5"/>
      </w:pPr>
      <w:r>
        <w:t>报告期内因持有人处置份额等引起的权益变动情况</w:t>
      </w:r>
      <w:r>
        <w:t xml:space="preserve"> </w:t>
      </w:r>
    </w:p>
    <w:p w:rsidR="00A35953" w:rsidRDefault="00A70B4B">
      <w:pPr>
        <w:spacing w:after="89"/>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line="379" w:lineRule="auto"/>
        <w:ind w:left="-5" w:right="6923"/>
      </w:pPr>
      <w:r>
        <w:t>报告期内股东权利行使的情况无。</w:t>
      </w:r>
      <w:r>
        <w:t xml:space="preserve"> </w:t>
      </w:r>
    </w:p>
    <w:p w:rsidR="00A35953" w:rsidRDefault="00A70B4B">
      <w:pPr>
        <w:spacing w:after="80"/>
        <w:ind w:left="-5"/>
      </w:pPr>
      <w:r>
        <w:t>报告期内员工持股计划的其他相关情形及说明</w:t>
      </w:r>
      <w:r>
        <w:t xml:space="preserve"> </w:t>
      </w:r>
    </w:p>
    <w:p w:rsidR="00A35953" w:rsidRDefault="00A70B4B">
      <w:pPr>
        <w:spacing w:after="92"/>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82"/>
        <w:ind w:left="-5"/>
      </w:pPr>
      <w:r>
        <w:t>员工持股计划管理委员会成员发生变化</w:t>
      </w:r>
      <w:r>
        <w:t xml:space="preserve"> </w:t>
      </w:r>
    </w:p>
    <w:p w:rsidR="00A35953" w:rsidRDefault="00A70B4B">
      <w:pPr>
        <w:spacing w:after="89"/>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82"/>
        <w:ind w:left="-5"/>
      </w:pPr>
      <w:r>
        <w:t>员工持股计划对报告期上市公司的财务影响及相关会计处理</w:t>
      </w:r>
      <w:r>
        <w:t xml:space="preserve"> </w:t>
      </w:r>
    </w:p>
    <w:p w:rsidR="00A35953" w:rsidRDefault="00A70B4B">
      <w:pPr>
        <w:spacing w:after="301"/>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250" w:line="320" w:lineRule="auto"/>
        <w:ind w:left="-5"/>
      </w:pPr>
      <w:r>
        <w:t>按照《企业会计准则第</w:t>
      </w:r>
      <w:r>
        <w:t>11</w:t>
      </w:r>
      <w:r>
        <w:t>号</w:t>
      </w:r>
      <w:r>
        <w:t>——</w:t>
      </w:r>
      <w:r>
        <w:t>股份支付》的规定：完成等待期内的服务或达到规定业绩条件才可行权的换取职工服务的以权益结算的股份支付，在等待期内的每个资产负债表日，应当以对可行权权益工具数量的最佳估计为基础，按照权益工具授予日的公允价值，将当期取得的服务计入相关成本或费用和资本公积。因此，本期公司以权益结算的股份支付确认的费用总额为</w:t>
      </w:r>
      <w:r>
        <w:t>804.49</w:t>
      </w:r>
      <w:r>
        <w:t>万元，该费用对报告期净利润不造成重大影响。</w:t>
      </w:r>
      <w:r>
        <w:t xml:space="preserve"> </w:t>
      </w:r>
    </w:p>
    <w:p w:rsidR="00A35953" w:rsidRDefault="00A70B4B">
      <w:pPr>
        <w:spacing w:after="82"/>
        <w:ind w:left="-5"/>
      </w:pPr>
      <w:r>
        <w:t>报告期内员工持股计划终止的情况</w:t>
      </w:r>
      <w:r>
        <w:t xml:space="preserve"> </w:t>
      </w:r>
    </w:p>
    <w:p w:rsidR="00A35953" w:rsidRDefault="00A70B4B">
      <w:pPr>
        <w:spacing w:after="324"/>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257" w:line="252" w:lineRule="auto"/>
        <w:ind w:left="-5"/>
      </w:pPr>
      <w:r>
        <w:rPr>
          <w:sz w:val="21"/>
        </w:rPr>
        <w:t>3</w:t>
      </w:r>
      <w:r>
        <w:rPr>
          <w:sz w:val="21"/>
        </w:rPr>
        <w:t>、其他员工激励措施</w:t>
      </w:r>
      <w:r>
        <w:rPr>
          <w:sz w:val="21"/>
        </w:rPr>
        <w:t xml:space="preserve"> </w:t>
      </w:r>
    </w:p>
    <w:p w:rsidR="00A35953" w:rsidRDefault="00A70B4B">
      <w:pPr>
        <w:spacing w:after="354"/>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3"/>
        <w:ind w:left="-5"/>
      </w:pPr>
      <w:r>
        <w:t>十二、报告期内的内部控制制度建设及实施情况</w:t>
      </w:r>
      <w:r>
        <w:t xml:space="preserve"> </w:t>
      </w:r>
    </w:p>
    <w:p w:rsidR="00A35953" w:rsidRDefault="00A70B4B">
      <w:pPr>
        <w:pStyle w:val="4"/>
        <w:spacing w:after="285"/>
        <w:ind w:left="-5"/>
      </w:pPr>
      <w:r>
        <w:t>1</w:t>
      </w:r>
      <w:r>
        <w:t>、内部控</w:t>
      </w:r>
      <w:r>
        <w:t>制建设及实施情况</w:t>
      </w:r>
      <w:r>
        <w:t xml:space="preserve"> </w:t>
      </w:r>
    </w:p>
    <w:p w:rsidR="00A35953" w:rsidRDefault="00A70B4B">
      <w:pPr>
        <w:spacing w:line="320" w:lineRule="auto"/>
        <w:ind w:left="-5"/>
      </w:pPr>
      <w:r>
        <w:t xml:space="preserve">  </w:t>
      </w:r>
      <w:r>
        <w:t>公司建立了较为完善的内部控制体系，公司内部控制自我评价的形式、内容符合《企业内部控制基本规范》及有关法律、法规、规范性文件的要求，真实、准确的反映了目前公司内部控制工作的实施情况，无任何虚假记载、误导性陈述或者重大遗漏。公司对纳入内部控制评价范围的业务与事项建立了一系列内部控制制度，并在经营管理活动中得到贯彻实施，在重大方面能够较为有效地防范和控制公司内部的经营风险，保证了公司资产的安全、完整以及经营管理活动的有序开展，各项内部控制制度具备合理性、完整性和有效性。</w:t>
      </w:r>
      <w:r>
        <w:t xml:space="preserve"> </w:t>
      </w:r>
    </w:p>
    <w:p w:rsidR="00A35953" w:rsidRDefault="00A70B4B">
      <w:pPr>
        <w:spacing w:line="320" w:lineRule="auto"/>
        <w:ind w:left="-5"/>
      </w:pPr>
      <w:r>
        <w:t xml:space="preserve">  </w:t>
      </w:r>
      <w:r>
        <w:t>报告期内，公司持续加强内部控制的自我评价和自我提升工作，不断推进内部控制在各个部门的完善与深入，公司规范运作水平，促进公司高质量发展。更多内容详见公司披露于巨潮资讯网的《</w:t>
      </w:r>
      <w:r>
        <w:t>2022</w:t>
      </w:r>
      <w:r>
        <w:t>年度内部控制自我评价报告》。</w:t>
      </w:r>
      <w:r>
        <w:t xml:space="preserve"> </w:t>
      </w:r>
    </w:p>
    <w:p w:rsidR="00A35953" w:rsidRDefault="00A70B4B">
      <w:pPr>
        <w:spacing w:line="320" w:lineRule="auto"/>
        <w:ind w:left="-15" w:firstLine="360"/>
      </w:pPr>
      <w:r>
        <w:t>报告期内，公司根据《深圳证券交易所股票上市规则（</w:t>
      </w:r>
      <w:r>
        <w:t>2022</w:t>
      </w:r>
      <w:r>
        <w:t>年修订）》《上市公司自律监管指引第</w:t>
      </w:r>
      <w:r>
        <w:t>1</w:t>
      </w:r>
      <w:r>
        <w:t>号</w:t>
      </w:r>
      <w:r>
        <w:t>——</w:t>
      </w:r>
      <w:r>
        <w:t>主板上市公司规范运作》及最新修订的《公司章程》结合公司实际情况，对各项公司制度修订情况如下：</w:t>
      </w:r>
      <w:r>
        <w:t xml:space="preserve"> </w:t>
      </w:r>
    </w:p>
    <w:p w:rsidR="00A35953" w:rsidRDefault="00A70B4B">
      <w:pPr>
        <w:spacing w:after="0" w:line="259" w:lineRule="auto"/>
        <w:ind w:left="360" w:firstLine="0"/>
      </w:pPr>
      <w:r>
        <w:t xml:space="preserve">  </w:t>
      </w:r>
    </w:p>
    <w:tbl>
      <w:tblPr>
        <w:tblStyle w:val="TableGrid"/>
        <w:tblW w:w="9643" w:type="dxa"/>
        <w:tblInd w:w="-7" w:type="dxa"/>
        <w:tblCellMar>
          <w:top w:w="35" w:type="dxa"/>
          <w:left w:w="0" w:type="dxa"/>
          <w:bottom w:w="0" w:type="dxa"/>
          <w:right w:w="30" w:type="dxa"/>
        </w:tblCellMar>
        <w:tblLook w:val="04A0" w:firstRow="1" w:lastRow="0" w:firstColumn="1" w:lastColumn="0" w:noHBand="0" w:noVBand="1"/>
      </w:tblPr>
      <w:tblGrid>
        <w:gridCol w:w="716"/>
        <w:gridCol w:w="2048"/>
        <w:gridCol w:w="2765"/>
        <w:gridCol w:w="1135"/>
        <w:gridCol w:w="2979"/>
      </w:tblGrid>
      <w:tr w:rsidR="00A35953">
        <w:trPr>
          <w:trHeight w:val="264"/>
        </w:trPr>
        <w:tc>
          <w:tcPr>
            <w:tcW w:w="715" w:type="dxa"/>
            <w:tcBorders>
              <w:top w:val="single" w:sz="8" w:space="0" w:color="000000"/>
              <w:left w:val="single" w:sz="8" w:space="0" w:color="000000"/>
              <w:bottom w:val="single" w:sz="8" w:space="0" w:color="000000"/>
              <w:right w:val="single" w:sz="8" w:space="0" w:color="000000"/>
            </w:tcBorders>
            <w:shd w:val="clear" w:color="auto" w:fill="BFBFBF"/>
          </w:tcPr>
          <w:p w:rsidR="00A35953" w:rsidRDefault="00A70B4B">
            <w:pPr>
              <w:spacing w:after="0" w:line="259" w:lineRule="auto"/>
              <w:ind w:left="175" w:firstLine="0"/>
            </w:pPr>
            <w:r>
              <w:t>序号</w:t>
            </w:r>
            <w:r>
              <w:t xml:space="preserve"> </w:t>
            </w:r>
          </w:p>
        </w:tc>
        <w:tc>
          <w:tcPr>
            <w:tcW w:w="2048" w:type="dxa"/>
            <w:tcBorders>
              <w:top w:val="single" w:sz="8" w:space="0" w:color="000000"/>
              <w:left w:val="single" w:sz="8" w:space="0" w:color="000000"/>
              <w:bottom w:val="single" w:sz="8" w:space="0" w:color="000000"/>
              <w:right w:val="nil"/>
            </w:tcBorders>
            <w:shd w:val="clear" w:color="auto" w:fill="BFBFBF"/>
          </w:tcPr>
          <w:p w:rsidR="00A35953" w:rsidRDefault="00A35953">
            <w:pPr>
              <w:spacing w:after="160" w:line="259" w:lineRule="auto"/>
              <w:ind w:left="0" w:firstLine="0"/>
            </w:pPr>
          </w:p>
        </w:tc>
        <w:tc>
          <w:tcPr>
            <w:tcW w:w="2765" w:type="dxa"/>
            <w:tcBorders>
              <w:top w:val="single" w:sz="8" w:space="0" w:color="000000"/>
              <w:left w:val="nil"/>
              <w:bottom w:val="single" w:sz="8" w:space="0" w:color="000000"/>
              <w:right w:val="single" w:sz="8" w:space="0" w:color="000000"/>
            </w:tcBorders>
            <w:shd w:val="clear" w:color="auto" w:fill="BFBFBF"/>
          </w:tcPr>
          <w:p w:rsidR="00A35953" w:rsidRDefault="00A70B4B">
            <w:pPr>
              <w:spacing w:after="0" w:line="259" w:lineRule="auto"/>
              <w:ind w:left="0" w:firstLine="0"/>
            </w:pPr>
            <w:r>
              <w:t>制度名称</w:t>
            </w:r>
            <w:r>
              <w:t xml:space="preserve"> </w:t>
            </w:r>
          </w:p>
        </w:tc>
        <w:tc>
          <w:tcPr>
            <w:tcW w:w="1135" w:type="dxa"/>
            <w:tcBorders>
              <w:top w:val="single" w:sz="8" w:space="0" w:color="000000"/>
              <w:left w:val="single" w:sz="8" w:space="0" w:color="000000"/>
              <w:bottom w:val="single" w:sz="8" w:space="0" w:color="000000"/>
              <w:right w:val="single" w:sz="8" w:space="0" w:color="000000"/>
            </w:tcBorders>
            <w:shd w:val="clear" w:color="auto" w:fill="BFBFBF"/>
          </w:tcPr>
          <w:p w:rsidR="00A35953" w:rsidRDefault="00A70B4B">
            <w:pPr>
              <w:spacing w:after="0" w:line="259" w:lineRule="auto"/>
              <w:ind w:left="211" w:firstLine="0"/>
            </w:pPr>
            <w:r>
              <w:t>修订时间</w:t>
            </w:r>
            <w:r>
              <w:t xml:space="preserve"> </w:t>
            </w:r>
          </w:p>
        </w:tc>
        <w:tc>
          <w:tcPr>
            <w:tcW w:w="2979" w:type="dxa"/>
            <w:tcBorders>
              <w:top w:val="single" w:sz="8" w:space="0" w:color="000000"/>
              <w:left w:val="single" w:sz="8" w:space="0" w:color="000000"/>
              <w:bottom w:val="single" w:sz="8" w:space="0" w:color="000000"/>
              <w:right w:val="single" w:sz="8" w:space="0" w:color="000000"/>
            </w:tcBorders>
            <w:shd w:val="clear" w:color="auto" w:fill="BFBFBF"/>
          </w:tcPr>
          <w:p w:rsidR="00A35953" w:rsidRDefault="00A70B4B">
            <w:pPr>
              <w:spacing w:after="0" w:line="259" w:lineRule="auto"/>
              <w:ind w:left="85" w:firstLine="0"/>
              <w:jc w:val="center"/>
            </w:pPr>
            <w:r>
              <w:t>披露媒体</w:t>
            </w:r>
            <w:r>
              <w:t xml:space="preserve"> </w:t>
            </w:r>
          </w:p>
        </w:tc>
      </w:tr>
      <w:tr w:rsidR="00A35953">
        <w:trPr>
          <w:trHeight w:val="269"/>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84" w:firstLine="0"/>
              <w:jc w:val="center"/>
            </w:pPr>
            <w:r>
              <w:t xml:space="preserve">1 </w:t>
            </w:r>
          </w:p>
        </w:tc>
        <w:tc>
          <w:tcPr>
            <w:tcW w:w="2048" w:type="dxa"/>
            <w:tcBorders>
              <w:top w:val="single" w:sz="8" w:space="0" w:color="000000"/>
              <w:left w:val="single" w:sz="8" w:space="0" w:color="000000"/>
              <w:bottom w:val="single" w:sz="8" w:space="0" w:color="000000"/>
              <w:right w:val="nil"/>
            </w:tcBorders>
          </w:tcPr>
          <w:p w:rsidR="00A35953" w:rsidRDefault="00A70B4B">
            <w:pPr>
              <w:spacing w:after="0" w:line="259" w:lineRule="auto"/>
              <w:ind w:left="12" w:firstLine="0"/>
            </w:pPr>
            <w:r>
              <w:t>独立董事制度</w:t>
            </w:r>
            <w:r>
              <w:t xml:space="preserve"> </w:t>
            </w:r>
          </w:p>
        </w:tc>
        <w:tc>
          <w:tcPr>
            <w:tcW w:w="2765" w:type="dxa"/>
            <w:tcBorders>
              <w:top w:val="single" w:sz="8" w:space="0" w:color="000000"/>
              <w:left w:val="nil"/>
              <w:bottom w:val="single" w:sz="8" w:space="0" w:color="000000"/>
              <w:right w:val="single" w:sz="8" w:space="0" w:color="000000"/>
            </w:tcBorders>
          </w:tcPr>
          <w:p w:rsidR="00A35953" w:rsidRDefault="00A35953">
            <w:pPr>
              <w:spacing w:after="160" w:line="259" w:lineRule="auto"/>
              <w:ind w:left="0" w:firstLine="0"/>
            </w:pP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4"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2"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84" w:firstLine="0"/>
              <w:jc w:val="center"/>
            </w:pPr>
            <w:r>
              <w:t xml:space="preserve">2 </w:t>
            </w:r>
          </w:p>
        </w:tc>
        <w:tc>
          <w:tcPr>
            <w:tcW w:w="2048" w:type="dxa"/>
            <w:tcBorders>
              <w:top w:val="single" w:sz="8" w:space="0" w:color="000000"/>
              <w:left w:val="single" w:sz="8" w:space="0" w:color="000000"/>
              <w:bottom w:val="single" w:sz="8" w:space="0" w:color="000000"/>
              <w:right w:val="nil"/>
            </w:tcBorders>
          </w:tcPr>
          <w:p w:rsidR="00A35953" w:rsidRDefault="00A70B4B">
            <w:pPr>
              <w:spacing w:after="0" w:line="259" w:lineRule="auto"/>
              <w:ind w:left="12" w:firstLine="0"/>
            </w:pPr>
            <w:r>
              <w:t>对外担保管理办法</w:t>
            </w:r>
            <w:r>
              <w:t xml:space="preserve"> </w:t>
            </w:r>
          </w:p>
        </w:tc>
        <w:tc>
          <w:tcPr>
            <w:tcW w:w="2765" w:type="dxa"/>
            <w:tcBorders>
              <w:top w:val="single" w:sz="8" w:space="0" w:color="000000"/>
              <w:left w:val="nil"/>
              <w:bottom w:val="single" w:sz="8" w:space="0" w:color="000000"/>
              <w:right w:val="single" w:sz="8" w:space="0" w:color="000000"/>
            </w:tcBorders>
          </w:tcPr>
          <w:p w:rsidR="00A35953" w:rsidRDefault="00A35953">
            <w:pPr>
              <w:spacing w:after="160" w:line="259" w:lineRule="auto"/>
              <w:ind w:left="0" w:firstLine="0"/>
            </w:pP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4"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2"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84" w:firstLine="0"/>
              <w:jc w:val="center"/>
            </w:pPr>
            <w:r>
              <w:t xml:space="preserve">3 </w:t>
            </w:r>
          </w:p>
        </w:tc>
        <w:tc>
          <w:tcPr>
            <w:tcW w:w="2048" w:type="dxa"/>
            <w:tcBorders>
              <w:top w:val="single" w:sz="8" w:space="0" w:color="000000"/>
              <w:left w:val="single" w:sz="8" w:space="0" w:color="000000"/>
              <w:bottom w:val="single" w:sz="8" w:space="0" w:color="000000"/>
              <w:right w:val="nil"/>
            </w:tcBorders>
          </w:tcPr>
          <w:p w:rsidR="00A35953" w:rsidRDefault="00A70B4B">
            <w:pPr>
              <w:spacing w:after="0" w:line="259" w:lineRule="auto"/>
              <w:ind w:left="12" w:firstLine="0"/>
            </w:pPr>
            <w:r>
              <w:t>关联交易管理办法</w:t>
            </w:r>
            <w:r>
              <w:t xml:space="preserve"> </w:t>
            </w:r>
          </w:p>
        </w:tc>
        <w:tc>
          <w:tcPr>
            <w:tcW w:w="2765" w:type="dxa"/>
            <w:tcBorders>
              <w:top w:val="single" w:sz="8" w:space="0" w:color="000000"/>
              <w:left w:val="nil"/>
              <w:bottom w:val="single" w:sz="8" w:space="0" w:color="000000"/>
              <w:right w:val="single" w:sz="8" w:space="0" w:color="000000"/>
            </w:tcBorders>
          </w:tcPr>
          <w:p w:rsidR="00A35953" w:rsidRDefault="00A35953">
            <w:pPr>
              <w:spacing w:after="160" w:line="259" w:lineRule="auto"/>
              <w:ind w:left="0" w:firstLine="0"/>
            </w:pP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4"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2"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84" w:firstLine="0"/>
              <w:jc w:val="center"/>
            </w:pPr>
            <w:r>
              <w:lastRenderedPageBreak/>
              <w:t xml:space="preserve">4 </w:t>
            </w:r>
          </w:p>
        </w:tc>
        <w:tc>
          <w:tcPr>
            <w:tcW w:w="2048" w:type="dxa"/>
            <w:tcBorders>
              <w:top w:val="single" w:sz="8" w:space="0" w:color="000000"/>
              <w:left w:val="single" w:sz="8" w:space="0" w:color="000000"/>
              <w:bottom w:val="single" w:sz="8" w:space="0" w:color="000000"/>
              <w:right w:val="nil"/>
            </w:tcBorders>
          </w:tcPr>
          <w:p w:rsidR="00A35953" w:rsidRDefault="00A70B4B">
            <w:pPr>
              <w:spacing w:after="0" w:line="259" w:lineRule="auto"/>
              <w:ind w:left="12" w:firstLine="0"/>
              <w:jc w:val="both"/>
            </w:pPr>
            <w:r>
              <w:t>信息披露事务管理制度</w:t>
            </w:r>
            <w:r>
              <w:t xml:space="preserve"> </w:t>
            </w:r>
          </w:p>
        </w:tc>
        <w:tc>
          <w:tcPr>
            <w:tcW w:w="2765" w:type="dxa"/>
            <w:tcBorders>
              <w:top w:val="single" w:sz="8" w:space="0" w:color="000000"/>
              <w:left w:val="nil"/>
              <w:bottom w:val="single" w:sz="8" w:space="0" w:color="000000"/>
              <w:right w:val="single" w:sz="8" w:space="0" w:color="000000"/>
            </w:tcBorders>
          </w:tcPr>
          <w:p w:rsidR="00A35953" w:rsidRDefault="00A35953">
            <w:pPr>
              <w:spacing w:after="160" w:line="259" w:lineRule="auto"/>
              <w:ind w:left="0" w:firstLine="0"/>
            </w:pP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4"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2" w:firstLine="0"/>
              <w:jc w:val="both"/>
            </w:pPr>
            <w:r>
              <w:t>巨潮资讯网（</w:t>
            </w:r>
            <w:r>
              <w:t>www.cninfo.com.cn</w:t>
            </w:r>
            <w:r>
              <w:t>）</w:t>
            </w:r>
            <w:r>
              <w:t xml:space="preserve"> </w:t>
            </w:r>
          </w:p>
        </w:tc>
      </w:tr>
      <w:tr w:rsidR="00A35953">
        <w:trPr>
          <w:trHeight w:val="262"/>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84" w:firstLine="0"/>
              <w:jc w:val="center"/>
            </w:pPr>
            <w:r>
              <w:t xml:space="preserve">5 </w:t>
            </w:r>
          </w:p>
        </w:tc>
        <w:tc>
          <w:tcPr>
            <w:tcW w:w="2048" w:type="dxa"/>
            <w:tcBorders>
              <w:top w:val="single" w:sz="8" w:space="0" w:color="000000"/>
              <w:left w:val="single" w:sz="8" w:space="0" w:color="000000"/>
              <w:bottom w:val="single" w:sz="8" w:space="0" w:color="000000"/>
              <w:right w:val="nil"/>
            </w:tcBorders>
          </w:tcPr>
          <w:p w:rsidR="00A35953" w:rsidRDefault="00A70B4B">
            <w:pPr>
              <w:spacing w:after="0" w:line="259" w:lineRule="auto"/>
              <w:ind w:left="12" w:firstLine="0"/>
            </w:pPr>
            <w:r>
              <w:t>重大事项处置制度</w:t>
            </w:r>
            <w:r>
              <w:t xml:space="preserve"> </w:t>
            </w:r>
          </w:p>
        </w:tc>
        <w:tc>
          <w:tcPr>
            <w:tcW w:w="2765" w:type="dxa"/>
            <w:tcBorders>
              <w:top w:val="single" w:sz="8" w:space="0" w:color="000000"/>
              <w:left w:val="nil"/>
              <w:bottom w:val="single" w:sz="8" w:space="0" w:color="000000"/>
              <w:right w:val="single" w:sz="8" w:space="0" w:color="000000"/>
            </w:tcBorders>
          </w:tcPr>
          <w:p w:rsidR="00A35953" w:rsidRDefault="00A35953">
            <w:pPr>
              <w:spacing w:after="160" w:line="259" w:lineRule="auto"/>
              <w:ind w:left="0" w:firstLine="0"/>
            </w:pP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4"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2"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84" w:firstLine="0"/>
              <w:jc w:val="center"/>
            </w:pPr>
            <w:r>
              <w:t xml:space="preserve">6 </w:t>
            </w:r>
          </w:p>
        </w:tc>
        <w:tc>
          <w:tcPr>
            <w:tcW w:w="2048" w:type="dxa"/>
            <w:tcBorders>
              <w:top w:val="single" w:sz="8" w:space="0" w:color="000000"/>
              <w:left w:val="single" w:sz="8" w:space="0" w:color="000000"/>
              <w:bottom w:val="single" w:sz="8" w:space="0" w:color="000000"/>
              <w:right w:val="nil"/>
            </w:tcBorders>
          </w:tcPr>
          <w:p w:rsidR="00A35953" w:rsidRDefault="00A70B4B">
            <w:pPr>
              <w:spacing w:after="0" w:line="259" w:lineRule="auto"/>
              <w:ind w:left="12" w:firstLine="0"/>
            </w:pPr>
            <w:r>
              <w:t>内部审计制度</w:t>
            </w:r>
            <w:r>
              <w:t xml:space="preserve"> </w:t>
            </w:r>
          </w:p>
        </w:tc>
        <w:tc>
          <w:tcPr>
            <w:tcW w:w="2765" w:type="dxa"/>
            <w:tcBorders>
              <w:top w:val="single" w:sz="8" w:space="0" w:color="000000"/>
              <w:left w:val="nil"/>
              <w:bottom w:val="single" w:sz="8" w:space="0" w:color="000000"/>
              <w:right w:val="single" w:sz="8" w:space="0" w:color="000000"/>
            </w:tcBorders>
          </w:tcPr>
          <w:p w:rsidR="00A35953" w:rsidRDefault="00A35953">
            <w:pPr>
              <w:spacing w:after="160" w:line="259" w:lineRule="auto"/>
              <w:ind w:left="0" w:firstLine="0"/>
            </w:pP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4"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2"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84" w:firstLine="0"/>
              <w:jc w:val="center"/>
            </w:pPr>
            <w:r>
              <w:t xml:space="preserve">7 </w:t>
            </w:r>
          </w:p>
        </w:tc>
        <w:tc>
          <w:tcPr>
            <w:tcW w:w="2048" w:type="dxa"/>
            <w:tcBorders>
              <w:top w:val="single" w:sz="8" w:space="0" w:color="000000"/>
              <w:left w:val="single" w:sz="8" w:space="0" w:color="000000"/>
              <w:bottom w:val="single" w:sz="8" w:space="0" w:color="000000"/>
              <w:right w:val="nil"/>
            </w:tcBorders>
          </w:tcPr>
          <w:p w:rsidR="00A35953" w:rsidRDefault="00A70B4B">
            <w:pPr>
              <w:spacing w:after="0" w:line="259" w:lineRule="auto"/>
              <w:ind w:left="12" w:firstLine="0"/>
            </w:pPr>
            <w:r>
              <w:t>总经理工作细则</w:t>
            </w:r>
            <w:r>
              <w:t xml:space="preserve"> </w:t>
            </w:r>
          </w:p>
        </w:tc>
        <w:tc>
          <w:tcPr>
            <w:tcW w:w="2765" w:type="dxa"/>
            <w:tcBorders>
              <w:top w:val="single" w:sz="8" w:space="0" w:color="000000"/>
              <w:left w:val="nil"/>
              <w:bottom w:val="single" w:sz="8" w:space="0" w:color="000000"/>
              <w:right w:val="single" w:sz="8" w:space="0" w:color="000000"/>
            </w:tcBorders>
          </w:tcPr>
          <w:p w:rsidR="00A35953" w:rsidRDefault="00A35953">
            <w:pPr>
              <w:spacing w:after="160" w:line="259" w:lineRule="auto"/>
              <w:ind w:left="0" w:firstLine="0"/>
            </w:pP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4"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2"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84" w:firstLine="0"/>
              <w:jc w:val="center"/>
            </w:pPr>
            <w:r>
              <w:t xml:space="preserve">8 </w:t>
            </w:r>
          </w:p>
        </w:tc>
        <w:tc>
          <w:tcPr>
            <w:tcW w:w="2048" w:type="dxa"/>
            <w:tcBorders>
              <w:top w:val="single" w:sz="8" w:space="0" w:color="000000"/>
              <w:left w:val="single" w:sz="8" w:space="0" w:color="000000"/>
              <w:bottom w:val="single" w:sz="8" w:space="0" w:color="000000"/>
              <w:right w:val="nil"/>
            </w:tcBorders>
          </w:tcPr>
          <w:p w:rsidR="00A35953" w:rsidRDefault="00A70B4B">
            <w:pPr>
              <w:spacing w:after="0" w:line="259" w:lineRule="auto"/>
              <w:ind w:left="12" w:firstLine="0"/>
            </w:pPr>
            <w:r>
              <w:t>董事会秘书工作制度</w:t>
            </w:r>
            <w:r>
              <w:t xml:space="preserve"> </w:t>
            </w:r>
          </w:p>
        </w:tc>
        <w:tc>
          <w:tcPr>
            <w:tcW w:w="2765" w:type="dxa"/>
            <w:tcBorders>
              <w:top w:val="single" w:sz="8" w:space="0" w:color="000000"/>
              <w:left w:val="nil"/>
              <w:bottom w:val="single" w:sz="8" w:space="0" w:color="000000"/>
              <w:right w:val="single" w:sz="8" w:space="0" w:color="000000"/>
            </w:tcBorders>
          </w:tcPr>
          <w:p w:rsidR="00A35953" w:rsidRDefault="00A35953">
            <w:pPr>
              <w:spacing w:after="160" w:line="259" w:lineRule="auto"/>
              <w:ind w:left="0" w:firstLine="0"/>
            </w:pP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4"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2" w:firstLine="0"/>
              <w:jc w:val="both"/>
            </w:pPr>
            <w:r>
              <w:t>巨潮资讯网（</w:t>
            </w:r>
            <w:r>
              <w:t>www.cninfo.com.cn</w:t>
            </w:r>
            <w:r>
              <w:t>）</w:t>
            </w:r>
            <w:r>
              <w:t xml:space="preserve"> </w:t>
            </w:r>
          </w:p>
        </w:tc>
      </w:tr>
      <w:tr w:rsidR="00A35953">
        <w:trPr>
          <w:trHeight w:val="260"/>
        </w:trPr>
        <w:tc>
          <w:tcPr>
            <w:tcW w:w="715" w:type="dxa"/>
            <w:tcBorders>
              <w:top w:val="single" w:sz="8" w:space="0" w:color="000000"/>
              <w:left w:val="single" w:sz="8" w:space="0" w:color="000000"/>
              <w:bottom w:val="single" w:sz="8" w:space="0" w:color="000000"/>
              <w:right w:val="single" w:sz="8" w:space="0" w:color="000000"/>
            </w:tcBorders>
            <w:shd w:val="clear" w:color="auto" w:fill="BFBFBF"/>
          </w:tcPr>
          <w:p w:rsidR="00A35953" w:rsidRDefault="00A70B4B">
            <w:pPr>
              <w:spacing w:after="0" w:line="259" w:lineRule="auto"/>
              <w:ind w:left="166" w:firstLine="0"/>
            </w:pPr>
            <w:r>
              <w:t>序号</w:t>
            </w:r>
            <w:r>
              <w:t xml:space="preserve"> </w:t>
            </w:r>
          </w:p>
        </w:tc>
        <w:tc>
          <w:tcPr>
            <w:tcW w:w="4813" w:type="dxa"/>
            <w:gridSpan w:val="2"/>
            <w:tcBorders>
              <w:top w:val="single" w:sz="8" w:space="0" w:color="000000"/>
              <w:left w:val="single" w:sz="8" w:space="0" w:color="000000"/>
              <w:bottom w:val="single" w:sz="8" w:space="0" w:color="000000"/>
              <w:right w:val="single" w:sz="8" w:space="0" w:color="000000"/>
            </w:tcBorders>
            <w:shd w:val="clear" w:color="auto" w:fill="BFBFBF"/>
          </w:tcPr>
          <w:p w:rsidR="00A35953" w:rsidRDefault="00A70B4B">
            <w:pPr>
              <w:spacing w:after="0" w:line="259" w:lineRule="auto"/>
              <w:ind w:left="23" w:firstLine="0"/>
              <w:jc w:val="center"/>
            </w:pPr>
            <w:r>
              <w:t>制度名称</w:t>
            </w:r>
            <w:r>
              <w:t xml:space="preserve"> </w:t>
            </w:r>
          </w:p>
        </w:tc>
        <w:tc>
          <w:tcPr>
            <w:tcW w:w="1135" w:type="dxa"/>
            <w:tcBorders>
              <w:top w:val="single" w:sz="8" w:space="0" w:color="000000"/>
              <w:left w:val="single" w:sz="8" w:space="0" w:color="000000"/>
              <w:bottom w:val="single" w:sz="8" w:space="0" w:color="000000"/>
              <w:right w:val="single" w:sz="8" w:space="0" w:color="000000"/>
            </w:tcBorders>
            <w:shd w:val="clear" w:color="auto" w:fill="BFBFBF"/>
          </w:tcPr>
          <w:p w:rsidR="00A35953" w:rsidRDefault="00A70B4B">
            <w:pPr>
              <w:spacing w:after="0" w:line="259" w:lineRule="auto"/>
              <w:ind w:left="202" w:firstLine="0"/>
            </w:pPr>
            <w:r>
              <w:t>修订时间</w:t>
            </w:r>
            <w:r>
              <w:t xml:space="preserve"> </w:t>
            </w:r>
          </w:p>
        </w:tc>
        <w:tc>
          <w:tcPr>
            <w:tcW w:w="2979" w:type="dxa"/>
            <w:tcBorders>
              <w:top w:val="single" w:sz="8" w:space="0" w:color="000000"/>
              <w:left w:val="single" w:sz="8" w:space="0" w:color="000000"/>
              <w:bottom w:val="single" w:sz="8" w:space="0" w:color="000000"/>
              <w:right w:val="single" w:sz="8" w:space="0" w:color="000000"/>
            </w:tcBorders>
            <w:shd w:val="clear" w:color="auto" w:fill="BFBFBF"/>
          </w:tcPr>
          <w:p w:rsidR="00A35953" w:rsidRDefault="00A70B4B">
            <w:pPr>
              <w:spacing w:after="0" w:line="259" w:lineRule="auto"/>
              <w:ind w:left="18" w:firstLine="0"/>
              <w:jc w:val="center"/>
            </w:pPr>
            <w:r>
              <w:t>披露媒体</w:t>
            </w:r>
            <w:r>
              <w:t xml:space="preserve"> </w:t>
            </w:r>
          </w:p>
        </w:tc>
      </w:tr>
      <w:tr w:rsidR="00A35953">
        <w:trPr>
          <w:trHeight w:val="271"/>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9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防范控股股东及关联方占用资金制度</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2"/>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10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重大信息内部报告制度</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11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年报信息披露重大差错责任追究制度</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12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内幕信息知情人登记制度</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13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募集资金使用管理制度</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14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内部控制制度</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2"/>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15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投资者关系管理制度</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16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董事、监事和高级管理人员持有和买卖本公司股票管理制度</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17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对外投资管理办法</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18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股东大会议事规则</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2"/>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19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董事会议事规则</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20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监事会议事规则</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5"/>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21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公司章程</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3</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r w:rsidR="00A35953">
        <w:trPr>
          <w:trHeight w:val="264"/>
        </w:trPr>
        <w:tc>
          <w:tcPr>
            <w:tcW w:w="71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17" w:firstLine="0"/>
              <w:jc w:val="center"/>
            </w:pPr>
            <w:r>
              <w:t xml:space="preserve">22 </w:t>
            </w:r>
          </w:p>
        </w:tc>
        <w:tc>
          <w:tcPr>
            <w:tcW w:w="4813" w:type="dxa"/>
            <w:gridSpan w:val="2"/>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公司章程</w:t>
            </w:r>
            <w:r>
              <w:t xml:space="preserve"> </w:t>
            </w:r>
          </w:p>
        </w:tc>
        <w:tc>
          <w:tcPr>
            <w:tcW w:w="113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5" w:firstLine="0"/>
              <w:jc w:val="both"/>
            </w:pPr>
            <w:r>
              <w:t>2022</w:t>
            </w:r>
            <w:r>
              <w:t>年</w:t>
            </w:r>
            <w:r>
              <w:t>7</w:t>
            </w:r>
            <w:r>
              <w:t>月</w:t>
            </w:r>
            <w:r>
              <w:t xml:space="preserve"> </w:t>
            </w:r>
          </w:p>
        </w:tc>
        <w:tc>
          <w:tcPr>
            <w:tcW w:w="2979"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jc w:val="both"/>
            </w:pPr>
            <w:r>
              <w:t>巨潮资讯网（</w:t>
            </w:r>
            <w:r>
              <w:t>www.cninfo.com.cn</w:t>
            </w:r>
            <w:r>
              <w:t>）</w:t>
            </w:r>
            <w:r>
              <w:t xml:space="preserve"> </w:t>
            </w:r>
          </w:p>
        </w:tc>
      </w:tr>
    </w:tbl>
    <w:p w:rsidR="00A35953" w:rsidRDefault="00A70B4B">
      <w:pPr>
        <w:spacing w:after="308" w:line="259" w:lineRule="auto"/>
        <w:ind w:left="0" w:firstLine="0"/>
      </w:pPr>
      <w:r>
        <w:rPr>
          <w:sz w:val="21"/>
        </w:rPr>
        <w:t xml:space="preserve"> </w:t>
      </w:r>
    </w:p>
    <w:p w:rsidR="00A35953" w:rsidRDefault="00A70B4B">
      <w:pPr>
        <w:spacing w:after="257" w:line="252" w:lineRule="auto"/>
        <w:ind w:left="-5"/>
      </w:pPr>
      <w:r>
        <w:rPr>
          <w:sz w:val="21"/>
        </w:rPr>
        <w:t>2</w:t>
      </w:r>
      <w:r>
        <w:rPr>
          <w:sz w:val="21"/>
        </w:rPr>
        <w:t>、报告期内发现的内部控制重大缺陷的具体情况</w:t>
      </w:r>
      <w:r>
        <w:rPr>
          <w:sz w:val="21"/>
        </w:rPr>
        <w:t xml:space="preserve"> </w:t>
      </w:r>
    </w:p>
    <w:p w:rsidR="00A35953" w:rsidRDefault="00A70B4B">
      <w:pPr>
        <w:spacing w:after="352"/>
        <w:ind w:left="-5"/>
      </w:pPr>
      <w:r>
        <w:t>□</w:t>
      </w:r>
      <w:r>
        <w:t>是</w:t>
      </w:r>
      <w:r>
        <w:t xml:space="preserve"> </w:t>
      </w:r>
      <w:r>
        <w:rPr>
          <w:rFonts w:ascii="Wingdings 2" w:eastAsia="Wingdings 2" w:hAnsi="Wingdings 2" w:cs="Wingdings 2"/>
        </w:rPr>
        <w:t></w:t>
      </w:r>
      <w:r>
        <w:t>否</w:t>
      </w:r>
      <w:r>
        <w:t xml:space="preserve"> </w:t>
      </w:r>
    </w:p>
    <w:p w:rsidR="00A35953" w:rsidRDefault="00A70B4B">
      <w:pPr>
        <w:pStyle w:val="3"/>
        <w:spacing w:after="6"/>
        <w:ind w:left="-5"/>
      </w:pPr>
      <w:r>
        <w:t>十三、公司报告期内对子公司的管理控制情况</w:t>
      </w:r>
      <w:r>
        <w:t xml:space="preserve"> </w:t>
      </w:r>
    </w:p>
    <w:tbl>
      <w:tblPr>
        <w:tblStyle w:val="TableGrid"/>
        <w:tblW w:w="9640" w:type="dxa"/>
        <w:tblInd w:w="1" w:type="dxa"/>
        <w:tblCellMar>
          <w:top w:w="40" w:type="dxa"/>
          <w:left w:w="149" w:type="dxa"/>
          <w:bottom w:w="0" w:type="dxa"/>
          <w:right w:w="56" w:type="dxa"/>
        </w:tblCellMar>
        <w:tblLook w:val="04A0" w:firstRow="1" w:lastRow="0" w:firstColumn="1" w:lastColumn="0" w:noHBand="0" w:noVBand="1"/>
      </w:tblPr>
      <w:tblGrid>
        <w:gridCol w:w="1377"/>
        <w:gridCol w:w="1378"/>
        <w:gridCol w:w="1377"/>
        <w:gridCol w:w="1377"/>
        <w:gridCol w:w="1377"/>
        <w:gridCol w:w="1378"/>
        <w:gridCol w:w="1376"/>
      </w:tblGrid>
      <w:tr w:rsidR="00A35953">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公司名称</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整合计划</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整合进展</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整合中遇到的问题</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已采取的解决措施</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解决进展</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both"/>
            </w:pPr>
            <w:r>
              <w:t>后续解决计划</w:t>
            </w:r>
            <w:r>
              <w:t xml:space="preserve"> </w:t>
            </w:r>
          </w:p>
        </w:tc>
      </w:tr>
      <w:tr w:rsidR="00A35953">
        <w:trPr>
          <w:trHeight w:val="248"/>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不适用</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center"/>
            </w:pPr>
            <w:r>
              <w:t>不适用</w:t>
            </w: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不适用</w:t>
            </w: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center"/>
            </w:pPr>
            <w:r>
              <w:t>不适用</w:t>
            </w: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不适用</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不适用</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center"/>
            </w:pPr>
            <w:r>
              <w:t>不适用</w:t>
            </w:r>
            <w:r>
              <w:t xml:space="preserve"> </w:t>
            </w:r>
          </w:p>
        </w:tc>
      </w:tr>
    </w:tbl>
    <w:p w:rsidR="00A35953" w:rsidRDefault="00A70B4B">
      <w:pPr>
        <w:pStyle w:val="3"/>
        <w:ind w:left="-5"/>
      </w:pPr>
      <w:r>
        <w:t>十四、内部控制自我评价报告或内部控制审计报告</w:t>
      </w:r>
      <w:r>
        <w:t xml:space="preserve"> </w:t>
      </w:r>
    </w:p>
    <w:p w:rsidR="00A35953" w:rsidRDefault="00A70B4B">
      <w:pPr>
        <w:pStyle w:val="4"/>
        <w:spacing w:after="38"/>
        <w:ind w:left="-5"/>
      </w:pPr>
      <w:r>
        <w:t>1</w:t>
      </w:r>
      <w:r>
        <w:t>、内控自我评价报告</w:t>
      </w:r>
      <w: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内部控制评价报告全文披露日期</w:t>
            </w:r>
            <w:r>
              <w:t xml:space="preserve"> </w:t>
            </w:r>
          </w:p>
        </w:tc>
        <w:tc>
          <w:tcPr>
            <w:tcW w:w="3214" w:type="dxa"/>
            <w:tcBorders>
              <w:top w:val="single" w:sz="2" w:space="0" w:color="000000"/>
              <w:left w:val="single" w:sz="2" w:space="0" w:color="000000"/>
              <w:bottom w:val="single" w:sz="2" w:space="0" w:color="000000"/>
              <w:right w:val="nil"/>
            </w:tcBorders>
          </w:tcPr>
          <w:p w:rsidR="00A35953" w:rsidRDefault="00A70B4B">
            <w:pPr>
              <w:spacing w:after="0" w:line="259" w:lineRule="auto"/>
              <w:ind w:left="0" w:firstLine="0"/>
            </w:pPr>
            <w:r>
              <w:t>2023</w:t>
            </w:r>
            <w:r>
              <w:t>年</w:t>
            </w:r>
            <w:r>
              <w:t>04</w:t>
            </w:r>
            <w:r>
              <w:t>月</w:t>
            </w:r>
            <w:r>
              <w:t>29</w:t>
            </w:r>
            <w:r>
              <w:t>日</w:t>
            </w:r>
            <w:r>
              <w:t xml:space="preserve"> </w:t>
            </w:r>
          </w:p>
        </w:tc>
        <w:tc>
          <w:tcPr>
            <w:tcW w:w="3212" w:type="dxa"/>
            <w:tcBorders>
              <w:top w:val="single" w:sz="2" w:space="0" w:color="000000"/>
              <w:left w:val="nil"/>
              <w:bottom w:val="single" w:sz="2" w:space="0" w:color="000000"/>
              <w:right w:val="single" w:sz="2" w:space="0" w:color="000000"/>
            </w:tcBorders>
            <w:vAlign w:val="center"/>
          </w:tcPr>
          <w:p w:rsidR="00A35953" w:rsidRDefault="00A35953">
            <w:pPr>
              <w:spacing w:after="160" w:line="259" w:lineRule="auto"/>
              <w:ind w:left="0" w:firstLine="0"/>
            </w:pP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内部控制评价报告全文披露索引</w:t>
            </w:r>
            <w:r>
              <w:t xml:space="preserve"> </w:t>
            </w:r>
          </w:p>
        </w:tc>
        <w:tc>
          <w:tcPr>
            <w:tcW w:w="3214" w:type="dxa"/>
            <w:tcBorders>
              <w:top w:val="single" w:sz="2" w:space="0" w:color="000000"/>
              <w:left w:val="single" w:sz="2" w:space="0" w:color="000000"/>
              <w:bottom w:val="single" w:sz="2" w:space="0" w:color="000000"/>
              <w:right w:val="nil"/>
            </w:tcBorders>
          </w:tcPr>
          <w:p w:rsidR="00A35953" w:rsidRDefault="00A70B4B">
            <w:pPr>
              <w:spacing w:after="0" w:line="259" w:lineRule="auto"/>
              <w:ind w:left="0" w:firstLine="0"/>
            </w:pPr>
            <w:r>
              <w:t>巨潮资讯网（</w:t>
            </w:r>
            <w:r>
              <w:t>www.cninfo.com.cn</w:t>
            </w:r>
            <w:r>
              <w:t>）</w:t>
            </w:r>
            <w:r>
              <w:t xml:space="preserve"> </w:t>
            </w:r>
          </w:p>
        </w:tc>
        <w:tc>
          <w:tcPr>
            <w:tcW w:w="3212"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56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纳入评价范围单位资产总额占公司合并财务报表资产总额的比例</w:t>
            </w:r>
            <w:r>
              <w:t xml:space="preserve"> </w:t>
            </w:r>
          </w:p>
        </w:tc>
        <w:tc>
          <w:tcPr>
            <w:tcW w:w="3214" w:type="dxa"/>
            <w:tcBorders>
              <w:top w:val="single" w:sz="2" w:space="0" w:color="000000"/>
              <w:left w:val="single" w:sz="2" w:space="0" w:color="000000"/>
              <w:bottom w:val="single" w:sz="2" w:space="0" w:color="000000"/>
              <w:right w:val="nil"/>
            </w:tcBorders>
            <w:vAlign w:val="center"/>
          </w:tcPr>
          <w:p w:rsidR="00A35953" w:rsidRDefault="00A35953">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100.00% </w:t>
            </w:r>
          </w:p>
        </w:tc>
      </w:tr>
      <w:tr w:rsidR="00A35953">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纳入评价范围单位营业收入占公司合并财务报表营业收入的比例</w:t>
            </w:r>
            <w:r>
              <w:t xml:space="preserve"> </w:t>
            </w:r>
          </w:p>
        </w:tc>
        <w:tc>
          <w:tcPr>
            <w:tcW w:w="3214"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3212"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100.00% </w:t>
            </w:r>
          </w:p>
        </w:tc>
      </w:tr>
      <w:tr w:rsidR="00A35953">
        <w:trPr>
          <w:trHeight w:val="326"/>
        </w:trPr>
        <w:tc>
          <w:tcPr>
            <w:tcW w:w="3213"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3214"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0" w:firstLine="0"/>
              <w:jc w:val="center"/>
            </w:pPr>
            <w:r>
              <w:t>缺陷认定标准</w:t>
            </w:r>
            <w:r>
              <w:t xml:space="preserve"> </w:t>
            </w:r>
          </w:p>
        </w:tc>
        <w:tc>
          <w:tcPr>
            <w:tcW w:w="3212" w:type="dxa"/>
            <w:tcBorders>
              <w:top w:val="single" w:sz="2" w:space="0" w:color="000000"/>
              <w:left w:val="nil"/>
              <w:bottom w:val="single" w:sz="2" w:space="0" w:color="000000"/>
              <w:right w:val="single" w:sz="2" w:space="0" w:color="000000"/>
            </w:tcBorders>
            <w:shd w:val="clear" w:color="auto" w:fill="D3D3D3"/>
            <w:vAlign w:val="center"/>
          </w:tcPr>
          <w:p w:rsidR="00A35953" w:rsidRDefault="00A35953">
            <w:pPr>
              <w:spacing w:after="160" w:line="259" w:lineRule="auto"/>
              <w:ind w:left="0" w:firstLine="0"/>
            </w:pP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lastRenderedPageBreak/>
              <w:t>类别</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财务报告</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非财务报告</w:t>
            </w:r>
            <w:r>
              <w:t xml:space="preserve"> </w:t>
            </w:r>
          </w:p>
        </w:tc>
      </w:tr>
      <w:tr w:rsidR="00A35953">
        <w:trPr>
          <w:trHeight w:val="2645"/>
        </w:trPr>
        <w:tc>
          <w:tcPr>
            <w:tcW w:w="32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定性标准</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财务报告重大缺陷的迹象包括：</w:t>
            </w:r>
            <w:r>
              <w:t>①</w:t>
            </w:r>
            <w:r>
              <w:t>公司董事、监事和高级管理人员的舞弊行为；</w:t>
            </w:r>
            <w:r>
              <w:t>②</w:t>
            </w:r>
            <w:r>
              <w:t>注册会计师发现的却未被公司内部控制识别的当期财务报告中的重大错报；</w:t>
            </w:r>
            <w:r>
              <w:t>③</w:t>
            </w:r>
            <w:r>
              <w:t>审计委员会和审计部门对公司的对外财务报告和财务报告内部控制监督无效。财务报告重要缺陷的迹象包括：</w:t>
            </w:r>
            <w:r>
              <w:t>①</w:t>
            </w:r>
            <w:r>
              <w:t>未依照公认会计准则选择和应用会计政策；</w:t>
            </w:r>
            <w:r>
              <w:t>②</w:t>
            </w:r>
            <w:r>
              <w:t>未建立反舞弊程序和控制措施；</w:t>
            </w:r>
            <w:r>
              <w:t>③</w:t>
            </w:r>
            <w:r>
              <w:t>对于非常规或特殊交易的财务处理没有建立相应的</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numPr>
                <w:ilvl w:val="0"/>
                <w:numId w:val="87"/>
              </w:numPr>
              <w:spacing w:after="0" w:line="246" w:lineRule="auto"/>
              <w:ind w:firstLine="0"/>
            </w:pPr>
            <w:r>
              <w:t>非财务报告内部控制存在重大缺陷：缺乏民主决策程序，如缺乏集体决策程序；决策程序不科学，如重大事项决策失误；违犯国家法律、法规，如出现重大安全生产事故；中高级管理人员或关键岗位业务人员纷纷流</w:t>
            </w:r>
            <w:r>
              <w:t>失；内部控制评价的结果特别是重大或重要缺陷未得到整改；重要业务缺乏制度控制或制度系统性失效。</w:t>
            </w:r>
          </w:p>
          <w:p w:rsidR="00A35953" w:rsidRDefault="00A70B4B">
            <w:pPr>
              <w:numPr>
                <w:ilvl w:val="0"/>
                <w:numId w:val="87"/>
              </w:numPr>
              <w:spacing w:after="0" w:line="259" w:lineRule="auto"/>
              <w:ind w:firstLine="0"/>
            </w:pPr>
            <w:r>
              <w:t>非财务报告内部控制存在重要缺陷：民主决策程序存在但不够完善；</w:t>
            </w:r>
          </w:p>
        </w:tc>
      </w:tr>
      <w:tr w:rsidR="00A35953">
        <w:trPr>
          <w:trHeight w:val="16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控制机制或没有实施且没有相应的补偿性控制；</w:t>
            </w:r>
            <w:r>
              <w:t>④</w:t>
            </w:r>
            <w:r>
              <w:t>对于期末财务报告过程的控制存在一项或多项缺陷且不能合理保证编制的财务报表达到真实、完整的目标。一般缺陷是指除上述重大</w:t>
            </w:r>
          </w:p>
          <w:p w:rsidR="00A35953" w:rsidRDefault="00A70B4B">
            <w:pPr>
              <w:spacing w:after="0" w:line="259" w:lineRule="auto"/>
              <w:ind w:left="1" w:right="30" w:firstLine="0"/>
            </w:pPr>
            <w:r>
              <w:t>缺陷、重要缺陷之外的其他控制缺陷。</w:t>
            </w: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决策程序导致出现一般失误；违反企业内部规章，形成损失；内部控制一般缺陷未得到整改。</w:t>
            </w:r>
            <w:r>
              <w:t xml:space="preserve"> </w:t>
            </w:r>
          </w:p>
        </w:tc>
      </w:tr>
      <w:tr w:rsidR="00A35953">
        <w:trPr>
          <w:trHeight w:val="4325"/>
        </w:trPr>
        <w:tc>
          <w:tcPr>
            <w:tcW w:w="32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定量标准</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定量标准以营业收入作为衡量指标。重大缺陷：利润总额潜在错报</w:t>
            </w:r>
            <w:r>
              <w:t>≥</w:t>
            </w:r>
            <w:r>
              <w:t>利润总额的</w:t>
            </w:r>
            <w:r>
              <w:t>5%</w:t>
            </w:r>
            <w:r>
              <w:t>；资产总额潜在错报</w:t>
            </w:r>
            <w:r>
              <w:t>≥</w:t>
            </w:r>
            <w:r>
              <w:t>资产总额的</w:t>
            </w:r>
            <w:r>
              <w:t>1%</w:t>
            </w:r>
            <w:r>
              <w:t>；经营收入潜在错报</w:t>
            </w:r>
            <w:r>
              <w:t>≥</w:t>
            </w:r>
            <w:r>
              <w:t>经营收入总额的</w:t>
            </w:r>
            <w:r>
              <w:t>1%</w:t>
            </w:r>
            <w:r>
              <w:t>；所有者权益潜在错报</w:t>
            </w:r>
            <w:r>
              <w:t xml:space="preserve"> ≥</w:t>
            </w:r>
            <w:r>
              <w:t>所有者权益总额的</w:t>
            </w:r>
            <w:r>
              <w:t>1%</w:t>
            </w:r>
            <w:r>
              <w:t>。重要缺陷：利润总额的</w:t>
            </w:r>
            <w:r>
              <w:t>3%≤</w:t>
            </w:r>
            <w:r>
              <w:t>利润总额潜在错报＜利润总额的</w:t>
            </w:r>
            <w:r>
              <w:t>5%</w:t>
            </w:r>
            <w:r>
              <w:t>；资产总额的</w:t>
            </w:r>
            <w:r>
              <w:t>0.5%≤</w:t>
            </w:r>
            <w:r>
              <w:t>资产总额潜在错报＜资产总额的</w:t>
            </w:r>
            <w:r>
              <w:t>1%</w:t>
            </w:r>
            <w:r>
              <w:t>；经营收入总额的</w:t>
            </w:r>
            <w:r>
              <w:t>0.5%≤</w:t>
            </w:r>
            <w:r>
              <w:t>经营收入潜在错报＜经营收入总额的</w:t>
            </w:r>
            <w:r>
              <w:t>1%</w:t>
            </w:r>
            <w:r>
              <w:t>；所有者权益总额的</w:t>
            </w:r>
            <w:r>
              <w:t>0.5%≤</w:t>
            </w:r>
            <w:r>
              <w:t>所有者权益潜在错报＜所有者权益总额的</w:t>
            </w:r>
            <w:r>
              <w:t>1%</w:t>
            </w:r>
            <w:r>
              <w:t>。一般缺陷：利润总额潜在错报＜利润总额的</w:t>
            </w:r>
            <w:r>
              <w:t>3%</w:t>
            </w:r>
            <w:r>
              <w:t>；资产总额潜在错报＜资产总额的</w:t>
            </w:r>
            <w:r>
              <w:t>0.</w:t>
            </w:r>
            <w:r>
              <w:t>5%</w:t>
            </w:r>
            <w:r>
              <w:t>；经营收入潜在错报＜经营收入总额的</w:t>
            </w:r>
            <w:r>
              <w:t xml:space="preserve"> </w:t>
            </w:r>
            <w:r>
              <w:t>0.5%</w:t>
            </w:r>
            <w:r>
              <w:t>；所有者权益潜在错报错报＜所有者权益总额的</w:t>
            </w:r>
            <w:r>
              <w:t>0.5%</w:t>
            </w:r>
            <w:r>
              <w:t>。</w:t>
            </w: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重大缺陷：直接财产损失金额</w:t>
            </w:r>
            <w:r>
              <w:t xml:space="preserve">≥100 </w:t>
            </w:r>
            <w:r>
              <w:t>万元。重要缺陷：</w:t>
            </w:r>
            <w:r>
              <w:t>50</w:t>
            </w:r>
            <w:r>
              <w:t>万元</w:t>
            </w:r>
            <w:r>
              <w:t>≤</w:t>
            </w:r>
            <w:r>
              <w:t>直接财产损失金额＜</w:t>
            </w:r>
            <w:r>
              <w:t>100</w:t>
            </w:r>
            <w:r>
              <w:t>万元。一般缺陷：</w:t>
            </w:r>
            <w:r>
              <w:t>5</w:t>
            </w:r>
            <w:r>
              <w:t>万元</w:t>
            </w:r>
            <w:r>
              <w:t>≤</w:t>
            </w:r>
            <w:r>
              <w:t>直接财产损失金额＜</w:t>
            </w:r>
            <w:r>
              <w:t>50</w:t>
            </w:r>
            <w:r>
              <w:t>万元。</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财务报告重大缺陷数量（个）</w:t>
            </w:r>
            <w: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非财务报告重大缺陷数量（个）</w:t>
            </w:r>
            <w: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财务报告重要缺陷数量（个）</w:t>
            </w:r>
            <w: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非财务报告重要缺陷数量（个）</w:t>
            </w:r>
            <w: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r>
    </w:tbl>
    <w:p w:rsidR="00A35953" w:rsidRDefault="00A70B4B">
      <w:pPr>
        <w:pStyle w:val="4"/>
        <w:ind w:left="-5"/>
      </w:pPr>
      <w:r>
        <w:t>2</w:t>
      </w:r>
      <w:r>
        <w:t>、内部控制审计报告</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1" w:type="dxa"/>
        <w:tblCellMar>
          <w:top w:w="40" w:type="dxa"/>
          <w:left w:w="110" w:type="dxa"/>
          <w:bottom w:w="0" w:type="dxa"/>
          <w:right w:w="115" w:type="dxa"/>
        </w:tblCellMar>
        <w:tblLook w:val="04A0" w:firstRow="1" w:lastRow="0" w:firstColumn="1" w:lastColumn="0" w:noHBand="0" w:noVBand="1"/>
      </w:tblPr>
      <w:tblGrid>
        <w:gridCol w:w="4820"/>
        <w:gridCol w:w="4820"/>
      </w:tblGrid>
      <w:tr w:rsidR="00A35953">
        <w:trPr>
          <w:trHeight w:val="325"/>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 w:firstLine="0"/>
              <w:jc w:val="center"/>
            </w:pPr>
            <w:r>
              <w:t>内部控制审计报告中的审议意见段</w:t>
            </w:r>
            <w:r>
              <w:t xml:space="preserve"> </w:t>
            </w:r>
          </w:p>
        </w:tc>
      </w:tr>
      <w:tr w:rsidR="00A35953">
        <w:trPr>
          <w:trHeight w:val="486"/>
        </w:trPr>
        <w:tc>
          <w:tcPr>
            <w:tcW w:w="964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我们认为，埃斯顿公司按照《企业内部控制基本规范》及相关规定于</w:t>
            </w:r>
            <w:r>
              <w:t>2022</w:t>
            </w:r>
            <w:r>
              <w:t>年</w:t>
            </w:r>
            <w:r>
              <w:t>12</w:t>
            </w:r>
            <w:r>
              <w:t>月</w:t>
            </w:r>
            <w:r>
              <w:t>31</w:t>
            </w:r>
            <w:r>
              <w:t>日在所有重大方面保持了与财务报表相关的有效的内部控制。</w:t>
            </w:r>
            <w:r>
              <w:t xml:space="preserve"> </w:t>
            </w:r>
          </w:p>
        </w:tc>
      </w:tr>
      <w:tr w:rsidR="00A35953">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内控审计报告披露情况</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披露</w:t>
            </w:r>
            <w:r>
              <w:t xml:space="preserve"> </w:t>
            </w: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内部控制审计报告全文披露日期</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2023</w:t>
            </w:r>
            <w:r>
              <w:t>年</w:t>
            </w:r>
            <w:r>
              <w:t>04</w:t>
            </w:r>
            <w:r>
              <w:t>月</w:t>
            </w:r>
            <w:r>
              <w:t>29</w:t>
            </w:r>
            <w:r>
              <w:t>日</w:t>
            </w:r>
            <w:r>
              <w:t xml:space="preserve"> </w:t>
            </w:r>
          </w:p>
        </w:tc>
      </w:tr>
      <w:tr w:rsidR="00A35953">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内部控制审计报告全文披露索引</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巨潮资讯网（</w:t>
            </w:r>
            <w:r>
              <w:t>www.cninfo.com.cn</w:t>
            </w:r>
            <w:r>
              <w:t>）</w:t>
            </w:r>
            <w:r>
              <w:t xml:space="preserve"> </w:t>
            </w:r>
          </w:p>
        </w:tc>
      </w:tr>
      <w:tr w:rsidR="00A35953">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内控审计报告意见类型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标准无保留意见</w:t>
            </w:r>
            <w:r>
              <w:t xml:space="preserve"> </w:t>
            </w:r>
          </w:p>
        </w:tc>
      </w:tr>
      <w:tr w:rsidR="00A35953">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非财务报告是否存在重大缺陷</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否</w:t>
            </w:r>
            <w:r>
              <w:t xml:space="preserve"> </w:t>
            </w:r>
          </w:p>
        </w:tc>
      </w:tr>
    </w:tbl>
    <w:p w:rsidR="00A35953" w:rsidRDefault="00A70B4B">
      <w:pPr>
        <w:spacing w:after="81"/>
        <w:ind w:left="-5"/>
      </w:pPr>
      <w:r>
        <w:t>会计师事务所是否出具非标准意见的内部控制审计报告</w:t>
      </w:r>
      <w:r>
        <w:t xml:space="preserve"> </w:t>
      </w:r>
    </w:p>
    <w:p w:rsidR="00A35953" w:rsidRDefault="00A70B4B">
      <w:pPr>
        <w:spacing w:after="91"/>
        <w:ind w:left="-5"/>
      </w:pPr>
      <w:r>
        <w:t>□</w:t>
      </w:r>
      <w:r>
        <w:t>是</w:t>
      </w:r>
      <w:r>
        <w:t xml:space="preserve"> </w:t>
      </w:r>
      <w:r>
        <w:rPr>
          <w:rFonts w:ascii="Wingdings 2" w:eastAsia="Wingdings 2" w:hAnsi="Wingdings 2" w:cs="Wingdings 2"/>
        </w:rPr>
        <w:t></w:t>
      </w:r>
      <w:r>
        <w:t>否</w:t>
      </w:r>
      <w:r>
        <w:t xml:space="preserve"> </w:t>
      </w:r>
    </w:p>
    <w:p w:rsidR="00A35953" w:rsidRDefault="00A70B4B">
      <w:pPr>
        <w:spacing w:after="83"/>
        <w:ind w:left="-5"/>
      </w:pPr>
      <w:r>
        <w:t>会计师事务所出具的内部控制审计报告与董事会的自我评价报告意见是否一致</w:t>
      </w:r>
      <w:r>
        <w:t xml:space="preserve"> </w:t>
      </w:r>
    </w:p>
    <w:p w:rsidR="00A35953" w:rsidRDefault="00A70B4B">
      <w:pPr>
        <w:spacing w:after="352"/>
        <w:ind w:left="-5"/>
      </w:pPr>
      <w:r>
        <w:rPr>
          <w:rFonts w:ascii="Wingdings 2" w:eastAsia="Wingdings 2" w:hAnsi="Wingdings 2" w:cs="Wingdings 2"/>
        </w:rPr>
        <w:t></w:t>
      </w:r>
      <w:r>
        <w:t>是</w:t>
      </w:r>
      <w:r>
        <w:t xml:space="preserve"> </w:t>
      </w:r>
      <w:r>
        <w:t>□</w:t>
      </w:r>
      <w:r>
        <w:t>否</w:t>
      </w:r>
      <w:r>
        <w:t xml:space="preserve"> </w:t>
      </w:r>
    </w:p>
    <w:p w:rsidR="00A35953" w:rsidRDefault="00A70B4B">
      <w:pPr>
        <w:spacing w:after="256" w:line="253" w:lineRule="auto"/>
        <w:ind w:left="-5"/>
      </w:pPr>
      <w:r>
        <w:rPr>
          <w:sz w:val="24"/>
        </w:rPr>
        <w:t>十五、上市公司治理专项行动自查问题整改情况</w:t>
      </w:r>
      <w:r>
        <w:rPr>
          <w:sz w:val="24"/>
        </w:rPr>
        <w:t xml:space="preserve"> </w:t>
      </w:r>
    </w:p>
    <w:p w:rsidR="00A35953" w:rsidRDefault="00A70B4B">
      <w:pPr>
        <w:ind w:left="370"/>
      </w:pPr>
      <w:r>
        <w:t>不适用</w:t>
      </w:r>
      <w:r>
        <w:t xml:space="preserve"> </w:t>
      </w:r>
    </w:p>
    <w:p w:rsidR="00A35953" w:rsidRDefault="00A70B4B">
      <w:pPr>
        <w:pStyle w:val="1"/>
        <w:ind w:right="264"/>
      </w:pPr>
      <w:bookmarkStart w:id="5" w:name="_Toc1134628"/>
      <w:r>
        <w:t>第五节</w:t>
      </w:r>
      <w:r>
        <w:t xml:space="preserve"> </w:t>
      </w:r>
      <w:r>
        <w:t>环境和社会责任</w:t>
      </w:r>
      <w:r>
        <w:t xml:space="preserve"> </w:t>
      </w:r>
      <w:bookmarkEnd w:id="5"/>
    </w:p>
    <w:p w:rsidR="00A35953" w:rsidRDefault="00A70B4B">
      <w:pPr>
        <w:pStyle w:val="3"/>
        <w:spacing w:after="223"/>
        <w:ind w:left="-5"/>
      </w:pPr>
      <w:r>
        <w:t>一、重大环保问题</w:t>
      </w:r>
      <w:r>
        <w:t xml:space="preserve"> </w:t>
      </w:r>
    </w:p>
    <w:p w:rsidR="00A35953" w:rsidRDefault="00A70B4B">
      <w:pPr>
        <w:spacing w:after="83"/>
        <w:ind w:left="-5"/>
      </w:pPr>
      <w:r>
        <w:t>上市公司及其子公司是否属于环境保护部门公布的重点排污单位</w:t>
      </w:r>
      <w:r>
        <w:t xml:space="preserve"> </w:t>
      </w:r>
    </w:p>
    <w:p w:rsidR="00A35953" w:rsidRDefault="00A70B4B">
      <w:pPr>
        <w:spacing w:after="88"/>
        <w:ind w:left="-5"/>
      </w:pPr>
      <w:r>
        <w:t>□</w:t>
      </w:r>
      <w:r>
        <w:t>是</w:t>
      </w:r>
      <w:r>
        <w:t xml:space="preserve"> </w:t>
      </w:r>
      <w:r>
        <w:rPr>
          <w:rFonts w:ascii="Wingdings 2" w:eastAsia="Wingdings 2" w:hAnsi="Wingdings 2" w:cs="Wingdings 2"/>
        </w:rPr>
        <w:t></w:t>
      </w:r>
      <w:r>
        <w:t>否</w:t>
      </w:r>
      <w:r>
        <w:t xml:space="preserve"> </w:t>
      </w:r>
    </w:p>
    <w:p w:rsidR="00A35953" w:rsidRDefault="00A70B4B">
      <w:pPr>
        <w:ind w:left="-5"/>
      </w:pPr>
      <w:r>
        <w:t>报告期内因环境问题受到行政处罚的情况</w:t>
      </w:r>
      <w:r>
        <w:t xml:space="preserve"> </w:t>
      </w:r>
    </w:p>
    <w:tbl>
      <w:tblPr>
        <w:tblStyle w:val="TableGrid"/>
        <w:tblW w:w="9640" w:type="dxa"/>
        <w:tblInd w:w="1" w:type="dxa"/>
        <w:tblCellMar>
          <w:top w:w="41" w:type="dxa"/>
          <w:left w:w="173" w:type="dxa"/>
          <w:bottom w:w="0" w:type="dxa"/>
          <w:right w:w="83" w:type="dxa"/>
        </w:tblCellMar>
        <w:tblLook w:val="04A0" w:firstRow="1" w:lastRow="0" w:firstColumn="1" w:lastColumn="0" w:noHBand="0" w:noVBand="1"/>
      </w:tblPr>
      <w:tblGrid>
        <w:gridCol w:w="1607"/>
        <w:gridCol w:w="1606"/>
        <w:gridCol w:w="1607"/>
        <w:gridCol w:w="1606"/>
        <w:gridCol w:w="1608"/>
        <w:gridCol w:w="1606"/>
      </w:tblGrid>
      <w:tr w:rsidR="00A35953">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公司或子公司名称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处罚原因</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违规情形</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处罚结果</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对上市公司生产经营的影响</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公司的整改措施</w:t>
            </w:r>
            <w:r>
              <w:t xml:space="preserve"> </w:t>
            </w:r>
          </w:p>
        </w:tc>
      </w:tr>
      <w:tr w:rsidR="00A35953">
        <w:trPr>
          <w:trHeight w:val="246"/>
        </w:trPr>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8" w:firstLine="0"/>
              <w:jc w:val="center"/>
            </w:pPr>
            <w:r>
              <w:t>不适用</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不适用</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不适用</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不适用</w:t>
            </w: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不适用</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不适用</w:t>
            </w:r>
            <w:r>
              <w:t xml:space="preserve"> </w:t>
            </w:r>
          </w:p>
        </w:tc>
      </w:tr>
    </w:tbl>
    <w:p w:rsidR="00A35953" w:rsidRDefault="00A70B4B">
      <w:pPr>
        <w:spacing w:after="133"/>
        <w:ind w:left="-5"/>
      </w:pPr>
      <w:r>
        <w:t>参照重点排污单位披露的其他环境信息</w:t>
      </w:r>
      <w:r>
        <w:t xml:space="preserve"> </w:t>
      </w:r>
    </w:p>
    <w:p w:rsidR="00A35953" w:rsidRDefault="00A70B4B">
      <w:pPr>
        <w:spacing w:after="50" w:line="367" w:lineRule="auto"/>
        <w:ind w:left="-15" w:firstLine="360"/>
      </w:pPr>
      <w:r>
        <w:t>公司及其子公司均不属于环境保护部门公布的重点排污单位，在生产经营中产生的污染物数量很少，在日常生产经营中致力发展生产的同时，始终牢固树立环保优先理念，自觉承担社会道义和责任，遵守环保法律法规；严格执行环境影响评价和</w:t>
      </w:r>
      <w:r>
        <w:t>“</w:t>
      </w:r>
      <w:r>
        <w:t>三同时</w:t>
      </w:r>
      <w:r>
        <w:t>”</w:t>
      </w:r>
      <w:r>
        <w:t>制度，从淘汰落后的产能，提升技术工艺上着手，减少污染物排放，确保污染设施与生产能力相匹配，污染物稳定达标排放。公司已通过</w:t>
      </w:r>
      <w:r>
        <w:t>ISO14001</w:t>
      </w:r>
      <w:r>
        <w:t>环境管理体系认证。</w:t>
      </w:r>
      <w:r>
        <w:t xml:space="preserve"> </w:t>
      </w:r>
    </w:p>
    <w:p w:rsidR="00A35953" w:rsidRDefault="00A70B4B">
      <w:pPr>
        <w:spacing w:after="80"/>
        <w:ind w:left="-5"/>
      </w:pPr>
      <w:r>
        <w:t>在报告期内为减少其碳排放所采取的措施及效果</w:t>
      </w:r>
      <w:r>
        <w:t xml:space="preserve"> </w:t>
      </w:r>
    </w:p>
    <w:p w:rsidR="00A35953" w:rsidRDefault="00A70B4B">
      <w:pPr>
        <w:spacing w:after="144"/>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line="341" w:lineRule="auto"/>
        <w:ind w:left="-15" w:firstLine="360"/>
      </w:pPr>
      <w:r>
        <w:t>公司积极响应</w:t>
      </w:r>
      <w:r>
        <w:t>“</w:t>
      </w:r>
      <w:r>
        <w:t>节能减排</w:t>
      </w:r>
      <w:r>
        <w:t>”</w:t>
      </w:r>
      <w:r>
        <w:t>号召，结合公司实际生产情况，制定了一系列</w:t>
      </w:r>
      <w:r>
        <w:t>目标及措施，深入推进节能减排工作，有效落实国务院《</w:t>
      </w:r>
      <w:r>
        <w:t>“</w:t>
      </w:r>
      <w:r>
        <w:t>十四五</w:t>
      </w:r>
      <w:r>
        <w:t>”</w:t>
      </w:r>
      <w:r>
        <w:t>节能减排综合工作方案》，努力构建资源节约型和环境友好型企业，实现可持续发展目标。报告期内，公司为减少碳排放所采取的主要措施及效果如下：</w:t>
      </w:r>
      <w:r>
        <w:rPr>
          <w:sz w:val="24"/>
        </w:rPr>
        <w:t xml:space="preserve"> </w:t>
      </w:r>
    </w:p>
    <w:p w:rsidR="00A35953" w:rsidRDefault="00A70B4B">
      <w:pPr>
        <w:numPr>
          <w:ilvl w:val="0"/>
          <w:numId w:val="30"/>
        </w:numPr>
        <w:spacing w:after="35"/>
        <w:ind w:firstLine="360"/>
      </w:pPr>
      <w:r>
        <w:t>在生产经营中，积极向员工、供应商及客户宣导普及节能减排的科学知识和方法，提高全民节能减排意识。公司提倡</w:t>
      </w:r>
      <w:r>
        <w:t>“</w:t>
      </w:r>
      <w:r>
        <w:t>无纸化办公</w:t>
      </w:r>
      <w:r>
        <w:t>”</w:t>
      </w:r>
      <w:r>
        <w:t>，鼓励员工低碳出行，提倡崇尚节约、科学文明的生活方式。</w:t>
      </w:r>
      <w:r>
        <w:rPr>
          <w:sz w:val="24"/>
        </w:rPr>
        <w:t xml:space="preserve"> </w:t>
      </w:r>
    </w:p>
    <w:p w:rsidR="00A35953" w:rsidRDefault="00A70B4B">
      <w:pPr>
        <w:numPr>
          <w:ilvl w:val="0"/>
          <w:numId w:val="30"/>
        </w:numPr>
        <w:spacing w:line="341" w:lineRule="auto"/>
        <w:ind w:firstLine="360"/>
      </w:pPr>
      <w:r>
        <w:t>在能源使用方面，挖掘节能潜力，制定淘汰替换计划，推广使用高效节能机电设备代替高耗能设备，提升设备能源效率。公司生产经营过程中主要消耗的能源类</w:t>
      </w:r>
      <w:r>
        <w:t>型为电能与天然气（少量）。目前，公司在车间屋顶设置了太阳能光伏发电系统，使用光伏发电的清洁能源替代部分传统电力，减少温室气体的排放。</w:t>
      </w:r>
      <w:r>
        <w:rPr>
          <w:sz w:val="24"/>
        </w:rPr>
        <w:t xml:space="preserve"> </w:t>
      </w:r>
    </w:p>
    <w:p w:rsidR="00A35953" w:rsidRDefault="00A70B4B">
      <w:pPr>
        <w:numPr>
          <w:ilvl w:val="0"/>
          <w:numId w:val="30"/>
        </w:numPr>
        <w:spacing w:after="34"/>
        <w:ind w:firstLine="360"/>
      </w:pPr>
      <w:r>
        <w:t>在资源消耗环节，公司积极开展能源、水资源以及生产包装材料的减量化措施，对部分产品包装采用可回收包装箱方式，促进包装材料的循环利用，有效降低废弃包装物料对环境的不利影响，实现向低碳经济的转型。</w:t>
      </w:r>
      <w:r>
        <w:rPr>
          <w:sz w:val="24"/>
        </w:rPr>
        <w:t xml:space="preserve"> </w:t>
      </w:r>
    </w:p>
    <w:p w:rsidR="00A35953" w:rsidRDefault="00A70B4B">
      <w:pPr>
        <w:numPr>
          <w:ilvl w:val="0"/>
          <w:numId w:val="30"/>
        </w:numPr>
        <w:spacing w:line="341" w:lineRule="auto"/>
        <w:ind w:firstLine="360"/>
      </w:pPr>
      <w:r>
        <w:t>在产品设计方面，公司依据产品开发流程，在符合产品需求和国家标准的前提下，设定产品生产中节能降耗的关键绩效；在产品应用开发方面，公司多年来深耕光伏行业的自动化产品，为光伏行业提供自动化解决方案，埃斯顿品牌光伏机器人在行业保持了较高的市场占有率，为减排投资助力。</w:t>
      </w:r>
      <w:r>
        <w:rPr>
          <w:sz w:val="24"/>
        </w:rPr>
        <w:t xml:space="preserve"> </w:t>
      </w:r>
    </w:p>
    <w:p w:rsidR="00A35953" w:rsidRDefault="00A70B4B">
      <w:pPr>
        <w:spacing w:after="278" w:line="379" w:lineRule="auto"/>
        <w:ind w:left="-5" w:right="7104"/>
      </w:pPr>
      <w:r>
        <w:t>未披露其他环境信息的原因无。</w:t>
      </w:r>
      <w:r>
        <w:t xml:space="preserve"> </w:t>
      </w:r>
    </w:p>
    <w:p w:rsidR="00A35953" w:rsidRDefault="00A70B4B">
      <w:pPr>
        <w:pStyle w:val="3"/>
        <w:ind w:left="-5"/>
      </w:pPr>
      <w:r>
        <w:lastRenderedPageBreak/>
        <w:t>二、社会责任情况</w:t>
      </w:r>
      <w:r>
        <w:t xml:space="preserve"> </w:t>
      </w:r>
    </w:p>
    <w:p w:rsidR="00A35953" w:rsidRDefault="00A70B4B">
      <w:pPr>
        <w:spacing w:line="320" w:lineRule="auto"/>
        <w:ind w:left="-15" w:firstLine="360"/>
      </w:pPr>
      <w:r>
        <w:t>详见公司于</w:t>
      </w:r>
      <w:r>
        <w:t>2023</w:t>
      </w:r>
      <w:r>
        <w:t>年</w:t>
      </w:r>
      <w:r>
        <w:t>4</w:t>
      </w:r>
      <w:r>
        <w:t>月</w:t>
      </w:r>
      <w:r>
        <w:t>29</w:t>
      </w:r>
      <w:r>
        <w:t>日在巨潮资讯网（</w:t>
      </w:r>
      <w:r>
        <w:t>http://www.cninfo.com.cn/new/index</w:t>
      </w:r>
      <w:r>
        <w:t>）披露的《南京埃斯顿自动化股份有限公司</w:t>
      </w:r>
      <w:r>
        <w:t>2022</w:t>
      </w:r>
      <w:r>
        <w:t>年度环境、社会及治理（</w:t>
      </w:r>
      <w:r>
        <w:t>ESG</w:t>
      </w:r>
      <w:r>
        <w:t>）报告》。</w:t>
      </w:r>
      <w:r>
        <w:t xml:space="preserve"> </w:t>
      </w:r>
    </w:p>
    <w:p w:rsidR="00A35953" w:rsidRDefault="00A70B4B">
      <w:pPr>
        <w:pStyle w:val="3"/>
        <w:ind w:left="-5"/>
      </w:pPr>
      <w:r>
        <w:t>三、巩固拓展脱贫攻坚成果、乡村振兴的情况</w:t>
      </w:r>
      <w:r>
        <w:t xml:space="preserve"> </w:t>
      </w:r>
    </w:p>
    <w:p w:rsidR="00A35953" w:rsidRDefault="00A70B4B">
      <w:pPr>
        <w:spacing w:after="53" w:line="320" w:lineRule="auto"/>
        <w:ind w:left="-15" w:firstLine="360"/>
      </w:pPr>
      <w:r>
        <w:t>埃斯顿时刻关注社会服务和公益事业，充分发挥自身优势与资源，积极参与帮扶工作，持续发扬脱贫攻坚精神，弘扬中华民族传统美德。公司积极参与</w:t>
      </w:r>
      <w:r>
        <w:t>“</w:t>
      </w:r>
      <w:r>
        <w:t>百企帮百村</w:t>
      </w:r>
      <w:r>
        <w:t>”</w:t>
      </w:r>
      <w:r>
        <w:t>精准扶贫计划，为精准扶贫对象集体经济发展、基础设施建设、社会公益事业和贫困家庭民生改善提供力所能及的帮助，根据精准扶贫对象的不同帮扶需求，因企制宜、因地制宜，制定帮扶方案，通过产业扶贫、商贸扶贫、公益扶贫、文化扶贫、就业扶贫、智力扶贫、捐资扶贫等多种共建和帮扶形式，前后开展助力云南省挂牌督战村项目、兰考县张庄优质农产品</w:t>
      </w:r>
      <w:r>
        <w:t>助销等行动，有力支持扶贫工作开展。</w:t>
      </w:r>
      <w:r>
        <w:t xml:space="preserve"> </w:t>
      </w:r>
    </w:p>
    <w:p w:rsidR="00A35953" w:rsidRDefault="00A70B4B">
      <w:pPr>
        <w:spacing w:after="0" w:line="259" w:lineRule="auto"/>
        <w:ind w:left="0" w:firstLine="0"/>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p>
    <w:p w:rsidR="00A35953" w:rsidRDefault="00A35953">
      <w:pPr>
        <w:sectPr w:rsidR="00A35953">
          <w:headerReference w:type="even" r:id="rId58"/>
          <w:headerReference w:type="default" r:id="rId59"/>
          <w:footerReference w:type="even" r:id="rId60"/>
          <w:footerReference w:type="default" r:id="rId61"/>
          <w:headerReference w:type="first" r:id="rId62"/>
          <w:footerReference w:type="first" r:id="rId63"/>
          <w:pgSz w:w="11904" w:h="16841"/>
          <w:pgMar w:top="1443" w:right="1057" w:bottom="1507" w:left="1133" w:header="877" w:footer="1019" w:gutter="0"/>
          <w:cols w:space="720"/>
        </w:sectPr>
      </w:pPr>
    </w:p>
    <w:p w:rsidR="00A35953" w:rsidRDefault="00A70B4B">
      <w:pPr>
        <w:pStyle w:val="1"/>
        <w:ind w:right="0"/>
      </w:pPr>
      <w:bookmarkStart w:id="6" w:name="_Toc1134629"/>
      <w:r>
        <w:lastRenderedPageBreak/>
        <w:t>第六节</w:t>
      </w:r>
      <w:r>
        <w:t xml:space="preserve"> </w:t>
      </w:r>
      <w:r>
        <w:t>重要事项</w:t>
      </w:r>
      <w:r>
        <w:t xml:space="preserve"> </w:t>
      </w:r>
      <w:bookmarkEnd w:id="6"/>
    </w:p>
    <w:p w:rsidR="00A35953" w:rsidRDefault="00A70B4B">
      <w:pPr>
        <w:pStyle w:val="3"/>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896112</wp:posOffset>
                </wp:positionH>
                <wp:positionV relativeFrom="page">
                  <wp:posOffset>701294</wp:posOffset>
                </wp:positionV>
                <wp:extent cx="8903208" cy="9144"/>
                <wp:effectExtent l="0" t="0" r="0" b="0"/>
                <wp:wrapTopAndBottom/>
                <wp:docPr id="850289" name="Group 850289"/>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1147897" name="Shape 1147897"/>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289" style="width:701.04pt;height:0.719971pt;position:absolute;mso-position-horizontal-relative:page;mso-position-horizontal:absolute;margin-left:70.56pt;mso-position-vertical-relative:page;margin-top:55.22pt;" coordsize="89032,91">
                <v:shape id="Shape 1147898" style="position:absolute;width:89032;height:91;left:0;top:0;" coordsize="8903208,9144" path="m0,0l8903208,0l8903208,9144l0,9144l0,0">
                  <v:stroke weight="0pt" endcap="flat" joinstyle="miter" miterlimit="10" on="false" color="#000000" opacity="0"/>
                  <v:fill on="true" color="#000000"/>
                </v:shape>
                <w10:wrap type="topAndBottom"/>
              </v:group>
            </w:pict>
          </mc:Fallback>
        </mc:AlternateContent>
      </w:r>
      <w:r>
        <w:t>一、承诺事项履行情况</w:t>
      </w:r>
      <w:r>
        <w:t xml:space="preserve"> </w:t>
      </w:r>
    </w:p>
    <w:p w:rsidR="00A35953" w:rsidRDefault="00A70B4B">
      <w:pPr>
        <w:pStyle w:val="4"/>
        <w:ind w:left="-5"/>
      </w:pPr>
      <w:r>
        <w:t>1</w:t>
      </w:r>
      <w:r>
        <w:t>、公司实际控制人、股东、关联方、收购人以及公司等承诺相关方在报告期内履行完毕及截至报告期末尚未履行完毕的承诺事项</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15028" w:type="dxa"/>
        <w:tblInd w:w="-532" w:type="dxa"/>
        <w:tblCellMar>
          <w:top w:w="40" w:type="dxa"/>
          <w:left w:w="107" w:type="dxa"/>
          <w:bottom w:w="0" w:type="dxa"/>
          <w:right w:w="49" w:type="dxa"/>
        </w:tblCellMar>
        <w:tblLook w:val="04A0" w:firstRow="1" w:lastRow="0" w:firstColumn="1" w:lastColumn="0" w:noHBand="0" w:noVBand="1"/>
      </w:tblPr>
      <w:tblGrid>
        <w:gridCol w:w="852"/>
        <w:gridCol w:w="2612"/>
        <w:gridCol w:w="1377"/>
        <w:gridCol w:w="7778"/>
        <w:gridCol w:w="850"/>
        <w:gridCol w:w="993"/>
        <w:gridCol w:w="566"/>
      </w:tblGrid>
      <w:tr w:rsidR="00A35953">
        <w:trPr>
          <w:trHeight w:val="1043"/>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7" w:firstLine="0"/>
              <w:jc w:val="center"/>
            </w:pPr>
            <w:r>
              <w:t>承诺事由</w:t>
            </w:r>
            <w:r>
              <w:t xml:space="preserve"> </w:t>
            </w:r>
          </w:p>
        </w:tc>
        <w:tc>
          <w:tcPr>
            <w:tcW w:w="26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61" w:firstLine="0"/>
              <w:jc w:val="center"/>
            </w:pPr>
            <w:r>
              <w:t>承诺方</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59" w:firstLine="0"/>
              <w:jc w:val="center"/>
            </w:pPr>
            <w:r>
              <w:t>承诺类型</w:t>
            </w:r>
            <w:r>
              <w:t xml:space="preserve"> </w:t>
            </w:r>
          </w:p>
        </w:tc>
        <w:tc>
          <w:tcPr>
            <w:tcW w:w="77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58" w:firstLine="0"/>
              <w:jc w:val="center"/>
            </w:pPr>
            <w:r>
              <w:t>承诺内容</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5" w:firstLine="0"/>
              <w:jc w:val="center"/>
            </w:pPr>
            <w:r>
              <w:t>承诺时间</w:t>
            </w:r>
            <w: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 w:firstLine="0"/>
              <w:jc w:val="both"/>
            </w:pPr>
            <w:r>
              <w:t>承诺期限</w:t>
            </w:r>
            <w: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right="55" w:firstLine="0"/>
              <w:jc w:val="center"/>
            </w:pPr>
            <w:r>
              <w:t>履行情</w:t>
            </w:r>
          </w:p>
          <w:p w:rsidR="00A35953" w:rsidRDefault="00A70B4B">
            <w:pPr>
              <w:spacing w:after="0" w:line="259" w:lineRule="auto"/>
              <w:ind w:left="85" w:firstLine="0"/>
            </w:pPr>
            <w:r>
              <w:t>况</w:t>
            </w:r>
            <w:r>
              <w:t xml:space="preserve"> </w:t>
            </w:r>
          </w:p>
        </w:tc>
      </w:tr>
      <w:tr w:rsidR="00A35953">
        <w:trPr>
          <w:trHeight w:val="576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南京派雷斯特科技有限公司</w:t>
            </w: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关于同业竞争、关联交易、资金占用方面的承诺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南京埃斯顿自动化股份有限公司（以下简称</w:t>
            </w:r>
            <w:r>
              <w:t>“</w:t>
            </w:r>
            <w:r>
              <w:t>上市公司</w:t>
            </w:r>
            <w:r>
              <w:t>”</w:t>
            </w:r>
            <w:r>
              <w:t>）拟向其控股股东南京派雷斯特科技有限公司（以下简称</w:t>
            </w:r>
            <w:r>
              <w:t>“</w:t>
            </w:r>
            <w:r>
              <w:t>派雷斯特</w:t>
            </w:r>
            <w:r>
              <w:t>”</w:t>
            </w:r>
            <w:r>
              <w:t>或</w:t>
            </w:r>
            <w:r>
              <w:t>“</w:t>
            </w:r>
            <w:r>
              <w:t>本公司</w:t>
            </w:r>
            <w:r>
              <w:t>”</w:t>
            </w:r>
            <w:r>
              <w:t>）购买派雷斯特持有的南京鼎派机电科技有限公司（以下简称</w:t>
            </w:r>
            <w:r>
              <w:t>“</w:t>
            </w:r>
            <w:r>
              <w:t>鼎派机电</w:t>
            </w:r>
            <w:r>
              <w:t>”</w:t>
            </w:r>
            <w:r>
              <w:t>）</w:t>
            </w:r>
            <w:r>
              <w:t>51%</w:t>
            </w:r>
            <w:r>
              <w:t>股权（以下简称</w:t>
            </w:r>
            <w:r>
              <w:t>“</w:t>
            </w:r>
            <w:r>
              <w:t>本次交易</w:t>
            </w:r>
            <w:r>
              <w:t>”</w:t>
            </w:r>
            <w:r>
              <w:t>）。本次交易完成后，本公司仍为上市公司的控股股东。为了维护上市公司及其下属企业和中小股东的合法权益，本公司就避免与上市公司产生同业竞争事宜承诺如下：一、截至本承诺函出具之日，除已经披露的</w:t>
            </w:r>
            <w:r>
              <w:t xml:space="preserve">Cloos Holding </w:t>
            </w:r>
          </w:p>
          <w:p w:rsidR="00A35953" w:rsidRDefault="00A70B4B">
            <w:pPr>
              <w:spacing w:after="0" w:line="259" w:lineRule="auto"/>
              <w:ind w:left="1" w:firstLine="0"/>
            </w:pPr>
            <w:r>
              <w:t>GmbH</w:t>
            </w:r>
            <w:r>
              <w:t>收购交易外，本公司直接或间接控制的其他企业（上市公司及其下属企业除外）与上市公司及其下属企业的业务不存在直接或间接的同业竞争。二、为避免未来本公司直接或间接控制的其他企业（上市公司及其下属企业除外）与上市公司及其下属企业产生同业竞争，本公司承诺：在作为上市</w:t>
            </w:r>
            <w:r>
              <w:t>公司的股东期间，除已经披露的</w:t>
            </w:r>
            <w:r>
              <w:t>Cloos Holding GmbH</w:t>
            </w:r>
            <w:r>
              <w:t>收购交易以及对注入上市公司有明确预期的、过渡性的同业竞争业务，本公司不会在中国境内或境外以任何方式（包括但不限于收购、投资、提供生产场地、水、电或其他资源、资金、技术、设备、销售渠道、咨询、宣传）支持直接或间接对上市公司及其下属企业的生产经营构成或可能构成同业竞争的业务或活动；本公司亦将促使本公司直接或间接控制的其他企业不在中国境内或境外以任何方式（包括但不限于收购、投资、提供生产场地、水、电或其他资源、资金、技术、设备、销售渠道、咨询、宣传）</w:t>
            </w:r>
            <w:r>
              <w:t>支持直接或间接对上市公司及其下属企业的生产经营构成或可能构成同业竞争的业务或活动。三、为了更有效地避免未来本公司直接或间接控制的其他企业（上市公司及其下属企业除外）与上市公司及其下属企业之间产生同业竞争，本公司还将采取以下措施：（一）通过董事会或股东会</w:t>
            </w:r>
            <w:r>
              <w:t>/</w:t>
            </w:r>
            <w:r>
              <w:t>股东大会等公司治理机构和合法的决策程序，合理影响本公司直接或间接控制的其他企业不会直接或间接从事与上市公司及其下属企业相竞争的业务或活动，以避免形成同业竞争；（二）如本公司及本公司直接或间接控制的其他企业存在与上市公司及其下属企业相同或相似的业务机会，而该业</w:t>
            </w:r>
            <w:r>
              <w:t>务机会可能直接或间接导致本公司直接或间接控制的其他企业与上市公司及其下属企业产生同业竞争，本公司应于发现该业务机会后立即通知上市公司，并尽最大努力促使该业务机会按不劣于提供给本公司直接或间接控制的其他企业的条件优先提供予上市公司及其下属企业；（三）如本公司直接或间接控制的其他企业出现了与上市公司及其下属企业相竞争的业</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自本承诺函签署之日起至本公司不再控制上市公司之日止</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1" w:line="246" w:lineRule="auto"/>
              <w:ind w:left="1" w:right="49"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76"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97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务，本公司将通过董事会或股东会</w:t>
            </w:r>
            <w:r>
              <w:t>/</w:t>
            </w:r>
            <w:r>
              <w:t>股东大会等公司治理机构和合法的决策程序，合理影响本公司直接或间接控制的其他企业，将相竞争的业务依市场公平交易条件优先转让给上市公司及其下属企业或作为出资投入上市公司及其下属企业。本承诺函一经签署，即构成本公司不可撤销的法律义务。本承诺函有效期间自本承诺函签署之日起至本公司不再控制上市公司之日止。</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696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吴波</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关于同业竞争、关联交易、资金占用方面的承诺竞争的业务或活动</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本人系南京埃斯顿自动化股份有限公司（以下简称</w:t>
            </w:r>
            <w:r>
              <w:t>“</w:t>
            </w:r>
            <w:r>
              <w:t>上市公司</w:t>
            </w:r>
            <w:r>
              <w:t>”</w:t>
            </w:r>
            <w:r>
              <w:t>）、南京派雷斯特科技有限公司</w:t>
            </w:r>
          </w:p>
          <w:p w:rsidR="00A35953" w:rsidRDefault="00A70B4B">
            <w:pPr>
              <w:spacing w:after="0" w:line="246" w:lineRule="auto"/>
              <w:ind w:left="1" w:firstLine="0"/>
            </w:pPr>
            <w:r>
              <w:t>（以下简称</w:t>
            </w:r>
            <w:r>
              <w:t>“</w:t>
            </w:r>
            <w:r>
              <w:t>派雷斯特</w:t>
            </w:r>
            <w:r>
              <w:t>”</w:t>
            </w:r>
            <w:r>
              <w:t>）和南京鼎派机电科技有限公司（以下简称</w:t>
            </w:r>
            <w:r>
              <w:t>“</w:t>
            </w:r>
            <w:r>
              <w:t>鼎派机电</w:t>
            </w:r>
            <w:r>
              <w:t>”</w:t>
            </w:r>
            <w:r>
              <w:t>）的实际控制人。上市公司拟向其控股股东派雷斯特购买派雷斯特持有的鼎派机电</w:t>
            </w:r>
            <w:r>
              <w:t>51%</w:t>
            </w:r>
            <w:r>
              <w:t>股权（以下简称</w:t>
            </w:r>
            <w:r>
              <w:t>“</w:t>
            </w:r>
            <w:r>
              <w:t>本次交易</w:t>
            </w:r>
            <w:r>
              <w:t>”</w:t>
            </w:r>
            <w:r>
              <w:t>）。本次交易完成后，本人仍为上市公司的实际控制人。本人作为上市公司的实际控制</w:t>
            </w:r>
          </w:p>
          <w:p w:rsidR="00A35953" w:rsidRDefault="00A70B4B">
            <w:pPr>
              <w:spacing w:after="0" w:line="247" w:lineRule="auto"/>
              <w:ind w:left="1" w:firstLine="0"/>
            </w:pPr>
            <w:r>
              <w:t>人，为了维护上市公司及其下属企业和中小股东的合法权益，本人就避免与上市公司产生同业竞争事宜承诺如下：一、截至本承诺函出具之日，除已经披露的</w:t>
            </w:r>
            <w:r>
              <w:t>Cloos Holding GmbH</w:t>
            </w:r>
            <w:r>
              <w:t>收购交易</w:t>
            </w:r>
          </w:p>
          <w:p w:rsidR="00A35953" w:rsidRDefault="00A70B4B">
            <w:pPr>
              <w:spacing w:after="0" w:line="259" w:lineRule="auto"/>
              <w:ind w:left="1" w:firstLine="0"/>
            </w:pPr>
            <w:r>
              <w:t>外，本人直接或间接控制的其他企业（上市公司及其下属企业除外）与上市公司及其下属企业的业务不存在直</w:t>
            </w:r>
            <w:r>
              <w:t>接或间接的同业竞争。二、为避免未来本人直接或间接控制的其他企业（上市公司及其下属企业除外）与上市公司及其下属企业产生同业竞争，本人承诺：在作为上市公司的实际控制人期间，除已经披露的</w:t>
            </w:r>
            <w:r>
              <w:t>Cloos Holding GmbH</w:t>
            </w:r>
            <w:r>
              <w:t>收购交易以及对注入上市公司有明确预期的、过渡性的同业竞争业务，本人不会在中国境内或境外以任何方式（包括但不限于提供生产场地、水、电或其他资源、资金、技术、设备、销售渠道、咨询、宣传）支持直接或间接对上市公司及其下属企业的生产经营构成或可能构成同业竞争的业务或活动；本人亦将促使本人直接或间接控制的</w:t>
            </w:r>
            <w:r>
              <w:t>其他企业不在中国境内或境外以任何方式（包括但不限于提供生产场地、水、电或其他资源、资金、技术、设备、销售渠道、咨询、宣传）支持直接或间接对上市公司及其下属企业的生产经营构成或可能构成同业竞争的业务或活动。三、为了更有效地避免未来本人直接或间接控制的其他企业（上市公司及其下属企业除外）与上市公司及其下属企业之间产生同业竞争，本人还将采取以下措施：（一）通过董事会或股东会</w:t>
            </w:r>
            <w:r>
              <w:t>/</w:t>
            </w:r>
            <w:r>
              <w:t>股东大会等公司治理机构和合法的决策程序，合理影响本人直接或间接控制的其他企业不会直接或间接从事与上市公司及其下属企业相竞争的业务或活动，以避</w:t>
            </w:r>
            <w:r>
              <w:t>免形成同业竞争；（二）如本人及本人直接或间接控制的其他企业存在与上市公司及其下属企业相同或相似的业务机会，而该业务机会可能直接或间接导致本人直接或间接控制的其他企业与上市公司及其下属企业产生同业竞争，本人应于发现该业务机会后立即通知上市公司，并尽最大努力促使该业务机会按不劣于提供给本人直接或间接控制的其他企业的条件优先提供予上市公司及其下属企业；（三）如本人直接或间接控制的其他企业出现了与上市公司及其下属企业相竞争的业务，本人将通过董事会或股东会</w:t>
            </w:r>
            <w:r>
              <w:t>/</w:t>
            </w:r>
            <w:r>
              <w:t>股东大会等公司治理机构和合法的决策程序，合理影响本人直接或间</w:t>
            </w:r>
            <w:r>
              <w:t>接控制的其他企业，将相竞争的业务依市场公平交易条件优先转让给上市公司及其下属企业或作为出资投入上市公司及其下属企业。本承诺函一经签署，即构成本人不可撤销的法律义务。本承诺函有效期间自本承诺函签署之日起至本人不再直接或间接控制上市公司之日止。</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自本承诺函签署之日起至本人不再直接或间接控制上市公司之日止</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r w:rsidR="00A35953">
        <w:trPr>
          <w:trHeight w:val="1445"/>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南京埃斯顿自动化股份有限公司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南京埃斯顿自动化股份有限公司（以下简称</w:t>
            </w:r>
            <w:r>
              <w:t>“</w:t>
            </w:r>
            <w:r>
              <w:t>本公司</w:t>
            </w:r>
            <w:r>
              <w:t>”</w:t>
            </w:r>
            <w:r>
              <w:t>）拟向其控股股东南京派雷斯特科技有限公司（以下简称</w:t>
            </w:r>
            <w:r>
              <w:t>“</w:t>
            </w:r>
            <w:r>
              <w:t>派雷斯特</w:t>
            </w:r>
            <w:r>
              <w:t>”</w:t>
            </w:r>
            <w:r>
              <w:t>）购买派雷斯特持有的南京鼎派机电科技有限公司（以下简称</w:t>
            </w:r>
            <w:r>
              <w:t>“</w:t>
            </w:r>
            <w:r>
              <w:t>鼎派机电</w:t>
            </w:r>
            <w:r>
              <w:t>”</w:t>
            </w:r>
            <w:r>
              <w:t>）</w:t>
            </w:r>
            <w:r>
              <w:t>51%</w:t>
            </w:r>
            <w:r>
              <w:t>股权（以下简称</w:t>
            </w:r>
            <w:r>
              <w:t>“</w:t>
            </w:r>
            <w:r>
              <w:t>本次交易</w:t>
            </w:r>
            <w:r>
              <w:t>”</w:t>
            </w:r>
            <w:r>
              <w:t>）。就本次交易事宜，本公司现对所提供信息的真实性、准确性和完整性承诺如下：本公司已提供了与本次交易相关的信息和文件（包括但不限于原始书面材料、副本材料或口头信息等），本公司保证所提供的文件资料的副本或复印件与正本或原件一致，且该等文件资料的签字与印章都是真实的，该等文件的签署人已经合法授权并有效签</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76"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49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署该等文件；保证为本次交易所提供的有关信息真实、准确和完整，不存在虚假记载、误导性陈述或者重大遗漏，并对所提供信息的真实性、准确性和完整性承担个别和连带的法律责任。</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645"/>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南京派雷斯特科技有限公司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南京埃斯顿自动化股份有限公司（以下简称</w:t>
            </w:r>
            <w:r>
              <w:t>“</w:t>
            </w:r>
            <w:r>
              <w:t>上市公司</w:t>
            </w:r>
            <w:r>
              <w:t>”</w:t>
            </w:r>
            <w:r>
              <w:t>）拟向其控股股东南京派雷斯特科技有限公司（以下简称</w:t>
            </w:r>
            <w:r>
              <w:t>“</w:t>
            </w:r>
            <w:r>
              <w:t>本公司</w:t>
            </w:r>
            <w:r>
              <w:t>”</w:t>
            </w:r>
            <w:r>
              <w:t>）购买本公司持有的南京鼎派机电科技有限公司（以下简称</w:t>
            </w:r>
            <w:r>
              <w:t>“</w:t>
            </w:r>
            <w:r>
              <w:t>鼎派机电</w:t>
            </w:r>
            <w:r>
              <w:t>”</w:t>
            </w:r>
            <w:r>
              <w:t>）</w:t>
            </w:r>
            <w:r>
              <w:t>51%</w:t>
            </w:r>
            <w:r>
              <w:t>股权（以下简称</w:t>
            </w:r>
            <w:r>
              <w:t>“</w:t>
            </w:r>
            <w:r>
              <w:t>本次交易</w:t>
            </w:r>
            <w:r>
              <w:t>”</w:t>
            </w:r>
            <w:r>
              <w:t>）。本公司作为本次交易的交易对方，就提供材料的真实性、准确性、完整性做出如下承诺：本公司已向参与本次交易的各中介机构提供了出具本次交易相关中介机构报告所需的全部事实材料、批准文件、证书和其他有关文件，本公司提供的所有文件均真实、合法、有效、完整，并无任何虚假记载、误导性陈述或重大遗漏，文件上所有的签名、印鉴均为真实，所有的复印件或副本均与原件或正本完全一致，并就提供信息的真实性、准确性和完整性承担个别和连带的法律责任。如本次交易因涉嫌所提供或披露的信息存在虚假记载、误导性陈述或者重大遗漏，被司法机关立案侦查</w:t>
            </w:r>
            <w:r>
              <w:t>或者被中国证券监督委员会立案调查的，在案件调查结论明确以前，本公司承诺将暂停转让其所持有的上市公司股份及其他具有股权性质的证券。如违反上述承诺给上市公司及其股东造成损失的，本公司将依法承担相应的赔偿责任。</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r w:rsidR="00A35953">
        <w:trPr>
          <w:trHeight w:val="504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吴波</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本人系南京埃斯顿自动化股份有限公司（以下简称</w:t>
            </w:r>
            <w:r>
              <w:t>“</w:t>
            </w:r>
            <w:r>
              <w:t>上市公司</w:t>
            </w:r>
            <w:r>
              <w:t>”</w:t>
            </w:r>
            <w:r>
              <w:t>）、南京派雷斯特科技有限公司</w:t>
            </w:r>
          </w:p>
          <w:p w:rsidR="00A35953" w:rsidRDefault="00A70B4B">
            <w:pPr>
              <w:spacing w:after="0" w:line="246" w:lineRule="auto"/>
              <w:ind w:left="1" w:firstLine="0"/>
            </w:pPr>
            <w:r>
              <w:t>（以下简称</w:t>
            </w:r>
            <w:r>
              <w:t>“</w:t>
            </w:r>
            <w:r>
              <w:t>派雷斯特</w:t>
            </w:r>
            <w:r>
              <w:t>”</w:t>
            </w:r>
            <w:r>
              <w:t>）和南京鼎派机电科技有限公司（以下简称</w:t>
            </w:r>
            <w:r>
              <w:t>“</w:t>
            </w:r>
            <w:r>
              <w:t>鼎派机电</w:t>
            </w:r>
            <w:r>
              <w:t>”</w:t>
            </w:r>
            <w:r>
              <w:t>）的实际控制人。上市公司拟向其控股股东派雷斯特购买派雷斯特持有的鼎派机电</w:t>
            </w:r>
            <w:r>
              <w:t>51%</w:t>
            </w:r>
            <w:r>
              <w:t>股权（以下简称</w:t>
            </w:r>
            <w:r>
              <w:t>“</w:t>
            </w:r>
            <w:r>
              <w:t>本次交易</w:t>
            </w:r>
            <w:r>
              <w:t>”</w:t>
            </w:r>
            <w:r>
              <w:t>）。就本次交易事宜，本人现对所提供信息的真实性、准确性和完整性承诺如下：</w:t>
            </w:r>
            <w:r>
              <w:t>1.</w:t>
            </w:r>
            <w:r>
              <w:t>本人已提供了与本次交易相关的信息和文件（包括但不限于原始书面材料、副本材料或口头信息等），本人保证所提供的文件资料的副本或复印件与正本或原件一致，且该等文件资料的签字与印章都是真实的，该等文件的签署人业经合法授权并有效签署该等文件；保证为本次交易所提供的有关信息真实、准确和完整，不存在虚假记载、误导性陈述或者重大遗漏，并对所提供信</w:t>
            </w:r>
            <w:r>
              <w:t>息的真实性、准确性和完整性承担个别和连带的法律责任。</w:t>
            </w:r>
            <w:r>
              <w:t>2.</w:t>
            </w:r>
            <w:r>
              <w:t>在参与本次重大资产重组期间，本人依照相关法律、法规、规章、中国</w:t>
            </w:r>
            <w:r>
              <w:t xml:space="preserve"> </w:t>
            </w:r>
            <w:r>
              <w:t>证券监督管理委员会（以下简称</w:t>
            </w:r>
            <w:r>
              <w:t>“</w:t>
            </w:r>
            <w:r>
              <w:t>中国证监会</w:t>
            </w:r>
            <w:r>
              <w:t>”</w:t>
            </w:r>
            <w:r>
              <w:t>）和深圳证券交易所的有关规定，及时向上市公司和中介机构提供和披露本次重大资产重组相关信息，并保证所提供的信息真实、准确和完整，不存在虚假记载、误导性陈述或者重大遗漏。</w:t>
            </w:r>
            <w:r>
              <w:t>3.</w:t>
            </w:r>
            <w:r>
              <w:t>如为本次重大资产重组所提供或披露的信息涉嫌虚假记载、误导性陈述</w:t>
            </w:r>
            <w:r>
              <w:t xml:space="preserve"> </w:t>
            </w:r>
            <w:r>
              <w:t>或者重大遗漏，被司法机关立案侦查或者被中国证监会立案调查的，在形成调查结论以前，本人不转让在上市公司拥有权益的股份或</w:t>
            </w:r>
            <w:r>
              <w:t>其他具有股权性质的证券，并于收到立案稽查通知的两个交易日内将暂停转让的书面申请和股票账户提交上市公司董事会，由董事会代为向证券交易所和结算公司申请锁定；未在两个交易日内提交锁定申请的，授权董事会核实后直接向证券交易所和登记结算公司报送本人的身份信息和账户信息并申请锁定；董事会未向证券交易所和登记结算公司报送本人的身份信息和账户信息的，授权证券交易所和登记结算公司直接锁定相关股份或其他具有股权性质的证券。如调查结论发现</w:t>
            </w:r>
          </w:p>
          <w:p w:rsidR="00A35953" w:rsidRDefault="00A70B4B">
            <w:pPr>
              <w:spacing w:after="0" w:line="259" w:lineRule="auto"/>
              <w:ind w:left="1" w:firstLine="0"/>
              <w:jc w:val="both"/>
            </w:pPr>
            <w:r>
              <w:t>存在违法违规情节，本人承诺锁定股份或其他具有股权性质的证券自愿用于相关投资者赔偿安排。</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r w:rsidR="00A35953">
        <w:trPr>
          <w:trHeight w:val="1205"/>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南京派雷斯特科技有限公司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本公司系南京鼎派机电科技有限公司（以下简称</w:t>
            </w:r>
            <w:r>
              <w:t>“</w:t>
            </w:r>
            <w:r>
              <w:t>鼎派机电</w:t>
            </w:r>
            <w:r>
              <w:t>”</w:t>
            </w:r>
            <w:r>
              <w:t>）股东，及南京埃斯顿自动化股份有限公司（以下简称</w:t>
            </w:r>
            <w:r>
              <w:t>“</w:t>
            </w:r>
            <w:r>
              <w:t>上市公司</w:t>
            </w:r>
            <w:r>
              <w:t>”</w:t>
            </w:r>
            <w:r>
              <w:t>或</w:t>
            </w:r>
            <w:r>
              <w:t>“</w:t>
            </w:r>
            <w:r>
              <w:t>埃斯顿</w:t>
            </w:r>
            <w:r>
              <w:t>”</w:t>
            </w:r>
            <w:r>
              <w:t>）的控股股东。现上市公司拟购买本公司持有的鼎派机电</w:t>
            </w:r>
            <w:r>
              <w:t>51%</w:t>
            </w:r>
            <w:r>
              <w:t>股权（以下简称</w:t>
            </w:r>
            <w:r>
              <w:t>“</w:t>
            </w:r>
            <w:r>
              <w:t>本次交易</w:t>
            </w:r>
            <w:r>
              <w:t>”</w:t>
            </w:r>
            <w:r>
              <w:t>）。就保持上市公司独立性相关事宜，本公司作出如下承诺：本公司将在资产、人员、财务、机构和业务上继续与上市公司保持独立原则，并严格遵守中国证券监督管理委员会关于上市公司独立性的相关规定，不违规利用上市公司提供担保，不</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76"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6740"/>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违规占用上市公司资金，保持并维护上市公司的独立性，维护上市公司其他股东的合法权益。</w:t>
            </w:r>
          </w:p>
          <w:p w:rsidR="00A35953" w:rsidRDefault="00A70B4B">
            <w:pPr>
              <w:spacing w:after="0" w:line="246" w:lineRule="auto"/>
              <w:ind w:left="1" w:firstLine="0"/>
            </w:pPr>
            <w:r>
              <w:t>（一）</w:t>
            </w:r>
            <w:r>
              <w:t xml:space="preserve"> </w:t>
            </w:r>
            <w:r>
              <w:t>关于人员独立性</w:t>
            </w:r>
            <w:r>
              <w:t>1</w:t>
            </w:r>
            <w:r>
              <w:t>、</w:t>
            </w:r>
            <w:r>
              <w:t xml:space="preserve"> </w:t>
            </w:r>
            <w:r>
              <w:t>保证上市公司的总经理、副总经理、财务负责人和董事会秘书等高级管理人员不在本公司控制的其他企业（但埃斯顿合并报表范围内的子公司除外）中担任除董事、监事以外的其他职务，且不在本公司控制的其他企业（但埃斯顿合并报表范围内的子公司除外）领取薪酬；保证上市公司的财务人员不在本公司控制的其他企业（但埃斯顿合并报表范围内的子公司除外）中兼职、领薪。</w:t>
            </w:r>
            <w:r>
              <w:t>2</w:t>
            </w:r>
            <w:r>
              <w:t>、</w:t>
            </w:r>
            <w:r>
              <w:t xml:space="preserve"> </w:t>
            </w:r>
            <w:r>
              <w:t>保证上市公司拥有完整、独立的劳动、人事及薪酬管理体系，且该等体系和本公司控制的其他企业之间完全独立。（二）</w:t>
            </w:r>
            <w:r>
              <w:t xml:space="preserve"> </w:t>
            </w:r>
            <w:r>
              <w:t>关于资产独立、完整性</w:t>
            </w:r>
            <w:r>
              <w:t>1</w:t>
            </w:r>
            <w:r>
              <w:t>、</w:t>
            </w:r>
            <w:r>
              <w:t xml:space="preserve"> </w:t>
            </w:r>
            <w:r>
              <w:t>保证上市公司具备与生产经营有关的生产系统、辅助生产系统和配套设施，合法拥有与生产经营有关的土地、厂房、机器设备以及商标、专利、非专利技术的所有权或者使用权，具有独立的原料采购和产品销售系统。</w:t>
            </w:r>
            <w:r>
              <w:t>2</w:t>
            </w:r>
            <w:r>
              <w:t>、</w:t>
            </w:r>
            <w:r>
              <w:t xml:space="preserve"> </w:t>
            </w:r>
            <w:r>
              <w:t>保证上市公司具有独立完整的资产，且资产全部处于上市公司的控制之下，并为上市公司独立拥有和运营。</w:t>
            </w:r>
            <w:r>
              <w:t>3</w:t>
            </w:r>
            <w:r>
              <w:t>、</w:t>
            </w:r>
            <w:r>
              <w:t xml:space="preserve"> </w:t>
            </w:r>
            <w:r>
              <w:t>保证本公司控制的其他企业不以任何方式违规占有上市公司的资金、资产；不以上市公司的资产为本公司控制的其他企业的债务提供担保。</w:t>
            </w:r>
            <w:r>
              <w:t>4</w:t>
            </w:r>
            <w:r>
              <w:t>、</w:t>
            </w:r>
            <w:r>
              <w:t xml:space="preserve"> </w:t>
            </w:r>
          </w:p>
          <w:p w:rsidR="00A35953" w:rsidRDefault="00A70B4B">
            <w:pPr>
              <w:spacing w:after="0" w:line="246" w:lineRule="auto"/>
              <w:ind w:left="1" w:firstLine="0"/>
            </w:pPr>
            <w:r>
              <w:t>Cloos</w:t>
            </w:r>
            <w:r>
              <w:t>交易及本次交易中，本公司不存在侵占上市公司利益的情形。（三）</w:t>
            </w:r>
            <w:r>
              <w:t xml:space="preserve"> </w:t>
            </w:r>
            <w:r>
              <w:t>关于财务独立性</w:t>
            </w:r>
            <w:r>
              <w:t>1</w:t>
            </w:r>
            <w:r>
              <w:t>、保证上市公司建立独立的财务部门和独立的财务核算体系。</w:t>
            </w:r>
            <w:r>
              <w:t>2</w:t>
            </w:r>
            <w:r>
              <w:t>、</w:t>
            </w:r>
            <w:r>
              <w:t xml:space="preserve"> </w:t>
            </w:r>
            <w:r>
              <w:t>保证上市公司具有规范、独立的财务会计制度和对分公司、子公司的财务管理制度。</w:t>
            </w:r>
            <w:r>
              <w:t>3</w:t>
            </w:r>
            <w:r>
              <w:t>、</w:t>
            </w:r>
            <w:r>
              <w:t xml:space="preserve"> </w:t>
            </w:r>
            <w:r>
              <w:t>保证上市公司独立在银行开户，不与本公司控制的其他企业共用一个银行账户。</w:t>
            </w:r>
            <w:r>
              <w:t>4</w:t>
            </w:r>
            <w:r>
              <w:t>、</w:t>
            </w:r>
            <w:r>
              <w:t xml:space="preserve"> </w:t>
            </w:r>
            <w:r>
              <w:t>保证上市公司能够作出独立的财务决策，本公司不违法干预上市公司的资金使用调度。</w:t>
            </w:r>
            <w:r>
              <w:t>5</w:t>
            </w:r>
            <w:r>
              <w:t>、</w:t>
            </w:r>
            <w:r>
              <w:t xml:space="preserve"> </w:t>
            </w:r>
            <w:r>
              <w:t>不干涉上市公司依法独立纳税。（四）</w:t>
            </w:r>
            <w:r>
              <w:t xml:space="preserve"> </w:t>
            </w:r>
            <w:r>
              <w:t>关于机构独立性</w:t>
            </w:r>
            <w:r>
              <w:t xml:space="preserve"> </w:t>
            </w:r>
            <w:r>
              <w:t>1</w:t>
            </w:r>
            <w:r>
              <w:t>、</w:t>
            </w:r>
            <w:r>
              <w:t xml:space="preserve"> </w:t>
            </w:r>
            <w:r>
              <w:t>保证上市公司建立健全股份公司法人治理结构，拥有独立、完整的组织机构。</w:t>
            </w:r>
            <w:r>
              <w:t>2</w:t>
            </w:r>
            <w:r>
              <w:t>、</w:t>
            </w:r>
            <w:r>
              <w:t xml:space="preserve"> </w:t>
            </w:r>
            <w:r>
              <w:t>保证上市公司内部经营管理机构依照法律、法规和公司章程独立行使职权。</w:t>
            </w:r>
            <w:r>
              <w:t>3</w:t>
            </w:r>
            <w:r>
              <w:t>、</w:t>
            </w:r>
            <w:r>
              <w:t xml:space="preserve"> </w:t>
            </w:r>
            <w:r>
              <w:t>保证本公</w:t>
            </w:r>
            <w:r>
              <w:t>司控制的其他企业与上市公司之间不产生机构混同的情形。（五）</w:t>
            </w:r>
            <w:r>
              <w:t xml:space="preserve"> </w:t>
            </w:r>
            <w:r>
              <w:t>关于业务独立性</w:t>
            </w:r>
            <w:r>
              <w:t>1</w:t>
            </w:r>
            <w:r>
              <w:t>、</w:t>
            </w:r>
            <w:r>
              <w:t xml:space="preserve"> </w:t>
            </w:r>
            <w:r>
              <w:t>保证上市公司的业务独立于本公司控制的其他企业（但埃斯顿合并报表范围内的子公司除外）。</w:t>
            </w:r>
            <w:r>
              <w:t>2</w:t>
            </w:r>
            <w:r>
              <w:t>、</w:t>
            </w:r>
            <w:r>
              <w:t xml:space="preserve"> </w:t>
            </w:r>
            <w:r>
              <w:t>保证上市公司拥有独立开展经营活动的资产、人员、资质和能力，具有面向市场独立自主持续经营的能力。</w:t>
            </w:r>
            <w:r>
              <w:t>3</w:t>
            </w:r>
            <w:r>
              <w:t>、</w:t>
            </w:r>
            <w:r>
              <w:t xml:space="preserve"> </w:t>
            </w:r>
            <w:r>
              <w:t>保证本公司除通过行使股东权利之外，不干涉上市公司的业务活动。</w:t>
            </w:r>
            <w:r>
              <w:t>4</w:t>
            </w:r>
            <w:r>
              <w:t>、</w:t>
            </w:r>
            <w:r>
              <w:t xml:space="preserve"> </w:t>
            </w:r>
            <w:r>
              <w:t>保证本公司控制的其他企业（但埃斯顿合并报表范围内的子公司除外）不在中国境内外从事与上市公司相竞争的业务。</w:t>
            </w:r>
          </w:p>
          <w:p w:rsidR="00A35953" w:rsidRDefault="00A70B4B">
            <w:pPr>
              <w:spacing w:after="0" w:line="259" w:lineRule="auto"/>
              <w:ind w:left="1" w:firstLine="0"/>
            </w:pPr>
            <w:r>
              <w:t>5</w:t>
            </w:r>
            <w:r>
              <w:t>、</w:t>
            </w:r>
            <w:r>
              <w:t xml:space="preserve"> </w:t>
            </w:r>
            <w:r>
              <w:t>保证尽量减少本公司控制的其他企业与上市公司的关联交易；若有不可避</w:t>
            </w:r>
            <w:r>
              <w:t>免的关联交易，将依法签订协议，并将按照有关法律、法规、《公司章程》等规定依法履行程序。本承诺函一经签署，即构成本公司不可撤销的法律义务。如违反上述承诺给上市公司及其股东造成损失的，本公司将依法承担相应的赔偿责任。</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645"/>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吴波</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本人系南京埃斯顿自动化股份有限公司（以下简称</w:t>
            </w:r>
            <w:r>
              <w:t>“</w:t>
            </w:r>
            <w:r>
              <w:t>上市公司</w:t>
            </w:r>
            <w:r>
              <w:t>”</w:t>
            </w:r>
            <w:r>
              <w:t>或</w:t>
            </w:r>
            <w:r>
              <w:t>“</w:t>
            </w:r>
            <w:r>
              <w:t>埃斯顿</w:t>
            </w:r>
            <w:r>
              <w:t>”</w:t>
            </w:r>
            <w:r>
              <w:t>）、南京派雷斯特科技有限公司（以下简称</w:t>
            </w:r>
            <w:r>
              <w:t>“</w:t>
            </w:r>
            <w:r>
              <w:t>派雷斯特</w:t>
            </w:r>
            <w:r>
              <w:t>”</w:t>
            </w:r>
            <w:r>
              <w:t>）和南京鼎派机电科技有限公司（以下简称</w:t>
            </w:r>
            <w:r>
              <w:t>“</w:t>
            </w:r>
            <w:r>
              <w:t>鼎派机电</w:t>
            </w:r>
            <w:r>
              <w:t>”</w:t>
            </w:r>
            <w:r>
              <w:t>）的实际控制人。埃斯顿拟向其控股股东派雷斯特购买派雷斯特持有的鼎派机电</w:t>
            </w:r>
            <w:r>
              <w:t>51%</w:t>
            </w:r>
            <w:r>
              <w:t>股权</w:t>
            </w:r>
          </w:p>
          <w:p w:rsidR="00A35953" w:rsidRDefault="00A70B4B">
            <w:pPr>
              <w:spacing w:after="0" w:line="259" w:lineRule="auto"/>
              <w:ind w:left="1" w:firstLine="0"/>
            </w:pPr>
            <w:r>
              <w:t>（以下简称</w:t>
            </w:r>
            <w:r>
              <w:t>“</w:t>
            </w:r>
            <w:r>
              <w:t>本次交易</w:t>
            </w:r>
            <w:r>
              <w:t>”</w:t>
            </w:r>
            <w:r>
              <w:t>）。就保持埃斯顿独立性相关事宜，本人作出如下承诺：本次交易后，本人将积极保持埃斯顿人员独立、资产独立完整、业务独立、财务独立、机构独立。（一）</w:t>
            </w:r>
            <w:r>
              <w:t xml:space="preserve"> </w:t>
            </w:r>
            <w:r>
              <w:t>关于人员独立性</w:t>
            </w:r>
            <w:r>
              <w:t>1</w:t>
            </w:r>
            <w:r>
              <w:t>、</w:t>
            </w:r>
            <w:r>
              <w:t xml:space="preserve"> </w:t>
            </w:r>
            <w:r>
              <w:t>保证上市公司的总经理、副总经理、财务负责人和董事会秘书等高级管理人员不在本人控制的其他企业（但埃斯顿合并报表范围内的子公司除外）中担任除董事、监事以外的其他职务，且不在本人控制的其他企业（但埃斯顿合并报表范围内的子公司除外）领取薪酬；保证上市公司的财务人员不在本人控制的其他企业（但埃斯顿合并报表范围内的子公司除外）中兼职、领薪。</w:t>
            </w:r>
            <w:r>
              <w:t>2</w:t>
            </w:r>
            <w:r>
              <w:t>、</w:t>
            </w:r>
            <w:r>
              <w:t xml:space="preserve"> </w:t>
            </w:r>
            <w:r>
              <w:t>保证上市公司拥有完整、独立的劳动、人事及薪酬管理体系，且该等体系和本人控制的其他企业之间完全独立。（二）</w:t>
            </w:r>
            <w:r>
              <w:t xml:space="preserve"> </w:t>
            </w:r>
            <w:r>
              <w:t>关于资产独立、完整性</w:t>
            </w:r>
            <w:r>
              <w:t>1</w:t>
            </w:r>
            <w:r>
              <w:t>、</w:t>
            </w:r>
            <w:r>
              <w:t xml:space="preserve"> </w:t>
            </w:r>
            <w:r>
              <w:t>保证上市公司具备与生产经</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76"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457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营有关的生产系统、辅助生产系统和配套设施，合法拥有与生产经营有关的土地、厂房、机器设备以及商标、专利、非专利技术的所有权或者使用权，具有独立的原料采购和产品销售系统。</w:t>
            </w:r>
          </w:p>
          <w:p w:rsidR="00A35953" w:rsidRDefault="00A70B4B">
            <w:pPr>
              <w:spacing w:after="1" w:line="246" w:lineRule="auto"/>
              <w:ind w:left="1" w:firstLine="0"/>
            </w:pPr>
            <w:r>
              <w:t>2</w:t>
            </w:r>
            <w:r>
              <w:t>、</w:t>
            </w:r>
            <w:r>
              <w:t xml:space="preserve"> </w:t>
            </w:r>
            <w:r>
              <w:t>保证上市公司具有独立完整的资产，且资产全部处于上市公司的控制之下，并为上市公司独立拥有和运营。</w:t>
            </w:r>
            <w:r>
              <w:t>3</w:t>
            </w:r>
            <w:r>
              <w:t>、</w:t>
            </w:r>
            <w:r>
              <w:t xml:space="preserve"> </w:t>
            </w:r>
            <w:r>
              <w:t>保证本人控制的其他企业不以任何方式违规占有上市公司的资金、资产；不以上市公司的资产为本人控制的其他企业的债务提供担保。</w:t>
            </w:r>
            <w:r>
              <w:t>4</w:t>
            </w:r>
            <w:r>
              <w:t>、</w:t>
            </w:r>
            <w:r>
              <w:t xml:space="preserve"> Cloos</w:t>
            </w:r>
            <w:r>
              <w:t>交易及本次交易中，本人不存在侵占上市公司利益的情形。（三）</w:t>
            </w:r>
            <w:r>
              <w:t xml:space="preserve"> </w:t>
            </w:r>
            <w:r>
              <w:t>关于财务独立性</w:t>
            </w:r>
            <w:r>
              <w:t>1</w:t>
            </w:r>
            <w:r>
              <w:t>、</w:t>
            </w:r>
            <w:r>
              <w:t xml:space="preserve"> </w:t>
            </w:r>
            <w:r>
              <w:t>保证上市公司建立独立的财务部门和独立的财务核算体系。</w:t>
            </w:r>
            <w:r>
              <w:t>2</w:t>
            </w:r>
            <w:r>
              <w:t>、</w:t>
            </w:r>
            <w:r>
              <w:t xml:space="preserve"> </w:t>
            </w:r>
            <w:r>
              <w:t>保证上市公司具有规范、独立的财务会计制度和对分公司、子公司的财务管理制度。</w:t>
            </w:r>
            <w:r>
              <w:t>3</w:t>
            </w:r>
            <w:r>
              <w:t>、</w:t>
            </w:r>
            <w:r>
              <w:t xml:space="preserve"> </w:t>
            </w:r>
            <w:r>
              <w:t>保证上市公司独立在银行开户，不与本人控制的其他企业共用一个银行账户。</w:t>
            </w:r>
            <w:r>
              <w:t>4</w:t>
            </w:r>
            <w:r>
              <w:t>、</w:t>
            </w:r>
            <w:r>
              <w:t xml:space="preserve"> </w:t>
            </w:r>
            <w:r>
              <w:t>保证上市公司能够作出独立的财务决策，本人不违法干预上市公司的资金使用调度。</w:t>
            </w:r>
          </w:p>
          <w:p w:rsidR="00A35953" w:rsidRDefault="00A70B4B">
            <w:pPr>
              <w:spacing w:after="0" w:line="246" w:lineRule="auto"/>
              <w:ind w:left="1" w:firstLine="0"/>
            </w:pPr>
            <w:r>
              <w:t>5</w:t>
            </w:r>
            <w:r>
              <w:t>、</w:t>
            </w:r>
            <w:r>
              <w:t xml:space="preserve"> </w:t>
            </w:r>
            <w:r>
              <w:t>不干涉上市公司依法独立纳税。（四）</w:t>
            </w:r>
            <w:r>
              <w:t xml:space="preserve"> </w:t>
            </w:r>
            <w:r>
              <w:t>关于机构独立性</w:t>
            </w:r>
            <w:r>
              <w:t>1</w:t>
            </w:r>
            <w:r>
              <w:t>、</w:t>
            </w:r>
            <w:r>
              <w:t xml:space="preserve"> </w:t>
            </w:r>
            <w:r>
              <w:t>保证上市公司建立健全股份公司法人治理结构，拥有独立、完整的组织机构。</w:t>
            </w:r>
            <w:r>
              <w:t>2</w:t>
            </w:r>
            <w:r>
              <w:t>、</w:t>
            </w:r>
            <w:r>
              <w:t xml:space="preserve"> </w:t>
            </w:r>
            <w:r>
              <w:t>保证上市</w:t>
            </w:r>
            <w:r>
              <w:t>公司内部经营管理机构依照法律、法规和公司章程独立行使职权。</w:t>
            </w:r>
            <w:r>
              <w:t>3</w:t>
            </w:r>
            <w:r>
              <w:t>、</w:t>
            </w:r>
            <w:r>
              <w:t xml:space="preserve"> </w:t>
            </w:r>
            <w:r>
              <w:t>保证本人控制的其他企业与上市公司之间不产生机构混同的情形。（五）</w:t>
            </w:r>
            <w:r>
              <w:t xml:space="preserve"> </w:t>
            </w:r>
            <w:r>
              <w:t>关于业务独立性</w:t>
            </w:r>
            <w:r>
              <w:t>1</w:t>
            </w:r>
            <w:r>
              <w:t>、</w:t>
            </w:r>
            <w:r>
              <w:t xml:space="preserve"> </w:t>
            </w:r>
            <w:r>
              <w:t>保证上市公司的业务独立于本人控制的其他企业（但埃斯顿合并报表范围内的子公司除外）。</w:t>
            </w:r>
            <w:r>
              <w:t>2</w:t>
            </w:r>
            <w:r>
              <w:t>、</w:t>
            </w:r>
            <w:r>
              <w:t xml:space="preserve"> </w:t>
            </w:r>
            <w:r>
              <w:t>保证上市公司拥有独立开展经营活动的资产、人员、资质和能力，具有面向市场独立自主持续经营的能力。</w:t>
            </w:r>
            <w:r>
              <w:t>3</w:t>
            </w:r>
            <w:r>
              <w:t>、</w:t>
            </w:r>
            <w:r>
              <w:t xml:space="preserve"> </w:t>
            </w:r>
            <w:r>
              <w:t>保证本人除通过行使股东权利之外，不干涉上市公司的业务活动。</w:t>
            </w:r>
            <w:r>
              <w:t>4</w:t>
            </w:r>
            <w:r>
              <w:t>、</w:t>
            </w:r>
            <w:r>
              <w:t xml:space="preserve"> </w:t>
            </w:r>
            <w:r>
              <w:t>保证本人控制的其他企业（但埃斯顿合并报表范围内的子公司除外）不在中国境内外从事与上市公司向竞争的业务。</w:t>
            </w:r>
            <w:r>
              <w:t>5</w:t>
            </w:r>
            <w:r>
              <w:t>、</w:t>
            </w:r>
            <w:r>
              <w:t xml:space="preserve"> </w:t>
            </w:r>
            <w:r>
              <w:t>保证尽量减少本人控制的其他企业与上市公司的关联交易；若有不可避免的关联交易，将依法签订协议，并将按照有关法律、法规、</w:t>
            </w:r>
          </w:p>
          <w:p w:rsidR="00A35953" w:rsidRDefault="00A70B4B">
            <w:pPr>
              <w:spacing w:after="0" w:line="259" w:lineRule="auto"/>
              <w:ind w:left="1" w:firstLine="0"/>
            </w:pPr>
            <w:r>
              <w:t>《公司章程》等规定依法履行程序。</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64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南京派雷斯特科技有限公司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南京埃斯顿自动化股份有限公司（以下简称</w:t>
            </w:r>
            <w:r>
              <w:t>“</w:t>
            </w:r>
            <w:r>
              <w:t>上市公司</w:t>
            </w:r>
            <w:r>
              <w:t>”</w:t>
            </w:r>
            <w:r>
              <w:t>）拟向其控股股东南京派雷斯特科技有限公司（以下简称</w:t>
            </w:r>
            <w:r>
              <w:t>“</w:t>
            </w:r>
            <w:r>
              <w:t>派雷斯特</w:t>
            </w:r>
            <w:r>
              <w:t>”</w:t>
            </w:r>
            <w:r>
              <w:t>或</w:t>
            </w:r>
            <w:r>
              <w:t>“</w:t>
            </w:r>
            <w:r>
              <w:t>本公司</w:t>
            </w:r>
            <w:r>
              <w:t>”</w:t>
            </w:r>
            <w:r>
              <w:t>）购买派雷斯特持有的南京鼎派机电科技有限公司（以下简称</w:t>
            </w:r>
            <w:r>
              <w:t>“</w:t>
            </w:r>
            <w:r>
              <w:t>鼎派机电</w:t>
            </w:r>
            <w:r>
              <w:t>”</w:t>
            </w:r>
            <w:r>
              <w:t>）</w:t>
            </w:r>
            <w:r>
              <w:t>51%</w:t>
            </w:r>
            <w:r>
              <w:t>股权（以下简称</w:t>
            </w:r>
            <w:r>
              <w:t>“</w:t>
            </w:r>
            <w:r>
              <w:t>本次交易</w:t>
            </w:r>
            <w:r>
              <w:t>”</w:t>
            </w:r>
            <w:r>
              <w:t>）。本次交易完成后，鼎派机电将成为上市公司的全资子公司。根据国家有关法律法规的规定，就减少和规范与上市公司的关联交易，本公司做出如下承诺：在本次交易完成后，本公司及本公司拥有实际控制权或重大影响的企业及其他关联方（上市公司及其控股子公司除外）将尽量避免与上市公司及其控股子公司之间发生关联交易；对于确有必要且无法回避的关联交易，均按照公平、公允和等价有偿的原则进行，交易价格按市场公认的合理价格确定，并按相关法律、法规、规章以及规范性文件的规定履行交易审批程序及信息披露义务，切实保护上市公司及其中小股东利益。本</w:t>
            </w:r>
            <w:r>
              <w:t>承诺函一经签署，即构成本公司不可撤销的法律义务。如违反上述承诺与上市公司及其控股子公司进行交易而给上市公司及其股东、上市公司控股子公司造成损失的，本公司将依法承担相应的赔偿责任。</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r w:rsidR="00A35953">
        <w:trPr>
          <w:trHeight w:val="2165"/>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南京派雷斯特科技有限公司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南京埃斯顿自动化股份有限公司（以下简称</w:t>
            </w:r>
            <w:r>
              <w:t>“</w:t>
            </w:r>
            <w:r>
              <w:t>上市公司</w:t>
            </w:r>
            <w:r>
              <w:t>”</w:t>
            </w:r>
            <w:r>
              <w:t>）拟向其控股股东南京派雷斯特科技有限公司（以下简称</w:t>
            </w:r>
            <w:r>
              <w:t xml:space="preserve"> </w:t>
            </w:r>
            <w:r>
              <w:t>“</w:t>
            </w:r>
            <w:r>
              <w:t>本公司</w:t>
            </w:r>
            <w:r>
              <w:t>”</w:t>
            </w:r>
            <w:r>
              <w:t>）购买本公司持有的南京鼎派机电科技有限公司（以下简称</w:t>
            </w:r>
            <w:r>
              <w:t>“</w:t>
            </w:r>
            <w:r>
              <w:t>鼎派机电</w:t>
            </w:r>
            <w:r>
              <w:t>”</w:t>
            </w:r>
            <w:r>
              <w:t>）</w:t>
            </w:r>
            <w:r>
              <w:t>51%</w:t>
            </w:r>
            <w:r>
              <w:t>股权（以下简称</w:t>
            </w:r>
            <w:r>
              <w:t>“</w:t>
            </w:r>
            <w:r>
              <w:t>本次交易</w:t>
            </w:r>
            <w:r>
              <w:t>”</w:t>
            </w:r>
            <w:r>
              <w:t>）。本公司作为本次交易的交易对方，就本次交易过程中，本公司向上市公司转让本公司所持鼎派机电</w:t>
            </w:r>
            <w:r>
              <w:t>51%</w:t>
            </w:r>
            <w:r>
              <w:t>股权（以下简称</w:t>
            </w:r>
            <w:r>
              <w:t>“</w:t>
            </w:r>
            <w:r>
              <w:t>标的资产</w:t>
            </w:r>
            <w:r>
              <w:t>”</w:t>
            </w:r>
            <w:r>
              <w:t>）事宜，做出承诺如下：本公司所持标的资产权属清晰、完整；本公司已向鼎派机电履行了全额出资义务，不存在任何虚假出资、延期出资、抽逃出资等违反作为股东所应承担的义务及责任的行为；本公司为标的资产的所有人，不存在以信托、委托他人或接受他人委托等方式持有标的资产的情形，不存在权属纠纷或其他潜在纠纷；本公司所持标的资产不存在禁止转让、限制转让的承诺或安排，亦不存在质押、冻结、查封、财产保全等权利限</w:t>
            </w:r>
            <w:r>
              <w:t>制，也不存在妨碍标的资产权属转移的其他</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76"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25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情况。若本公司违反上述承诺，本公司愿意赔偿上市公司及其股东因此而遭受的全部损失。</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504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段星光</w:t>
            </w:r>
            <w:r>
              <w:t>;</w:t>
            </w:r>
            <w:r>
              <w:t>江兴科</w:t>
            </w:r>
            <w:r>
              <w:t>;</w:t>
            </w:r>
            <w:r>
              <w:t>李康贵</w:t>
            </w:r>
            <w:r>
              <w:t>;</w:t>
            </w:r>
            <w:r>
              <w:t>李翔</w:t>
            </w:r>
            <w:r>
              <w:t xml:space="preserve">; </w:t>
            </w:r>
            <w:r>
              <w:t>卢小红</w:t>
            </w:r>
            <w:r>
              <w:t>;</w:t>
            </w:r>
            <w:r>
              <w:t>钱巍</w:t>
            </w:r>
            <w:r>
              <w:t>;</w:t>
            </w:r>
            <w:r>
              <w:t>时雁</w:t>
            </w:r>
            <w:r>
              <w:t>;</w:t>
            </w:r>
            <w:r>
              <w:t>吴波</w:t>
            </w:r>
            <w:r>
              <w:t>;</w:t>
            </w:r>
            <w:r>
              <w:t>徐秋云</w:t>
            </w:r>
            <w:r>
              <w:t>;</w:t>
            </w:r>
            <w:r>
              <w:t>杨京彦</w:t>
            </w:r>
            <w:r>
              <w:t>;</w:t>
            </w:r>
            <w:r>
              <w:t>袁琴</w:t>
            </w:r>
            <w:r>
              <w:t>;</w:t>
            </w:r>
            <w:r>
              <w:t>周爱林</w:t>
            </w:r>
            <w:r>
              <w:t>;</w:t>
            </w:r>
            <w:r>
              <w:t>诸春华</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南京埃斯顿自动化股份有限公司（以下简称</w:t>
            </w:r>
            <w:r>
              <w:t>“</w:t>
            </w:r>
            <w:r>
              <w:t>上市公司</w:t>
            </w:r>
            <w:r>
              <w:t>”</w:t>
            </w:r>
            <w:r>
              <w:t>）拟向其控股股东南京派雷斯特科技有限公司（以下简称</w:t>
            </w:r>
            <w:r>
              <w:t>“</w:t>
            </w:r>
            <w:r>
              <w:t>派雷斯特</w:t>
            </w:r>
            <w:r>
              <w:t>”</w:t>
            </w:r>
            <w:r>
              <w:t>）支付现金购买派雷斯特持有的南京鼎派机电科技有限公司（以下简称</w:t>
            </w:r>
            <w:r>
              <w:t>“</w:t>
            </w:r>
            <w:r>
              <w:t>鼎派机电</w:t>
            </w:r>
            <w:r>
              <w:t>”</w:t>
            </w:r>
            <w:r>
              <w:t>）</w:t>
            </w:r>
            <w:r>
              <w:t>51%</w:t>
            </w:r>
            <w:r>
              <w:t>股权（以下简称</w:t>
            </w:r>
            <w:r>
              <w:t>“</w:t>
            </w:r>
            <w:r>
              <w:t>本次交易</w:t>
            </w:r>
            <w:r>
              <w:t>”</w:t>
            </w:r>
            <w:r>
              <w:t>）。就本次交易事宜，本人作为上市公司的董事／监事／高级管理人员现对所提供信息的真实性、准确性和完整性承诺如下：</w:t>
            </w:r>
            <w:r>
              <w:t xml:space="preserve">1. </w:t>
            </w:r>
            <w:r>
              <w:t>本人已提供了与本次交易相关的信息和文件（包括但不限于原始书面材料、副本材料或口头信息等），本人保证所提供的文件资料的副本或复印件与正本或原件一致，且该等文件资料的签字与印章都是真实的，该等文件的签署人业经合法授权并有效签署该等文件；保证为本次交易所提供的有关信息真实、准确和完整，不存在虚假记载、误导性陈述或者重大遗漏，并对所提供信息的真实性、准确性和</w:t>
            </w:r>
            <w:r>
              <w:t>完整性承担个别和连带的法律责任。</w:t>
            </w:r>
            <w:r>
              <w:t xml:space="preserve">2. </w:t>
            </w:r>
            <w:r>
              <w:t>在参与本次重大资产重组期间，本人依照相关法律、法规、规章、中国证券监督管理委员会（以下简称</w:t>
            </w:r>
            <w:r>
              <w:t>“</w:t>
            </w:r>
            <w:r>
              <w:t>中国证监会</w:t>
            </w:r>
            <w:r>
              <w:t>”</w:t>
            </w:r>
            <w:r>
              <w:t>）和深圳证券交易所的有关规定，</w:t>
            </w:r>
            <w:r>
              <w:t xml:space="preserve"> </w:t>
            </w:r>
            <w:r>
              <w:t>及时向上市公司和中介机构提供和披露本次重大资产重组相关信息，并保证所提供的信息真实、准确和完整，不存在虚假记载、误导性陈述或者重大遗漏。</w:t>
            </w:r>
            <w:r>
              <w:t xml:space="preserve">3. </w:t>
            </w:r>
            <w:r>
              <w:t>如为本次重大资产重组所提供或披露的信息涉嫌虚假记载、误导性陈述</w:t>
            </w:r>
            <w:r>
              <w:t xml:space="preserve"> </w:t>
            </w:r>
            <w:r>
              <w:t>或者重大遗漏，被司法机关立案侦查或者被中国证监会立案调查的，在形成调查结论以前，本人不转让在上市公司拥有权益的股份或其他具有股权性质</w:t>
            </w:r>
            <w:r>
              <w:t>的证券，并于收到立案稽查通知的两个交易日内将暂停转让的书面申请和股票账户提交上市公司董事会，由董事会代为向证券交易所和结算公司申请锁定；未在两个交易日内提交锁定申请的，授权董事会核实后直接向证券交易所和登记结算公司报送本人的身份信息和账户信息并申请锁定；董事会未向证券交易所和登记结算公司报送本人的身份信息和账户信息的，授权证券交易所和登记结算公司直接锁定相关股份或其他具有股权性质的证券。如调查结论发现</w:t>
            </w:r>
          </w:p>
          <w:p w:rsidR="00A35953" w:rsidRDefault="00A70B4B">
            <w:pPr>
              <w:spacing w:after="0" w:line="259" w:lineRule="auto"/>
              <w:ind w:left="1" w:firstLine="0"/>
              <w:jc w:val="both"/>
            </w:pPr>
            <w:r>
              <w:t>存在违法违规情节，本人承诺锁定股份或其他具有股权性质的证券自愿用于相关投资者赔偿安排。</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2019</w:t>
            </w:r>
            <w:r>
              <w:t>年</w:t>
            </w:r>
            <w:r>
              <w:t xml:space="preserve"> </w:t>
            </w:r>
            <w:r>
              <w:t>09</w:t>
            </w:r>
            <w:r>
              <w:t>月</w:t>
            </w:r>
            <w:r>
              <w:t xml:space="preserve">06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r w:rsidR="00A35953">
        <w:trPr>
          <w:trHeight w:val="4085"/>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段星光</w:t>
            </w:r>
            <w:r>
              <w:t>;</w:t>
            </w:r>
            <w:r>
              <w:t>江兴科</w:t>
            </w:r>
            <w:r>
              <w:t>;</w:t>
            </w:r>
            <w:r>
              <w:t>李翔</w:t>
            </w:r>
            <w:r>
              <w:t>;</w:t>
            </w:r>
            <w:r>
              <w:t>钱巍</w:t>
            </w:r>
            <w:r>
              <w:t>;</w:t>
            </w:r>
            <w:r>
              <w:t>吴波</w:t>
            </w:r>
            <w:r>
              <w:t>;</w:t>
            </w:r>
            <w:r>
              <w:t>徐秋云</w:t>
            </w:r>
            <w:r>
              <w:t>;</w:t>
            </w:r>
            <w:r>
              <w:t>杨京彦</w:t>
            </w:r>
            <w:r>
              <w:t>;</w:t>
            </w:r>
            <w:r>
              <w:t>袁琴</w:t>
            </w:r>
            <w:r>
              <w:t>;</w:t>
            </w:r>
            <w:r>
              <w:t>周爱林</w:t>
            </w:r>
            <w:r>
              <w:t>;</w:t>
            </w:r>
            <w:r>
              <w:t>诸春华</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南京埃斯顿自动化股份有限公司（以下简称</w:t>
            </w:r>
            <w:r>
              <w:t>“</w:t>
            </w:r>
            <w:r>
              <w:t>上市公司</w:t>
            </w:r>
            <w:r>
              <w:t>”</w:t>
            </w:r>
            <w:r>
              <w:t>）拟向其控股股东南京派雷斯特科技有限公司（以下简称</w:t>
            </w:r>
            <w:r>
              <w:t>“</w:t>
            </w:r>
            <w:r>
              <w:t>派雷斯特</w:t>
            </w:r>
            <w:r>
              <w:t>”</w:t>
            </w:r>
            <w:r>
              <w:t>）支付现金购买派雷斯特持有的南京鼎派机电科技有限公司（以下简称</w:t>
            </w:r>
            <w:r>
              <w:t>“</w:t>
            </w:r>
            <w:r>
              <w:t>鼎派机电</w:t>
            </w:r>
            <w:r>
              <w:t>”</w:t>
            </w:r>
            <w:r>
              <w:t>）</w:t>
            </w:r>
            <w:r>
              <w:t>51%</w:t>
            </w:r>
            <w:r>
              <w:t>股权（以下简称</w:t>
            </w:r>
            <w:r>
              <w:t>“</w:t>
            </w:r>
            <w:r>
              <w:t>本次交易</w:t>
            </w:r>
            <w:r>
              <w:t>”</w:t>
            </w:r>
            <w:r>
              <w:t>）。为确保上市公司摊薄即期回报填补措施能够得到切实履行，本人作为上市公司的董事</w:t>
            </w:r>
            <w:r>
              <w:t>/</w:t>
            </w:r>
            <w:r>
              <w:t>高级管理人员，特作出承诺如下：</w:t>
            </w:r>
            <w:r>
              <w:t>(</w:t>
            </w:r>
            <w:r>
              <w:t>一</w:t>
            </w:r>
            <w:r>
              <w:t xml:space="preserve">) </w:t>
            </w:r>
            <w:r>
              <w:t>忠实、勤勉地履行职责，维护上市公司和全体股东的合法权益；</w:t>
            </w:r>
            <w:r>
              <w:t>(</w:t>
            </w:r>
            <w:r>
              <w:t>二</w:t>
            </w:r>
            <w:r>
              <w:t xml:space="preserve">) </w:t>
            </w:r>
            <w:r>
              <w:t>不得无偿或以不公平条件向其他单位或者个人输送利益，也不采用其他方式损害上市公司利益；</w:t>
            </w:r>
            <w:r>
              <w:t xml:space="preserve"> (</w:t>
            </w:r>
            <w:r>
              <w:t>三</w:t>
            </w:r>
            <w:r>
              <w:t xml:space="preserve">) </w:t>
            </w:r>
            <w:r>
              <w:t>对本人职务消费行为进行约束；</w:t>
            </w:r>
            <w:r>
              <w:t xml:space="preserve"> (</w:t>
            </w:r>
            <w:r>
              <w:t>四</w:t>
            </w:r>
            <w:r>
              <w:t xml:space="preserve">) </w:t>
            </w:r>
            <w:r>
              <w:t>不动用上市公司资产从事与其履行职责无关的投资、消费活动；</w:t>
            </w:r>
            <w:r>
              <w:t xml:space="preserve"> (</w:t>
            </w:r>
            <w:r>
              <w:t>五</w:t>
            </w:r>
            <w:r>
              <w:t xml:space="preserve">) </w:t>
            </w:r>
            <w:r>
              <w:t>在本人自身职责和合法权限范围内，尽力促使由上市公司董事会或薪酬与考核委员会制定的薪酬制度与上市公司填补回报措施的执行情况相挂钩；</w:t>
            </w:r>
            <w:r>
              <w:t xml:space="preserve"> (</w:t>
            </w:r>
            <w:r>
              <w:t>六</w:t>
            </w:r>
            <w:r>
              <w:t xml:space="preserve">) </w:t>
            </w:r>
            <w:r>
              <w:t>若上市公司后续推出公司股权激励政策，承诺在本人自身职责和合法权限范围内，尽力促使拟公布的公司股权激励的解除限售或行权条件与公司填补回报措施的执行情况相挂钩；</w:t>
            </w:r>
            <w:r>
              <w:t xml:space="preserve"> (</w:t>
            </w:r>
            <w:r>
              <w:t>七</w:t>
            </w:r>
            <w:r>
              <w:t xml:space="preserve">) </w:t>
            </w:r>
            <w:r>
              <w:t>自本承诺出具之日至上市公司本次重组实施完毕前，若中国证券监督管理委员会（</w:t>
            </w:r>
            <w:r>
              <w:t>“</w:t>
            </w:r>
            <w:r>
              <w:t>中国证监会</w:t>
            </w:r>
            <w:r>
              <w:t>”</w:t>
            </w:r>
            <w:r>
              <w:t>）作出关于填补回报措施及其承诺的其他新监管规定，且上述承诺不能满足中国证监会该等规定时，本人承诺届时将按照中国证监会的最新规定出具补充承诺；</w:t>
            </w:r>
            <w:r>
              <w:t xml:space="preserve"> (</w:t>
            </w:r>
            <w:r>
              <w:t>八</w:t>
            </w:r>
            <w:r>
              <w:t xml:space="preserve">) </w:t>
            </w:r>
            <w:r>
              <w:t>本人承诺切实履行上市公司制定的有关填补回报措施以及本人对此作出的任何有关填补回报措施的承诺，若本人违反该等承诺</w:t>
            </w:r>
            <w:r>
              <w:t>或拒不履行承诺，本人将按照相关规定履行解释、道歉等相应义务，并同意中国证监会、深圳证券交易所等监管机构按照其制定或发布的有关规定、规则，依法对本人作出相关行政处罚或采取相关监管措施；给公司或者公司股东造成损失</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2020</w:t>
            </w:r>
            <w:r>
              <w:t>年</w:t>
            </w:r>
            <w:r>
              <w:t xml:space="preserve"> </w:t>
            </w:r>
            <w:r>
              <w:t>03</w:t>
            </w:r>
            <w:r>
              <w:t>月</w:t>
            </w:r>
            <w:r>
              <w:t xml:space="preserve">18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30"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25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的，本人愿意依法承担相应的赔偿责任。</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165"/>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南京派雷斯特科技有限公司</w:t>
            </w:r>
            <w:r>
              <w:t xml:space="preserve">; </w:t>
            </w:r>
            <w:r>
              <w:t>吴波</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南京埃斯顿自动化股份有限公司（以下简称</w:t>
            </w:r>
            <w:r>
              <w:t>“</w:t>
            </w:r>
            <w:r>
              <w:t>上市公司</w:t>
            </w:r>
            <w:r>
              <w:t>”</w:t>
            </w:r>
            <w:r>
              <w:t>）拟向其控股股东南京派雷斯特科技有限公司（以下简称</w:t>
            </w:r>
            <w:r>
              <w:t>“</w:t>
            </w:r>
            <w:r>
              <w:t>派雷斯特</w:t>
            </w:r>
            <w:r>
              <w:t>”</w:t>
            </w:r>
            <w:r>
              <w:t>或</w:t>
            </w:r>
            <w:r>
              <w:t>“</w:t>
            </w:r>
            <w:r>
              <w:t>本公司</w:t>
            </w:r>
            <w:r>
              <w:t>”</w:t>
            </w:r>
            <w:r>
              <w:t>）支付现金购买派雷斯特持有的南京鼎派机电科技有限公司（以下简称</w:t>
            </w:r>
            <w:r>
              <w:t>“</w:t>
            </w:r>
            <w:r>
              <w:t>鼎派机电</w:t>
            </w:r>
            <w:r>
              <w:t>”</w:t>
            </w:r>
            <w:r>
              <w:t>）</w:t>
            </w:r>
            <w:r>
              <w:t>51%</w:t>
            </w:r>
            <w:r>
              <w:t>股权（以下简称</w:t>
            </w:r>
            <w:r>
              <w:t>“</w:t>
            </w:r>
            <w:r>
              <w:t>本次交易</w:t>
            </w:r>
            <w:r>
              <w:t>”</w:t>
            </w:r>
            <w:r>
              <w:t>）。为确保上市公司填补摊薄即期回报措施能够得到切实履行，本公司作为上市公司的控股股东，特作出承诺如下：本公司将严格执行关于上市公司治理的各项法律法规及规章制度，不越权干预上市公司经营管理活动，不侵占上市公司利益。若本公司违反上述承诺或仅部分履行上述承诺，本公司同意中国证券监督管理委员会、深圳证券交易所等监管机构按照其制定或发布的有关规定、规则，依法对本公司作出相关行政处罚或采取相关监管措施；若</w:t>
            </w:r>
            <w:r>
              <w:t>给上市公司或者股东造成损失的，本公司将依法承担赔偿责任。</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2020</w:t>
            </w:r>
            <w:r>
              <w:t>年</w:t>
            </w:r>
            <w:r>
              <w:t xml:space="preserve"> </w:t>
            </w:r>
            <w:r>
              <w:t>03</w:t>
            </w:r>
            <w:r>
              <w:t>月</w:t>
            </w:r>
            <w:r>
              <w:t xml:space="preserve">18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68" w:firstLine="0"/>
            </w:pPr>
            <w:r>
              <w:t>正常履</w:t>
            </w:r>
          </w:p>
          <w:p w:rsidR="00A35953" w:rsidRDefault="00A70B4B">
            <w:pPr>
              <w:spacing w:after="0" w:line="259" w:lineRule="auto"/>
              <w:ind w:left="1" w:firstLine="0"/>
            </w:pPr>
            <w:r>
              <w:t>行</w:t>
            </w:r>
            <w:r>
              <w:t xml:space="preserve"> </w:t>
            </w:r>
          </w:p>
        </w:tc>
      </w:tr>
      <w:tr w:rsidR="00A35953">
        <w:trPr>
          <w:trHeight w:val="696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资产重组时所作承诺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南京派雷斯特科技有限公司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业绩承诺及补偿安排</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根据上市公司与派雷斯特于</w:t>
            </w:r>
            <w:r>
              <w:t>2020</w:t>
            </w:r>
            <w:r>
              <w:t>年</w:t>
            </w:r>
            <w:r>
              <w:t>3</w:t>
            </w:r>
            <w:r>
              <w:t>月</w:t>
            </w:r>
            <w:r>
              <w:t>18</w:t>
            </w:r>
            <w:r>
              <w:t>日签署的《业绩承诺补偿协议》，派雷斯特对上市公司收购鼎派机电</w:t>
            </w:r>
            <w:r>
              <w:t>51%</w:t>
            </w:r>
            <w:r>
              <w:t>股份的业绩承诺及补偿安排如下：</w:t>
            </w:r>
            <w:r>
              <w:t>1</w:t>
            </w:r>
            <w:r>
              <w:t>、业绩承诺</w:t>
            </w:r>
            <w:r>
              <w:t xml:space="preserve">  </w:t>
            </w:r>
            <w:r>
              <w:t>业绩承诺及补偿测算的对象为业绩承诺期内各相应会计年度末标的资产所对应的扣除非经常性损益后的合并净利润。派雷斯特承诺目标公司</w:t>
            </w:r>
            <w:r>
              <w:t>2020</w:t>
            </w:r>
            <w:r>
              <w:t>年、</w:t>
            </w:r>
            <w:r>
              <w:t>2021</w:t>
            </w:r>
            <w:r>
              <w:t>年、</w:t>
            </w:r>
            <w:r>
              <w:t>2022</w:t>
            </w:r>
            <w:r>
              <w:t>年各会计年度实现的扣除非经常性损益后的合并净利润不低于</w:t>
            </w:r>
            <w:r>
              <w:t>880</w:t>
            </w:r>
            <w:r>
              <w:t>万欧元、</w:t>
            </w:r>
            <w:r>
              <w:t>948</w:t>
            </w:r>
            <w:r>
              <w:t>万欧元、</w:t>
            </w:r>
            <w:r>
              <w:t>1,147</w:t>
            </w:r>
            <w:r>
              <w:t>万欧元（各会计年度对应的金额单独或合计称</w:t>
            </w:r>
            <w:r>
              <w:t>“</w:t>
            </w:r>
            <w:r>
              <w:t>承诺净利润数</w:t>
            </w:r>
            <w:r>
              <w:t>”</w:t>
            </w:r>
            <w:r>
              <w:t>）交易双方约定，鼎派机电于业绩承诺期内实际实现的净利润计算原则如下：（</w:t>
            </w:r>
            <w:r>
              <w:t>1</w:t>
            </w:r>
            <w:r>
              <w:t>）鼎派机电的财务报表编制应符合中国《企业会计准则》及其他法律、法规的规定；（</w:t>
            </w:r>
            <w:r>
              <w:t>2</w:t>
            </w:r>
            <w:r>
              <w:t>）如果因法律、法规、政策规定导致业绩承诺期内鼎派机电的会计政策、会计估计发生变化，在计算鼎派机电于业绩承诺期内实际实现的净利润时应当采用协议签署时的会计政策和会计估计（</w:t>
            </w:r>
            <w:r>
              <w:t>3</w:t>
            </w:r>
            <w:r>
              <w:t>）净利润指鼎派机电合并报表中扣除非经常性损益后的净利润；（</w:t>
            </w:r>
            <w:r>
              <w:t>4</w:t>
            </w:r>
            <w:r>
              <w:t>）考核业绩承诺期每年实际实现的净利润时，应当用当年平均的人民币兑欧元的汇率进行换算；（</w:t>
            </w:r>
            <w:r>
              <w:t>5</w:t>
            </w:r>
            <w:r>
              <w:t>）在计算业绩承诺期内的每年度实际实现的净利润时，不考虑以下事项的影响：</w:t>
            </w:r>
            <w:r>
              <w:t>A</w:t>
            </w:r>
            <w:r>
              <w:t>德国</w:t>
            </w:r>
            <w:r>
              <w:t>SPV</w:t>
            </w:r>
            <w:r>
              <w:t>因收购</w:t>
            </w:r>
            <w:r>
              <w:t>Cloos</w:t>
            </w:r>
            <w:r>
              <w:t>产生的可辨认无形资产、存货和固定资产评估增值在未来年度对净利润的影响；</w:t>
            </w:r>
            <w:r>
              <w:t>B</w:t>
            </w:r>
            <w:r>
              <w:t>德国</w:t>
            </w:r>
            <w:r>
              <w:t>SPV</w:t>
            </w:r>
            <w:r>
              <w:t>收购</w:t>
            </w:r>
            <w:r>
              <w:t>Cloos</w:t>
            </w:r>
            <w:r>
              <w:t>层面由中国银行提供的并购贷款及鼎派机电层面由工商银行提供的并购贷款产生的相关的损益；</w:t>
            </w:r>
            <w:r>
              <w:t>C</w:t>
            </w:r>
            <w:r>
              <w:t>德国</w:t>
            </w:r>
            <w:r>
              <w:t>SPV</w:t>
            </w:r>
            <w:r>
              <w:t>层面由于前次收购形成的商誉在未来年度可能发生的减值。</w:t>
            </w:r>
            <w:r>
              <w:t>2</w:t>
            </w:r>
            <w:r>
              <w:t>、业绩承诺补偿的确定</w:t>
            </w:r>
            <w:r>
              <w:t xml:space="preserve">  </w:t>
            </w:r>
            <w:r>
              <w:t>（</w:t>
            </w:r>
            <w:r>
              <w:t>1</w:t>
            </w:r>
            <w:r>
              <w:t>）目前约定的业绩承诺期间为</w:t>
            </w:r>
            <w:r>
              <w:t>2020</w:t>
            </w:r>
            <w:r>
              <w:t>年、</w:t>
            </w:r>
            <w:r>
              <w:t>2021</w:t>
            </w:r>
            <w:r>
              <w:t>年以及</w:t>
            </w:r>
            <w:r>
              <w:t>2022</w:t>
            </w:r>
            <w:r>
              <w:t>年三个会计年度，若本次交易未能在</w:t>
            </w:r>
            <w:r>
              <w:t>2020</w:t>
            </w:r>
            <w:r>
              <w:t>年底之前完成或根据监管部门的要求，派雷斯特同意将业绩承诺期间顺延，双方同意届时由上市公司董事会具体确定并执行延长期间内的业绩承诺补偿事宜，而无需另行召开上市公司股东大会。（</w:t>
            </w:r>
            <w:r>
              <w:t>2</w:t>
            </w:r>
            <w:r>
              <w:t>）业绩承诺期内的每一会计年度审计时，上市公司应当对目标公司当年的实际实现的净利润数（各会计年度对应的实现的净利润金额单独或合计称</w:t>
            </w:r>
            <w:r>
              <w:t>“</w:t>
            </w:r>
            <w:r>
              <w:t>实现净利润数</w:t>
            </w:r>
            <w:r>
              <w:t>”</w:t>
            </w:r>
            <w:r>
              <w:t>）与承诺净利润数之间的差异进行审查，并聘请具有证券、期货业务资格的会计师事务所对此出具</w:t>
            </w:r>
            <w:r>
              <w:t>《业绩承诺实现情况的专项审核报告》。净利润差额将按照承诺净利润数减去实现净利润数计算，以会计师事务所出具的专项审核结果为准。（</w:t>
            </w:r>
            <w:r>
              <w:t>3</w:t>
            </w:r>
            <w:r>
              <w:t>）若鼎派机电在本协议约定的业绩承诺期内的最后一期期末累积实现净利润数低于累积承诺净利润数，派雷斯特将依据本协议第四条补偿该等差额；若累积实现净利润数高于或等于累积承诺净利润数，则派雷斯特无需进行补偿。</w:t>
            </w:r>
            <w:r>
              <w:t>3</w:t>
            </w:r>
            <w:r>
              <w:t>、业绩承诺补偿的实施</w:t>
            </w:r>
            <w:r>
              <w:t xml:space="preserve">  </w:t>
            </w:r>
            <w:r>
              <w:t>（</w:t>
            </w:r>
            <w:r>
              <w:t>1</w:t>
            </w:r>
            <w:r>
              <w:t>）在业绩承诺期届满时，目标公司截至最后一期期末累积实现净利润数低于截至最后一期期末累积承诺净利润数，则派雷斯特应在业绩承诺期届满的年度《业绩承诺实现情况的</w:t>
            </w:r>
            <w:r>
              <w:t>专项审核报告》出具之后十</w:t>
            </w:r>
          </w:p>
          <w:p w:rsidR="00A35953" w:rsidRDefault="00A70B4B">
            <w:pPr>
              <w:spacing w:after="0" w:line="259" w:lineRule="auto"/>
              <w:ind w:left="1" w:firstLine="0"/>
            </w:pPr>
            <w:r>
              <w:t>（</w:t>
            </w:r>
            <w:r>
              <w:t>10</w:t>
            </w:r>
            <w:r>
              <w:t>）个工作日内向上市公司一次性支付现金补偿（</w:t>
            </w:r>
            <w:r>
              <w:t>“</w:t>
            </w:r>
            <w:r>
              <w:t>业绩补偿</w:t>
            </w:r>
            <w:r>
              <w:t>”</w:t>
            </w:r>
            <w:r>
              <w:t>）。派雷斯特对目标公司的业绩承诺补偿的总金额不超过本次交易中标的资产的交易对价。（</w:t>
            </w:r>
            <w:r>
              <w:t>2</w:t>
            </w:r>
            <w:r>
              <w:t>）如发生上述需要派雷斯特进行</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2020</w:t>
            </w:r>
            <w:r>
              <w:t>年</w:t>
            </w:r>
            <w:r>
              <w:t xml:space="preserve"> </w:t>
            </w:r>
            <w:r>
              <w:t>03</w:t>
            </w:r>
            <w:r>
              <w:t>月</w:t>
            </w:r>
            <w:r>
              <w:t xml:space="preserve">18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2020</w:t>
            </w:r>
            <w:r>
              <w:t>年</w:t>
            </w:r>
            <w:r>
              <w:t xml:space="preserve"> </w:t>
            </w:r>
            <w:r>
              <w:t>03</w:t>
            </w:r>
            <w:r>
              <w:t>月</w:t>
            </w:r>
            <w:r>
              <w:t xml:space="preserve">18 </w:t>
            </w:r>
            <w:r>
              <w:t>日至</w:t>
            </w:r>
            <w:r>
              <w:t xml:space="preserve">2022 </w:t>
            </w:r>
            <w:r>
              <w:t>年</w:t>
            </w:r>
            <w:r>
              <w:t>12</w:t>
            </w:r>
            <w:r>
              <w:t>月</w:t>
            </w:r>
            <w:r>
              <w:t xml:space="preserve"> </w:t>
            </w:r>
            <w:r>
              <w:t>31</w:t>
            </w:r>
            <w:r>
              <w:t>日结束</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68" w:firstLine="0"/>
            </w:pPr>
            <w:r>
              <w:t>已履行完</w:t>
            </w:r>
          </w:p>
          <w:p w:rsidR="00A35953" w:rsidRDefault="00A70B4B">
            <w:pPr>
              <w:spacing w:after="0" w:line="259" w:lineRule="auto"/>
              <w:ind w:left="1" w:firstLine="0"/>
            </w:pPr>
            <w:r>
              <w:t>毕</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18"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73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业绩补偿的情形，应当补偿的金额按照如下方式计算：应补偿现金金额</w:t>
            </w:r>
            <w:r>
              <w:t>=</w:t>
            </w:r>
            <w:r>
              <w:t>（截至最后一期期末累积承诺净利润数－截至最后一期期末累积实现净利润数）</w:t>
            </w:r>
            <w:r>
              <w:t>÷</w:t>
            </w:r>
            <w:r>
              <w:t>业绩承诺期内各年的承诺净利润数总和</w:t>
            </w:r>
            <w:r>
              <w:t>×</w:t>
            </w:r>
            <w:r>
              <w:t>标的资产交易对价。</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624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首次公开发行或再融资时所作承诺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公司实际控制人、董事长兼总经理吴波，以及持有埃斯顿投资股权的公司其他董事、监事、高级管理人员韩邦海、徐秋云、周爱林、卢小红</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股份限售承诺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公司实际控制人、董事长兼总经理吴波，以及持有埃斯顿投资股权的公司其他董事、监事、高级管理人员韩邦海、徐秋云、周爱林、卢小红承诺：自发行人股票上市之日起</w:t>
            </w:r>
            <w:r>
              <w:t>36</w:t>
            </w:r>
            <w:r>
              <w:t>个月内，不转让或者委托他人管理其直接或间接持有的发行人的股份，也不由发行人回购其直接或间接持有的发行人股份；其在发行人任职期间，在前述</w:t>
            </w:r>
            <w:r>
              <w:t>36</w:t>
            </w:r>
            <w:r>
              <w:t>个月锁定期满后每年转让其直接或间接持有的股份不超过其直接或间接持有的发行人的股份总数的</w:t>
            </w:r>
            <w:r>
              <w:t>25%</w:t>
            </w:r>
            <w:r>
              <w:t>；在其离职后半年内，不转让其直接或间接持有的发行人股份；申报离职</w:t>
            </w:r>
            <w:r>
              <w:t>6</w:t>
            </w:r>
            <w:r>
              <w:t>个月后的</w:t>
            </w:r>
            <w:r>
              <w:t>12</w:t>
            </w:r>
            <w:r>
              <w:t>个月内通过证券交易所挂牌交易出售其直接或间接持有的发行人股票数量占其所直接或间接持有发行人股票总数的比例不超过</w:t>
            </w:r>
            <w:r>
              <w:t>50%</w:t>
            </w:r>
            <w:r>
              <w:t>；所直接或间接持有的发行人股份在锁定期满后两年内依法减持的，减持价格将不低于发行人首次公开发行股票的发行价；发行人上市后</w:t>
            </w:r>
            <w:r>
              <w:t>6</w:t>
            </w:r>
            <w:r>
              <w:t>个月内如股票价格连续</w:t>
            </w:r>
            <w:r>
              <w:t>20</w:t>
            </w:r>
            <w:r>
              <w:t>个交易日的收盘价均低于发行人首次公开发行股票的发行价，或者上市后</w:t>
            </w:r>
            <w:r>
              <w:t>6</w:t>
            </w:r>
            <w:r>
              <w:t>个月期末收盘价</w:t>
            </w:r>
            <w:r>
              <w:t>低于发行人首次公开发行股票的发行价，其所直接或间接持有的发行人股份的锁定期限将自动延长</w:t>
            </w:r>
            <w:r>
              <w:t>6</w:t>
            </w:r>
            <w:r>
              <w:t>个月；其不因在发行人的职务变更或离职而放弃履行上述承诺。未履行承诺的约束措施：发行人实际控制人、董事、监事、高级管理人员未履行承诺的约束措施</w:t>
            </w:r>
            <w:r>
              <w:t xml:space="preserve">  </w:t>
            </w:r>
            <w:r>
              <w:t>发行人的实际控制人、董事、监事、高级管理人员将严格履行就首次公开发行股票并上市所作出的所有公开承诺事项，积极接受社会监督。</w:t>
            </w:r>
            <w:r>
              <w:t>1</w:t>
            </w:r>
            <w:r>
              <w:t>、如非因不可抗力原因导致未能履行公开承诺事项的，需提出新的承诺并接受如下约束措施，直至新的承诺履行完毕或相应补救措施实施完毕：（</w:t>
            </w:r>
            <w:r>
              <w:t>1</w:t>
            </w:r>
            <w:r>
              <w:t>）在证券监管部门或发行人指</w:t>
            </w:r>
            <w:r>
              <w:t>定的披露媒体上公开说明未履行的具体原因并向股东和社会公众投资者道歉；（</w:t>
            </w:r>
            <w:r>
              <w:t>2</w:t>
            </w:r>
            <w:r>
              <w:t>）不得转让直接或间接持有的发行人股份，因继承、被强制执行、上市公司重组、为履行保护投资者利益承诺等必须转股的情形除外；（</w:t>
            </w:r>
            <w:r>
              <w:t>3</w:t>
            </w:r>
            <w:r>
              <w:t>）暂不领取发行人分配的利润（如有）；亦要求本人控制或持有权益的发行人股东不从发行人处领取分配的利润；</w:t>
            </w:r>
          </w:p>
          <w:p w:rsidR="00A35953" w:rsidRDefault="00A70B4B">
            <w:pPr>
              <w:spacing w:after="0" w:line="259" w:lineRule="auto"/>
              <w:ind w:left="1" w:firstLine="0"/>
            </w:pPr>
            <w:r>
              <w:t>（</w:t>
            </w:r>
            <w:r>
              <w:t>4</w:t>
            </w:r>
            <w:r>
              <w:t>）可以职务变更但不得主动要求离职；（</w:t>
            </w:r>
            <w:r>
              <w:t>5</w:t>
            </w:r>
            <w:r>
              <w:t>）主动申请调减或停发薪酬、津贴；（</w:t>
            </w:r>
            <w:r>
              <w:t>6</w:t>
            </w:r>
            <w:r>
              <w:t>）如因未履行公开承诺事项而获得收益的，所获收益归发行人所有，并在获得收益的五个工作日内将所获收益支付给发行人指定账户；（</w:t>
            </w:r>
            <w:r>
              <w:t>7</w:t>
            </w:r>
            <w:r>
              <w:t>）如因未履行公开</w:t>
            </w:r>
            <w:r>
              <w:t>承诺事项给投资者造成损失的，将依法赔偿投资者损失。</w:t>
            </w:r>
            <w:r>
              <w:t>2</w:t>
            </w:r>
            <w:r>
              <w:t>、如因不可抗力原因导致未能履行公开承诺事项的，需提出新的承诺并接受如下约束措施，直至新的承诺履行完毕或相应补救措施实施完毕：（</w:t>
            </w:r>
            <w:r>
              <w:t>1</w:t>
            </w:r>
            <w:r>
              <w:t>）在证券监管部门或发行人指定的披露媒体上公开说明未履行的具体原因并向股东和社会公众投资者道歉；（</w:t>
            </w:r>
            <w:r>
              <w:t>2</w:t>
            </w:r>
            <w:r>
              <w:t>）尽快研究将投资者利益损失降低到最小的处理方案，尽可能地保护发行人投资者利益。</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2014</w:t>
            </w:r>
            <w:r>
              <w:t>年</w:t>
            </w:r>
            <w:r>
              <w:t xml:space="preserve"> </w:t>
            </w:r>
            <w:r>
              <w:t>03</w:t>
            </w:r>
            <w:r>
              <w:t>月</w:t>
            </w:r>
            <w:r>
              <w:t xml:space="preserve">31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80" w:firstLine="0"/>
            </w:pPr>
            <w:r>
              <w:t>正常履</w:t>
            </w:r>
          </w:p>
          <w:p w:rsidR="00A35953" w:rsidRDefault="00A70B4B">
            <w:pPr>
              <w:spacing w:after="0" w:line="259" w:lineRule="auto"/>
              <w:ind w:left="1" w:firstLine="0"/>
            </w:pPr>
            <w:r>
              <w:t>行</w:t>
            </w:r>
            <w:r>
              <w:t xml:space="preserve"> </w:t>
            </w:r>
          </w:p>
        </w:tc>
      </w:tr>
      <w:tr w:rsidR="00A35953">
        <w:trPr>
          <w:trHeight w:val="2405"/>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首次公开发行或再融资时所作承诺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南京埃斯顿自动化股份有限公司</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股份回购承诺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发行人针对招股说明书所载内容的真实性、准确性和完整性有关事宜承诺如下：</w:t>
            </w:r>
            <w:r>
              <w:t>1</w:t>
            </w:r>
            <w:r>
              <w:t>、若发行人在投资者缴纳股票申购款后且股票尚未上市流通前，因发行人首次公开发行并上市的招股说明书有虚假记载、误导性陈述或者重大遗漏，对判断发行人是否符合法律规定的发行条件构成重大、实质影响，在该等违法事实被中国证监会、证券交易所或司法机关等有权机关认定后，对于发行人首次公开发行的全部新股，发行人将按照投资者所缴纳股票申购款加算该期间内银行同期活期存款利息，对已缴纳股票申购款的投资者进行退款。若发行人首次公开发行的股票上市流通后，因发行人首</w:t>
            </w:r>
            <w:r>
              <w:t>次公开发行并上市的招股说明书有虚假记载、误导性陈述或者重大遗漏，导致对判断发行人是否符合法律规定的发行条件构成重大、实质影响，发行人将在该等违法事实被中国证监会、证券交易所或司法机关等有权机关认定之日起</w:t>
            </w:r>
            <w:r>
              <w:t>10</w:t>
            </w:r>
            <w:r>
              <w:t>个交易日内召开董事会，并将按照董事会、股东大会审议通过的股份回购具体方案回购发行人首次公开发行的全部新股，回购价格不低</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2014</w:t>
            </w:r>
            <w:r>
              <w:t>年</w:t>
            </w:r>
            <w:r>
              <w:t xml:space="preserve"> </w:t>
            </w:r>
            <w:r>
              <w:t>03</w:t>
            </w:r>
            <w:r>
              <w:t>月</w:t>
            </w:r>
            <w:r>
              <w:t xml:space="preserve">31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80"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76"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4820"/>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于发行价格和银行同期活期存款利息之和，或按证券监督管理机构认可的其他价格确定，如有派发现金红利、送股、转增股本、配股等除权除息事项，则上述价格需作相应调整；发行人将在中国证监会、证券交易所或司法机关等有权机关认定上述违法事实之日起</w:t>
            </w:r>
            <w:r>
              <w:t>6</w:t>
            </w:r>
            <w:r>
              <w:t>个月内完成回购，回购实施时法律法规另有规定的从其规定。</w:t>
            </w:r>
            <w:r>
              <w:t>2</w:t>
            </w:r>
            <w:r>
              <w:t>、如果因发行人首次公开发行并上市的招股说明书有虚假记载、误导性陈述或者重大遗漏，致使投资者在证券交易中遭受损失的，发行人将依法赔偿投资者损失。在该等违法事实被中国证监会、证券交易所或司法机关等有权机关认定后，发行人将按照有权</w:t>
            </w:r>
            <w:r>
              <w:t>机关认定的赔偿金额向投资者进行赔偿，以确保投资者的合法权益受到有效保护。</w:t>
            </w:r>
            <w:r>
              <w:t>3</w:t>
            </w:r>
            <w:r>
              <w:t>、发行人未履行回购股份及赔偿投资者损失承诺的约束措施：因发行人首次公开发行并上市的招股说明书有虚假记载、误导性陈述或者重大遗漏，对判断发行人是否符合法律规定的发行条件构成重大、实质影响，及</w:t>
            </w:r>
            <w:r>
              <w:t>/</w:t>
            </w:r>
            <w:r>
              <w:t>或致使投资者在证券交易中遭受损失的，若发行人未履行股份回购或赔偿投资者损失承诺，则：（</w:t>
            </w:r>
            <w:r>
              <w:t>1</w:t>
            </w:r>
            <w:r>
              <w:t>）如本公司非因不可抗力原因导致未能履行公开承诺事项的，需提出新的承诺并接受如下约束措施，直至新的承诺履行完毕或相应补救措施实施完毕：</w:t>
            </w:r>
            <w:r>
              <w:t>①</w:t>
            </w:r>
            <w:r>
              <w:t>在证券监管部门或本公司指定</w:t>
            </w:r>
            <w:r>
              <w:t>的披露媒体上公开说明未履行的具体原因并向股东和社会公众投资者道歉；</w:t>
            </w:r>
            <w:r>
              <w:t>②</w:t>
            </w:r>
            <w:r>
              <w:t>不得进行公开再融资；</w:t>
            </w:r>
            <w:r>
              <w:t>③</w:t>
            </w:r>
            <w:r>
              <w:t>对公司该等未履行承诺的行为负有个人责任的董事、监事、高级管理人员调减或停发薪酬或津贴，且不得批准其主动离职的申请，但可以进行职务变更；</w:t>
            </w:r>
            <w:r>
              <w:t>④</w:t>
            </w:r>
            <w:r>
              <w:t>给投资者造成损失的，本公司将向投资者依法承担赔偿责任。（</w:t>
            </w:r>
            <w:r>
              <w:t>2</w:t>
            </w:r>
            <w:r>
              <w:t>）如本公司因不可抗力原因导致未能履行公开承诺事项的，需提出新的承诺并接受如下约束措施，直至新的承诺履行完毕或相应补救措施实施完毕：</w:t>
            </w:r>
            <w:r>
              <w:t>①</w:t>
            </w:r>
            <w:r>
              <w:t>在证券监管部门或本公司指定的披露媒体上公开说明未履行的具体原因并向股东和社会公众投资者道歉；</w:t>
            </w:r>
            <w:r>
              <w:t>②</w:t>
            </w:r>
            <w:r>
              <w:t>尽</w:t>
            </w:r>
            <w:r>
              <w:t>快研究将投资者利益损失降低到最小的处理方案，尽可能地保护本公司投资者利益。</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565"/>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首次公开发行或再融资时所作承诺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埃斯顿控股有限公司</w:t>
            </w:r>
            <w:r>
              <w:t>;</w:t>
            </w:r>
            <w:r>
              <w:t>南京埃斯顿投资有限公司</w:t>
            </w:r>
            <w:r>
              <w:t>;</w:t>
            </w:r>
            <w:r>
              <w:t>南京派雷斯特科技有限公司</w:t>
            </w:r>
            <w:r>
              <w:t>;</w:t>
            </w:r>
            <w:r>
              <w:t>吴波</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关于同业竞争、关联交易、资金占用方面的承诺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实际控制人、控股股东以及持有公司</w:t>
            </w:r>
            <w:r>
              <w:t>5%</w:t>
            </w:r>
            <w:r>
              <w:t>以上股份的主要股东关于避免同业竞争的承诺函：为避免今后可能发生的同业竞争，公司的实际控制人、控股股东以及持有公司</w:t>
            </w:r>
            <w:r>
              <w:t>5%</w:t>
            </w:r>
            <w:r>
              <w:t>以上股份的主要股东分别向公司出具了《关于避免同业竞争的承诺函》。承诺和保证：</w:t>
            </w:r>
            <w:r>
              <w:t>"</w:t>
            </w:r>
            <w:r>
              <w:t>（</w:t>
            </w:r>
            <w:r>
              <w:t>1</w:t>
            </w:r>
            <w:r>
              <w:t>）本人（本公司）保证本人（本公司）及本人（本公司）控制的其他企业均未以任何方式直接或间接从事与南京埃斯顿自动化股份有限公司（以下简称</w:t>
            </w:r>
            <w:r>
              <w:t>"</w:t>
            </w:r>
            <w:r>
              <w:t>埃斯顿</w:t>
            </w:r>
            <w:r>
              <w:t>"</w:t>
            </w:r>
            <w:r>
              <w:t>）及其子公司相竞争的业务，未直接或间接拥有与埃斯顿及其子公司存在竞争关系的企业的股份、股权或任何其他权益。（</w:t>
            </w:r>
            <w:r>
              <w:t>2</w:t>
            </w:r>
            <w:r>
              <w:t>）在本人（本公司）作为埃斯顿实际控制人（股东）期间，本人（本公司）及本人（本公司）控制的其他企业不会在中国境内外直接或间接地以下列形式或其他任何形式从事对埃斯顿及其子公司的生产经营构成或可能构成同业竞争的业务和经营活动，包括但不限于：</w:t>
            </w:r>
            <w:r>
              <w:t>①</w:t>
            </w:r>
            <w:r>
              <w:t>直接或间接从事高端智能机</w:t>
            </w:r>
            <w:r>
              <w:t>械装备及其核心控制和功能部件的研发、生产和销售；</w:t>
            </w:r>
            <w:r>
              <w:t>②</w:t>
            </w:r>
            <w:r>
              <w:t>投资、收购、兼并从事高端智能机械装备及其核心控制和功能部件的研发、生产和销售的企业或经济组织；</w:t>
            </w:r>
            <w:r>
              <w:t>③</w:t>
            </w:r>
            <w:r>
              <w:t>以托管、承包、租赁等方式经营从事高端智能机械装备及其核心控制和功能部件的研发、生产和销售；</w:t>
            </w:r>
            <w:r>
              <w:t>④</w:t>
            </w:r>
            <w:r>
              <w:t>以任何方式为埃斯顿及其子公司的竞争企业提供资金、业务及技术等方面的支持或帮助。（</w:t>
            </w:r>
            <w:r>
              <w:t>3</w:t>
            </w:r>
            <w:r>
              <w:t>）若埃斯顿及其子公司将来开拓新的业务领域，埃斯顿及其子公司享有优先权，本人（本公司）及本人（本公司）控制的其他企业将不再发展同类业务。（</w:t>
            </w:r>
            <w:r>
              <w:t>4</w:t>
            </w:r>
            <w:r>
              <w:t>）如无不可抗力因素而违反上述承诺，本人（本公司）利用同</w:t>
            </w:r>
            <w:r>
              <w:t>业竞争所获得的全部收益（如有）归埃斯顿所有，且本人（本公司）将承担由此给埃斯顿及其子公司造成的全部损失；在本人（本公司）完整履行向埃斯顿归还前述全部收益并赔偿损失之前，本人（本公司）不从发行人处领取薪酬（分红），受本人控制的埃斯顿的股东不从埃斯顿领取分红（如有）。</w:t>
            </w:r>
          </w:p>
          <w:p w:rsidR="00A35953" w:rsidRDefault="00A70B4B">
            <w:pPr>
              <w:spacing w:after="0" w:line="259" w:lineRule="auto"/>
              <w:ind w:left="1" w:firstLine="0"/>
              <w:jc w:val="both"/>
            </w:pPr>
            <w:r>
              <w:t>"</w:t>
            </w:r>
            <w:r>
              <w:t>实际控制人、控股股东以及持有公司</w:t>
            </w:r>
            <w:r>
              <w:t>5%</w:t>
            </w:r>
            <w:r>
              <w:t>以上股份的主要股东关于规范关联交易的承诺函：为避</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2014</w:t>
            </w:r>
            <w:r>
              <w:t>年</w:t>
            </w:r>
            <w:r>
              <w:t xml:space="preserve"> </w:t>
            </w:r>
            <w:r>
              <w:t>03</w:t>
            </w:r>
            <w:r>
              <w:t>月</w:t>
            </w:r>
            <w:r>
              <w:t xml:space="preserve">31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76"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289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免、减少和规范与公司之间的关联交易，公司的实际控制人、控股股东以及持有公司</w:t>
            </w:r>
            <w:r>
              <w:t>5%</w:t>
            </w:r>
            <w:r>
              <w:t>以上股份的主要股东分别向公司出具了《关于规范关联交易的承诺函》。承诺和保证：</w:t>
            </w:r>
            <w:r>
              <w:t>"</w:t>
            </w:r>
            <w:r>
              <w:t>（</w:t>
            </w:r>
            <w:r>
              <w:t>1</w:t>
            </w:r>
            <w:r>
              <w:t>）在本人</w:t>
            </w:r>
          </w:p>
          <w:p w:rsidR="00A35953" w:rsidRDefault="00A70B4B">
            <w:pPr>
              <w:spacing w:after="0" w:line="246" w:lineRule="auto"/>
              <w:ind w:left="1" w:right="31" w:firstLine="0"/>
              <w:jc w:val="both"/>
            </w:pPr>
            <w:r>
              <w:t>（本公司）作为南京埃斯顿自动化股份有限公司的实际控制人（股东）期间，本人（本公司）及本人（本公司）控制的其他企业将尽量避免或减少与南京埃斯顿自动化股份有限公司及其子公司的关联交易；（</w:t>
            </w:r>
            <w:r>
              <w:t>2</w:t>
            </w:r>
            <w:r>
              <w:t>）对于不可避免的或有合理原因而发生的关联交易，本人（本公司）及本人（本公司）控制的其他企业将遵循公平合理、价格公允的原则，与南京埃斯顿自动化股份有限公司或其子公司依法签订协议，履行合法程序，并将按照《公司法》、《证券法》、《深圳证券交易所股票上市规则》、《深圳证券交易所中小企业板上市公司规范运作指引》等法律、法规、规范性文件以及《南京埃斯顿自动化股份有限公司章程》等有关规定履行信息披露义务和办理有关报批事宜，本人（本公司）保证不通过关联交易损害南京埃斯顿自动化股份有限公司及其股东的合法权益；</w:t>
            </w:r>
          </w:p>
          <w:p w:rsidR="00A35953" w:rsidRDefault="00A70B4B">
            <w:pPr>
              <w:spacing w:after="0" w:line="259" w:lineRule="auto"/>
              <w:ind w:left="1" w:firstLine="0"/>
            </w:pPr>
            <w:r>
              <w:t>（</w:t>
            </w:r>
            <w:r>
              <w:t>3</w:t>
            </w:r>
            <w:r>
              <w:t>）如违反上</w:t>
            </w:r>
            <w:r>
              <w:t>述承诺，本人（本公司）愿意承担由此给南京埃斯顿自动化股份有限公司造成的全部损失。</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648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首次公开发行或再融资时所作承诺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埃斯顿控股有限公司</w:t>
            </w:r>
            <w:r>
              <w:t>;</w:t>
            </w:r>
            <w:r>
              <w:t>南京埃斯顿投资有限公司</w:t>
            </w:r>
            <w:r>
              <w:t>;</w:t>
            </w:r>
            <w:r>
              <w:t>南京派雷斯特科技有限公司</w:t>
            </w:r>
            <w:r>
              <w:t xml:space="preserve">; </w:t>
            </w:r>
            <w:r>
              <w:t>段星光</w:t>
            </w:r>
            <w:r>
              <w:t xml:space="preserve">; </w:t>
            </w:r>
            <w:r>
              <w:t>韩邦海</w:t>
            </w:r>
            <w:r>
              <w:t>;</w:t>
            </w:r>
            <w:r>
              <w:t>卢小红；潘文兵</w:t>
            </w:r>
            <w:r>
              <w:t>;</w:t>
            </w:r>
            <w:r>
              <w:t>石柱</w:t>
            </w:r>
            <w:r>
              <w:t>;</w:t>
            </w:r>
            <w:r>
              <w:t>时雁</w:t>
            </w:r>
            <w:r>
              <w:t>;</w:t>
            </w:r>
            <w:r>
              <w:t>吴波</w:t>
            </w:r>
            <w:r>
              <w:t>;</w:t>
            </w:r>
            <w:r>
              <w:t>吴蔚</w:t>
            </w:r>
            <w:r>
              <w:t>;</w:t>
            </w:r>
            <w:r>
              <w:t>徐秋云</w:t>
            </w:r>
            <w:r>
              <w:t xml:space="preserve">; </w:t>
            </w:r>
            <w:r>
              <w:t>杨京彦</w:t>
            </w:r>
            <w:r>
              <w:t>;</w:t>
            </w:r>
            <w:r>
              <w:t>余继军</w:t>
            </w:r>
            <w:r>
              <w:t>;</w:t>
            </w:r>
            <w:r>
              <w:t>周爱林</w:t>
            </w:r>
            <w:r>
              <w:t>;</w:t>
            </w:r>
            <w:r>
              <w:t>诸春华</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一、发行人的实际控制人针对招股说明书所载内容的真实性、准确性和完整性有关事宜承诺如下：如果因发行人首次公开发行并上市的招股说明书有虚假记载、误导性陈述或者重大遗漏，致使投资者在证券交易中遭受损失的，其将依法赔偿投资者损失。在该等违法事实被中国证监会、证券交易所或司法机关等有权机关认定后，其将按照有权机关认定的赔偿金额向投资者进行赔偿，以确保投资者的合法权益受到有效保护。二、发行人实际控制人、董事、监事、高级管理人员未履行承诺的约束措施：发行人的实际控制人、董事、监事、高级管理人员将严格履行就首次公开发行股票</w:t>
            </w:r>
            <w:r>
              <w:t>并上市所作出的所有公开承诺事项，积极接受社会监督。</w:t>
            </w:r>
            <w:r>
              <w:t>1</w:t>
            </w:r>
            <w:r>
              <w:t>、如非因不可抗力原因导致未能履行公开承诺事项的，需提出新的承诺并接受如下约束措施，直至新的承诺履行完毕或相应补救措施实施完毕：（</w:t>
            </w:r>
            <w:r>
              <w:t>1</w:t>
            </w:r>
            <w:r>
              <w:t>）在证券监管部门或发行人指定的披露媒体上公开说明未履行的具体原因并向股东和社会公众投资者道歉；（</w:t>
            </w:r>
            <w:r>
              <w:t>2</w:t>
            </w:r>
            <w:r>
              <w:t>）不得转让直接或间接持有的发行人股份，因继承、被强制执行、上市公司重组、为履行保护投资者利益承诺等必须转股的情形除外；（</w:t>
            </w:r>
            <w:r>
              <w:t>3</w:t>
            </w:r>
            <w:r>
              <w:t>）暂不领取发行人分配的利润（如有）；亦要求本人控制或持有权益的发行人股东不从发行人处领取分配的利润；（</w:t>
            </w:r>
            <w:r>
              <w:t>4</w:t>
            </w:r>
            <w:r>
              <w:t>）可以</w:t>
            </w:r>
            <w:r>
              <w:t>职务变更但不得主动要求离职；（</w:t>
            </w:r>
            <w:r>
              <w:t>5</w:t>
            </w:r>
            <w:r>
              <w:t>）主动申请调减或停发薪酬、津贴；（</w:t>
            </w:r>
            <w:r>
              <w:t>6</w:t>
            </w:r>
            <w:r>
              <w:t>）如因未履行公开承诺事项而获得收益的，所获收益归发行人所有，并在获得收益的五个工作日内将所获收益支付给发行人指定账户；（</w:t>
            </w:r>
            <w:r>
              <w:t>7</w:t>
            </w:r>
            <w:r>
              <w:t>）如因未履行公开承诺事项给投资者造成损失的，将依法赔偿投资者损失。</w:t>
            </w:r>
            <w:r>
              <w:t>2</w:t>
            </w:r>
            <w:r>
              <w:t>、如因不可抗力原因导致未能履行公开承诺事项的，需提出新的承诺并接受如下约束措施，直至新的承诺履行完毕或相应补救措施实施完毕：（</w:t>
            </w:r>
            <w:r>
              <w:t>1</w:t>
            </w:r>
            <w:r>
              <w:t>）在证券监管部门或发行人指定的披露媒体上公开说明未履行的具体原因并向股东和社会公众投资者道歉；（</w:t>
            </w:r>
            <w:r>
              <w:t>2</w:t>
            </w:r>
            <w:r>
              <w:t>）尽快研究将投资者利益损失降</w:t>
            </w:r>
            <w:r>
              <w:t>低到最小的处理方案，尽可能地保护发行人投资者利益。发行人股东派雷斯特、埃斯顿投资、埃斯顿控股针对招股说明书所载内容的真实性、准确性和完整性有关事宜承诺如下：如果因发行人首次公开发行并上市的招股说明书有虚假记载、误导性陈述或者重大遗漏，致使投资者在证券交易中遭受损失的，派雷斯特、埃斯顿投资、埃斯顿控股将依法赔偿投资者损失。在该等违法事实被中国证监会、证券交易所或司法机关等有权机关认定后，派雷斯特、埃斯顿投资、埃斯顿控股将按照有权机关认定的赔偿金额向投资者进行赔偿，在相关责任主体未履行赔偿义务的情况下，派雷斯特</w:t>
            </w:r>
            <w:r>
              <w:t>、埃斯顿投资、埃斯顿控股将代其他责任主体先行向投资者支付赔偿款项，以确保投资者的合法权益受到有效保护。</w:t>
            </w:r>
            <w:r>
              <w:t>2</w:t>
            </w:r>
            <w:r>
              <w:t>、未履行本承诺的约束措施因发行人首次公开发行并上市的招股说明书有虚假记载、误导性陈述或者重大遗漏，对判断发行人是否符合法律规定的发</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2014</w:t>
            </w:r>
            <w:r>
              <w:t>年</w:t>
            </w:r>
            <w:r>
              <w:t xml:space="preserve"> </w:t>
            </w:r>
            <w:r>
              <w:t>03</w:t>
            </w:r>
            <w:r>
              <w:t>月</w:t>
            </w:r>
            <w:r>
              <w:t xml:space="preserve">31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3"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73"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313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vAlign w:val="center"/>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行条件构成重大、实质影响，及</w:t>
            </w:r>
            <w:r>
              <w:t>/</w:t>
            </w:r>
            <w:r>
              <w:t>或致使投资者在证券交易中遭受损失的，若派雷斯特、埃斯顿投资未履行股份购回承诺，及</w:t>
            </w:r>
            <w:r>
              <w:t>/</w:t>
            </w:r>
            <w:r>
              <w:t>或派雷斯特、埃斯顿投资、埃斯顿控股未履行赔偿投资者损失的承诺，则：（</w:t>
            </w:r>
            <w:r>
              <w:t>1</w:t>
            </w:r>
            <w:r>
              <w:t>）如非因不可抗力原因导致未能履行公开承诺事项的，需提出新的承诺并接受如下约束措施，直至新的承诺履行完毕或相应补救措施实施完毕：</w:t>
            </w:r>
            <w:r>
              <w:t>①</w:t>
            </w:r>
            <w:r>
              <w:t>在证券监管部门或发行人指定的披露媒体上公开说明未履行的具体原因并向股东和社会公众投资者道歉；</w:t>
            </w:r>
            <w:r>
              <w:t>②</w:t>
            </w:r>
            <w:r>
              <w:t>不得转让发行人股份，因被强制执行、上市公司重组、为履行保护投资者利益承诺等必须转股的情形除外；</w:t>
            </w:r>
            <w:r>
              <w:t>③</w:t>
            </w:r>
            <w:r>
              <w:t>暂不领取发行人分配的利润；</w:t>
            </w:r>
            <w:r>
              <w:t>④</w:t>
            </w:r>
            <w:r>
              <w:t>在发行人召开股东大会时，不得行使所持股份对应的投票权；</w:t>
            </w:r>
            <w:r>
              <w:t>⑤</w:t>
            </w:r>
            <w:r>
              <w:t>如因未履行公开承诺事项而获得收益的，所获收益归发行人所有，并在获得收益的</w:t>
            </w:r>
            <w:r>
              <w:t>5</w:t>
            </w:r>
            <w:r>
              <w:t>个工作日内将所获收益支付给发行人指定</w:t>
            </w:r>
            <w:r>
              <w:t>账户；</w:t>
            </w:r>
            <w:r>
              <w:t>⑥</w:t>
            </w:r>
            <w:r>
              <w:t>给投资者造成损失的，将向投资者依法承担赔偿责任。（</w:t>
            </w:r>
            <w:r>
              <w:t>2</w:t>
            </w:r>
            <w:r>
              <w:t>）如因不可抗力原因导致未能履行公开承诺事项的，需提出新的承诺并接受如下约束措施，直至新的承诺履行完毕或相应补救措施实施完毕：</w:t>
            </w:r>
            <w:r>
              <w:t>①</w:t>
            </w:r>
            <w:r>
              <w:t>在证券监管部门或发行人指定的披露媒体上公开说明未履行的具体原因并向股东和社会公众投资者道歉；</w:t>
            </w:r>
            <w:r>
              <w:t>②</w:t>
            </w:r>
            <w:r>
              <w:t>尽快研究将投资者利益损失降低到最小的处理方案，尽可能地保护发行人投资者利益。</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624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首次公开发行或再融资时所作承诺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冯虎田</w:t>
            </w:r>
            <w:r>
              <w:t>;</w:t>
            </w:r>
            <w:r>
              <w:t>李翔</w:t>
            </w:r>
            <w:r>
              <w:t>;</w:t>
            </w:r>
            <w:r>
              <w:t>南京派雷斯特科技有限公司</w:t>
            </w:r>
            <w:r>
              <w:t>;</w:t>
            </w:r>
            <w:r>
              <w:t>钱巍</w:t>
            </w:r>
            <w:r>
              <w:t>;</w:t>
            </w:r>
            <w:r>
              <w:t>汤文成</w:t>
            </w:r>
            <w:r>
              <w:t>;</w:t>
            </w:r>
            <w:r>
              <w:t>吴波</w:t>
            </w:r>
            <w:r>
              <w:t>;</w:t>
            </w:r>
            <w:r>
              <w:t>吴侃</w:t>
            </w:r>
            <w:r>
              <w:t>;</w:t>
            </w:r>
            <w:r>
              <w:t>袁琴</w:t>
            </w:r>
            <w:r>
              <w:t>;</w:t>
            </w:r>
            <w:r>
              <w:t>周爱林</w:t>
            </w:r>
            <w:r>
              <w:t>;</w:t>
            </w:r>
            <w:r>
              <w:t>诸春华</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南京埃斯顿自动化股份有限公司（以下简称</w:t>
            </w:r>
            <w:r>
              <w:t>“</w:t>
            </w:r>
            <w:r>
              <w:t>公司</w:t>
            </w:r>
            <w:r>
              <w:t>”</w:t>
            </w:r>
            <w:r>
              <w:t>）拟非公开发行</w:t>
            </w:r>
            <w:r>
              <w:t>A</w:t>
            </w:r>
            <w:r>
              <w:t>股股票。根据《国务院办公厅关于进一步加强资本市场中小投资者合法权益保护工作的意见》（国办发</w:t>
            </w:r>
            <w:r>
              <w:t>[2013]110</w:t>
            </w:r>
            <w:r>
              <w:t>号）、</w:t>
            </w:r>
          </w:p>
          <w:p w:rsidR="00A35953" w:rsidRDefault="00A70B4B">
            <w:pPr>
              <w:spacing w:after="0" w:line="246" w:lineRule="auto"/>
              <w:ind w:left="1" w:firstLine="0"/>
            </w:pPr>
            <w:r>
              <w:t>《国务院关于进一步促进资本市场健康发展的若干意见》（国发</w:t>
            </w:r>
            <w:r>
              <w:t>[2014]17</w:t>
            </w:r>
            <w:r>
              <w:t>号）和中国证监会《关于首发及再融资、重大资产重组摊薄即期回报有关事项的指导意见》（证监会公告</w:t>
            </w:r>
            <w:r>
              <w:t>[2015]31</w:t>
            </w:r>
            <w:r>
              <w:t>号）等文件的相关规定，公司就本次非公开发行股票事宜（以下简称</w:t>
            </w:r>
            <w:r>
              <w:t>“</w:t>
            </w:r>
            <w:r>
              <w:t>本次非公开发行</w:t>
            </w:r>
            <w:r>
              <w:t>”</w:t>
            </w:r>
            <w:r>
              <w:t>）对即期回报摊薄的影响进行了认真分析并提出了具体的填补回报措施。为维护广大投</w:t>
            </w:r>
            <w:r>
              <w:t>资者的利益，公司董事、高级管理人员根据中国证监会相关规定，就保障公司本次非公开发行股票摊薄即期回报填补措施切实履行，承诺如下：</w:t>
            </w:r>
            <w:r>
              <w:t>1</w:t>
            </w:r>
            <w:r>
              <w:t>、忠实、勤勉地履行职责，维护上市公司和全体股东的合法权益。</w:t>
            </w:r>
            <w:r>
              <w:t xml:space="preserve"> </w:t>
            </w:r>
            <w:r>
              <w:t>2</w:t>
            </w:r>
            <w:r>
              <w:t>、不得无偿或以不公平条件向其他单位或者个人输送利益，也不采用其他方式损害上市公司利益。</w:t>
            </w:r>
            <w:r>
              <w:t>3</w:t>
            </w:r>
            <w:r>
              <w:t>、对本人职务消费行为进行约束。</w:t>
            </w:r>
            <w:r>
              <w:t>4</w:t>
            </w:r>
            <w:r>
              <w:t>、不动用上市公司资产从事与其履行职责无关的投资、消费活动。</w:t>
            </w:r>
            <w:r>
              <w:t>5</w:t>
            </w:r>
            <w:r>
              <w:t>、在本人自身职责和合法权限范围内，尽力促使由上市公司董事会或薪酬与考核委员会制定的薪酬制度与上市公司填补回报措施的执行情况相挂钩。</w:t>
            </w:r>
            <w:r>
              <w:t>6</w:t>
            </w:r>
            <w:r>
              <w:t>、若上市公</w:t>
            </w:r>
            <w:r>
              <w:t>司后续推出公司股权激励政策，承诺在本人自身职责和合法权限范围内，尽力促使拟公布的公司股权激励的解除限售行权条件与公司填补回报措施的执行情况相挂钩。</w:t>
            </w:r>
            <w:r>
              <w:t>7</w:t>
            </w:r>
            <w:r>
              <w:t>、自本承诺函出具日至公司本次非公开发行股票实施完毕前，若中国证监会作出关于填补回报措施及其承诺的其他新的监管规定的，且上述承诺不能满足中国证监会该等规定时，本人承诺届时将按照中国证监会的最新规定出具补充承诺。</w:t>
            </w:r>
            <w:r>
              <w:t>8</w:t>
            </w:r>
            <w:r>
              <w:t>、本人承诺切实履行上市公司制定的有关填补回报措施以及本人对此作出的任何有关填补回报措施的承诺，若本人违反该等承诺或拒不履行承诺，本人将按照相关规定履行解释</w:t>
            </w:r>
            <w:r>
              <w:t>、道歉等相应义务，并同意中国证监会、深圳证券交易所等监管机构按照其制定或发布的有关规定、规则，依法对本人作出相关行政处罚或采取相关监管措施；给公司或者公司股东造成损失的，本人愿意依法承担相应的赔偿责任。南京埃斯顿自动化股份有限公司（以下简称</w:t>
            </w:r>
            <w:r>
              <w:t>“</w:t>
            </w:r>
            <w:r>
              <w:t>公司</w:t>
            </w:r>
            <w:r>
              <w:t>”</w:t>
            </w:r>
            <w:r>
              <w:t>）拟非公开发行</w:t>
            </w:r>
            <w:r>
              <w:t>A</w:t>
            </w:r>
            <w:r>
              <w:t>股股票。根据《国务院办公厅关于进一步加强资本市场中小投资者合法权益保护工作的意见》（国办发</w:t>
            </w:r>
            <w:r>
              <w:t>[2013]110</w:t>
            </w:r>
            <w:r>
              <w:t>号）、《国务院关于进一步促进资本市场健康发展的若干意见》（国发</w:t>
            </w:r>
          </w:p>
          <w:p w:rsidR="00A35953" w:rsidRDefault="00A70B4B">
            <w:pPr>
              <w:spacing w:after="0" w:line="259" w:lineRule="auto"/>
              <w:ind w:left="1" w:firstLine="0"/>
            </w:pPr>
            <w:r>
              <w:t>[2014]17</w:t>
            </w:r>
            <w:r>
              <w:t>号）和中国证监会《关于首发及再融资、重大资产重组摊薄即期回报</w:t>
            </w:r>
            <w:r>
              <w:t>有关事项的指导意见》（证监会公告</w:t>
            </w:r>
            <w:r>
              <w:t>[2015]31</w:t>
            </w:r>
            <w:r>
              <w:t>号）等文件的相关规定，公司就本次非公开发行股票事宜（以下简称</w:t>
            </w:r>
            <w:r>
              <w:t>“</w:t>
            </w:r>
            <w:r>
              <w:t>本次非公开发行</w:t>
            </w:r>
            <w:r>
              <w:t>”</w:t>
            </w:r>
            <w:r>
              <w:t>）对即期回报摊薄的影响进行了认真分析并提出了具体的填补回报措施。</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2021</w:t>
            </w:r>
            <w:r>
              <w:t>年</w:t>
            </w:r>
            <w:r>
              <w:t xml:space="preserve"> </w:t>
            </w:r>
            <w:r>
              <w:t>01</w:t>
            </w:r>
            <w:r>
              <w:t>月</w:t>
            </w:r>
            <w:r>
              <w:t xml:space="preserve">15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长期有效</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5" w:firstLine="0"/>
            </w:pPr>
            <w:r>
              <w:t>正常履</w:t>
            </w:r>
          </w:p>
          <w:p w:rsidR="00A35953" w:rsidRDefault="00A70B4B">
            <w:pPr>
              <w:spacing w:after="0" w:line="259" w:lineRule="auto"/>
              <w:ind w:left="1" w:firstLine="0"/>
            </w:pPr>
            <w:r>
              <w:t>行</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40" w:type="dxa"/>
          <w:left w:w="107" w:type="dxa"/>
          <w:bottom w:w="0" w:type="dxa"/>
          <w:right w:w="72"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217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为维护广大投资者的利益，公司控股股东、实际控制人根据中国证监会相关规定，就保障公司本次非公开发行股票摊薄即期回报填补措施切实履行，承诺如下：本公司</w:t>
            </w:r>
            <w:r>
              <w:t>/</w:t>
            </w:r>
            <w:r>
              <w:t>本人将严格执行关于上市公司治理的各项法律法规及规章制度，不越权干预上市公司经营管理活动，不侵占上市公司利益。</w:t>
            </w:r>
            <w:r>
              <w:t xml:space="preserve"> </w:t>
            </w:r>
            <w:r>
              <w:t>自本承诺函出具日至公司本次非公开发行股票实施完毕前，若中国证监会作出关于填补回报措施及其承诺的其他新的监管规定的，且上述承诺不能满足中国证监会该等规定时，本公司</w:t>
            </w:r>
            <w:r>
              <w:t xml:space="preserve">/ </w:t>
            </w:r>
            <w:r>
              <w:t>本人承诺届时将按照中国证监会的最新规定出具补充承诺。若本公司</w:t>
            </w:r>
            <w:r>
              <w:t>/</w:t>
            </w:r>
            <w:r>
              <w:t>本人违反上述承诺或仅部分履行上述承诺，本公司</w:t>
            </w:r>
            <w:r>
              <w:t>/</w:t>
            </w:r>
            <w:r>
              <w:t>本人同意中国证券监督管理委员会、深圳证券交易所等监管机构按照其制定或发布的有关规定、规则，依法对本公司</w:t>
            </w:r>
            <w:r>
              <w:t>/</w:t>
            </w:r>
            <w:r>
              <w:t>本人作出相关行政处罚或采取</w:t>
            </w:r>
            <w:r>
              <w:t>相关监管措施；若给上市公司或者股东造成损失的，本公司</w:t>
            </w:r>
            <w:r>
              <w:t>/</w:t>
            </w:r>
            <w:r>
              <w:t>本人将依法承担赔偿责任。</w:t>
            </w:r>
            <w:r>
              <w:t xml:space="preserve"> </w:t>
            </w: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720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lastRenderedPageBreak/>
              <w:t>首次公开发行或再融资时所作承诺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JPMORGAN CHASE BANK, </w:t>
            </w:r>
          </w:p>
          <w:p w:rsidR="00A35953" w:rsidRDefault="00A70B4B">
            <w:pPr>
              <w:spacing w:after="0" w:line="259" w:lineRule="auto"/>
              <w:ind w:left="1" w:firstLine="0"/>
            </w:pPr>
            <w:r>
              <w:t xml:space="preserve">NATIONAL </w:t>
            </w:r>
          </w:p>
          <w:p w:rsidR="00A35953" w:rsidRDefault="00A70B4B">
            <w:pPr>
              <w:spacing w:after="0" w:line="259" w:lineRule="auto"/>
              <w:ind w:left="1" w:firstLine="0"/>
            </w:pPr>
            <w:r>
              <w:t xml:space="preserve">ASSOCIATION;MORGAN STANLEY </w:t>
            </w:r>
          </w:p>
          <w:p w:rsidR="00A35953" w:rsidRDefault="00A70B4B">
            <w:pPr>
              <w:spacing w:after="0" w:line="259" w:lineRule="auto"/>
              <w:ind w:left="1" w:firstLine="0"/>
            </w:pPr>
            <w:r>
              <w:t>＆</w:t>
            </w:r>
            <w:r>
              <w:t xml:space="preserve"> CO. INTERNATIONAL PLC.; </w:t>
            </w:r>
            <w:r>
              <w:t>安联环球投资新加坡有限公司</w:t>
            </w:r>
            <w:r>
              <w:t>;</w:t>
            </w:r>
            <w:r>
              <w:t>富国富增股票型养老金产品</w:t>
            </w:r>
            <w:r>
              <w:t>—</w:t>
            </w:r>
            <w:r>
              <w:t>中国银行股份有限公司</w:t>
            </w:r>
            <w:r>
              <w:t xml:space="preserve">; </w:t>
            </w:r>
            <w:r>
              <w:t>富国基金</w:t>
            </w:r>
            <w:r>
              <w:t>-</w:t>
            </w:r>
            <w:r>
              <w:t>国泰君安证券</w:t>
            </w:r>
            <w:r>
              <w:t>-</w:t>
            </w:r>
            <w:r>
              <w:t>富国基金</w:t>
            </w:r>
            <w:r>
              <w:t>-</w:t>
            </w:r>
            <w:r>
              <w:t>安信证券资产管理计划</w:t>
            </w:r>
            <w:r>
              <w:t xml:space="preserve">; </w:t>
            </w:r>
            <w:r>
              <w:t>富国基金</w:t>
            </w:r>
            <w:r>
              <w:t>—</w:t>
            </w:r>
            <w:r>
              <w:t>西部证券股份有限公司</w:t>
            </w:r>
            <w:r>
              <w:t>—</w:t>
            </w:r>
            <w:r>
              <w:t>富国基金西部证券定增精选资产单一资产管理计划</w:t>
            </w:r>
            <w:r>
              <w:t xml:space="preserve">; </w:t>
            </w:r>
            <w:r>
              <w:t>杨杰</w:t>
            </w:r>
            <w:r>
              <w:t>;</w:t>
            </w:r>
            <w:r>
              <w:t>张忠孝</w:t>
            </w:r>
            <w:r>
              <w:t>;</w:t>
            </w:r>
            <w:r>
              <w:t>招商银行股份有限公司</w:t>
            </w:r>
            <w:r>
              <w:t>—</w:t>
            </w:r>
            <w:r>
              <w:t>富国天合稳健优选混合型证券投资基金</w:t>
            </w:r>
            <w:r>
              <w:t>;</w:t>
            </w:r>
            <w:r>
              <w:t>中国工商银行股份有限公司</w:t>
            </w:r>
            <w:r>
              <w:t>—</w:t>
            </w:r>
            <w:r>
              <w:t>富国成长策略混合型证券投资基金</w:t>
            </w:r>
            <w:r>
              <w:t>;</w:t>
            </w:r>
            <w:r>
              <w:t>中国工商银行股份有限公司－富国龙头优势混合型证券投资基金</w:t>
            </w:r>
            <w:r>
              <w:t>;</w:t>
            </w:r>
            <w:r>
              <w:t>中国工商银行股份有限公司－富国天惠精选成长混合型证券投资基金（</w:t>
            </w:r>
            <w:r>
              <w:t>LOF</w:t>
            </w:r>
            <w:r>
              <w:t>）</w:t>
            </w:r>
            <w:r>
              <w:t>;</w:t>
            </w:r>
            <w:r>
              <w:t>中国工商银行股份有限公司－南方产业优势两年持有期混合型证券投资基金</w:t>
            </w:r>
            <w:r>
              <w:t>;</w:t>
            </w:r>
            <w:r>
              <w:t>中国工商银行股份有限公司－南方内需增长两年持有期股票型证券投资基金</w:t>
            </w:r>
            <w:r>
              <w:t xml:space="preserve">; </w:t>
            </w:r>
            <w:r>
              <w:t>中国工商银行股份有限公司南方天元新产业股票型证券投资基金</w:t>
            </w:r>
            <w:r>
              <w:t>;</w:t>
            </w:r>
            <w:r>
              <w:t>中国工商银行</w:t>
            </w:r>
            <w:r>
              <w:t>—</w:t>
            </w:r>
            <w:r>
              <w:t>南方</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股份限售承诺</w:t>
            </w:r>
            <w:r>
              <w:t xml:space="preserve"> </w:t>
            </w:r>
          </w:p>
        </w:tc>
        <w:tc>
          <w:tcPr>
            <w:tcW w:w="77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firstLine="0"/>
            </w:pPr>
            <w:r>
              <w:t>作为南京埃斯顿自动化</w:t>
            </w:r>
            <w:r>
              <w:t>股份有限公司（以下简称</w:t>
            </w:r>
            <w:r>
              <w:t>“</w:t>
            </w:r>
            <w:r>
              <w:t>埃斯顿</w:t>
            </w:r>
            <w:r>
              <w:t>”</w:t>
            </w:r>
            <w:r>
              <w:t>）非公开发行</w:t>
            </w:r>
            <w:r>
              <w:t>A</w:t>
            </w:r>
            <w:r>
              <w:t>股股票的发行对象，本单位已于</w:t>
            </w:r>
            <w:r>
              <w:t>2021</w:t>
            </w:r>
            <w:r>
              <w:t>年</w:t>
            </w:r>
            <w:r>
              <w:t>6</w:t>
            </w:r>
            <w:r>
              <w:t>月</w:t>
            </w:r>
            <w:r>
              <w:t>9</w:t>
            </w:r>
            <w:r>
              <w:t>日</w:t>
            </w:r>
            <w:r>
              <w:t>17:00</w:t>
            </w:r>
            <w:r>
              <w:t>前缴清全部认购款，现就本次认购做出如下承诺：</w:t>
            </w:r>
            <w:r>
              <w:t>1</w:t>
            </w:r>
            <w:r>
              <w:t>、本单位同意自埃斯顿本次发行结束之日（指本次发行的股份上市之日）起，六个月内不转让本次认购的股份，并委托埃斯顿董事会向中国证券登记结算有限责任公司深圳分公司申请对本单位上述认购股份办理锁定手续，以保证本单位持有的上述股份自本次发行结束之日起，六个月内不转让。</w:t>
            </w:r>
          </w:p>
          <w:p w:rsidR="00A35953" w:rsidRDefault="00A70B4B">
            <w:pPr>
              <w:spacing w:after="0" w:line="259" w:lineRule="auto"/>
              <w:ind w:left="1" w:firstLine="0"/>
            </w:pPr>
            <w:r>
              <w:t>2</w:t>
            </w:r>
            <w:r>
              <w:t>、本单位保证在不履行或不完全履行承诺时，赔偿其他股东因此而遭受的损失。如有违反承诺的卖出交易，本单位将</w:t>
            </w:r>
            <w:r>
              <w:t>授权登记结算公司将卖出资金划入埃斯顿账户归全体股东所有。</w:t>
            </w:r>
            <w:r>
              <w:t xml:space="preserve"> 3</w:t>
            </w:r>
            <w:r>
              <w:t>、本单位声明：将忠实履行承诺，承担相应的法律责任。</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2021</w:t>
            </w:r>
            <w:r>
              <w:t>年</w:t>
            </w:r>
            <w:r>
              <w:t xml:space="preserve"> </w:t>
            </w:r>
            <w:r>
              <w:t>07</w:t>
            </w:r>
            <w:r>
              <w:t>月</w:t>
            </w:r>
            <w:r>
              <w:t xml:space="preserve">07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firstLine="0"/>
            </w:pPr>
            <w:r>
              <w:t>2021</w:t>
            </w:r>
            <w:r>
              <w:t>年</w:t>
            </w:r>
            <w:r>
              <w:t xml:space="preserve">7 </w:t>
            </w:r>
            <w:r>
              <w:t>月</w:t>
            </w:r>
            <w:r>
              <w:t>7</w:t>
            </w:r>
            <w:r>
              <w:t>日至</w:t>
            </w:r>
          </w:p>
          <w:p w:rsidR="00A35953" w:rsidRDefault="00A70B4B">
            <w:pPr>
              <w:spacing w:after="0" w:line="259" w:lineRule="auto"/>
              <w:ind w:left="1" w:firstLine="0"/>
            </w:pPr>
            <w:r>
              <w:t>2022</w:t>
            </w:r>
            <w:r>
              <w:t>年</w:t>
            </w:r>
            <w:r>
              <w:t xml:space="preserve">1 </w:t>
            </w:r>
            <w:r>
              <w:t>月</w:t>
            </w:r>
            <w:r>
              <w:t>6</w:t>
            </w:r>
            <w:r>
              <w:t>日</w:t>
            </w:r>
            <w: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46" w:lineRule="auto"/>
              <w:ind w:left="1" w:right="26" w:firstLine="0"/>
            </w:pPr>
            <w:r>
              <w:t>已履行完</w:t>
            </w:r>
          </w:p>
          <w:p w:rsidR="00A35953" w:rsidRDefault="00A70B4B">
            <w:pPr>
              <w:spacing w:after="0" w:line="259" w:lineRule="auto"/>
              <w:ind w:left="1" w:firstLine="0"/>
            </w:pPr>
            <w:r>
              <w:t>毕</w:t>
            </w:r>
            <w:r>
              <w:t xml:space="preserve"> </w:t>
            </w:r>
          </w:p>
        </w:tc>
      </w:tr>
    </w:tbl>
    <w:p w:rsidR="00A35953" w:rsidRDefault="00A35953">
      <w:pPr>
        <w:spacing w:after="0" w:line="259" w:lineRule="auto"/>
        <w:ind w:left="-1440" w:right="15401" w:firstLine="0"/>
      </w:pPr>
    </w:p>
    <w:tbl>
      <w:tblPr>
        <w:tblStyle w:val="TableGrid"/>
        <w:tblW w:w="15028" w:type="dxa"/>
        <w:tblInd w:w="-532" w:type="dxa"/>
        <w:tblCellMar>
          <w:top w:w="53" w:type="dxa"/>
          <w:left w:w="107" w:type="dxa"/>
          <w:bottom w:w="0" w:type="dxa"/>
          <w:right w:w="109" w:type="dxa"/>
        </w:tblCellMar>
        <w:tblLook w:val="04A0" w:firstRow="1" w:lastRow="0" w:firstColumn="1" w:lastColumn="0" w:noHBand="0" w:noVBand="1"/>
      </w:tblPr>
      <w:tblGrid>
        <w:gridCol w:w="851"/>
        <w:gridCol w:w="2612"/>
        <w:gridCol w:w="1378"/>
        <w:gridCol w:w="7777"/>
        <w:gridCol w:w="850"/>
        <w:gridCol w:w="994"/>
        <w:gridCol w:w="566"/>
      </w:tblGrid>
      <w:tr w:rsidR="00A35953">
        <w:trPr>
          <w:trHeight w:val="3619"/>
        </w:trPr>
        <w:tc>
          <w:tcPr>
            <w:tcW w:w="851"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12"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隆元产业主题股票型证券投资基金</w:t>
            </w:r>
            <w:r>
              <w:t>;</w:t>
            </w:r>
            <w:r>
              <w:t>中国建设银行股份有限公司</w:t>
            </w:r>
            <w:r>
              <w:t>-</w:t>
            </w:r>
            <w:r>
              <w:t>富国高端制造行业股票型证券投资基金</w:t>
            </w:r>
            <w:r>
              <w:t>;</w:t>
            </w:r>
            <w:r>
              <w:t>中国建设银行股份有限公司－富国天博创新主题混合型证券投资基金</w:t>
            </w:r>
            <w:r>
              <w:t xml:space="preserve">; </w:t>
            </w:r>
            <w:r>
              <w:t>中国农业银行股份有限公司</w:t>
            </w:r>
            <w:r>
              <w:t xml:space="preserve">— </w:t>
            </w:r>
            <w:r>
              <w:t>富国互联科技股票型证券投资基金</w:t>
            </w:r>
            <w:r>
              <w:t>;</w:t>
            </w:r>
            <w:r>
              <w:t>中国农业银行股份有限公司</w:t>
            </w:r>
            <w:r>
              <w:t>—</w:t>
            </w:r>
            <w:r>
              <w:t>富国价值优势混合型证券投资基金</w:t>
            </w:r>
            <w:r>
              <w:t>;</w:t>
            </w:r>
            <w:r>
              <w:t>中国农业银行股份有限公司－南方瑞盛三年持有期混合型证券投资基金</w:t>
            </w:r>
            <w:r>
              <w:t>;</w:t>
            </w:r>
            <w:r>
              <w:t>中国银行股份有限公司</w:t>
            </w:r>
            <w:r>
              <w:t>-</w:t>
            </w:r>
            <w:r>
              <w:t>富国美丽中国混合型证券投资基金</w:t>
            </w:r>
            <w:r>
              <w:t xml:space="preserve"> </w:t>
            </w:r>
          </w:p>
        </w:tc>
        <w:tc>
          <w:tcPr>
            <w:tcW w:w="137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777"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50"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1284"/>
        </w:trPr>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其他对公司中小股东所作承诺</w:t>
            </w:r>
            <w:r>
              <w:t xml:space="preserve"> </w:t>
            </w:r>
          </w:p>
        </w:tc>
        <w:tc>
          <w:tcPr>
            <w:tcW w:w="2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程秀娟</w:t>
            </w:r>
            <w:r>
              <w:t>;</w:t>
            </w:r>
            <w:r>
              <w:t>冯虎田</w:t>
            </w:r>
            <w:r>
              <w:t>;</w:t>
            </w:r>
            <w:r>
              <w:t>顾晓霞</w:t>
            </w:r>
            <w:r>
              <w:t>;</w:t>
            </w:r>
            <w:r>
              <w:t>何灵军</w:t>
            </w:r>
            <w:r>
              <w:t>;</w:t>
            </w:r>
            <w:r>
              <w:t>李翔</w:t>
            </w:r>
            <w:r>
              <w:t>;</w:t>
            </w:r>
            <w:r>
              <w:t>南京派雷斯特科技有限公司</w:t>
            </w:r>
            <w:r>
              <w:t>;</w:t>
            </w:r>
            <w:r>
              <w:t>钱巍</w:t>
            </w:r>
            <w:r>
              <w:t>;</w:t>
            </w:r>
            <w:r>
              <w:t>汤文成</w:t>
            </w:r>
            <w:r>
              <w:t>;</w:t>
            </w:r>
            <w:r>
              <w:t>王佳敏</w:t>
            </w:r>
            <w:r>
              <w:t xml:space="preserve">; </w:t>
            </w:r>
            <w:r>
              <w:t>吴波</w:t>
            </w:r>
            <w:r>
              <w:t>;</w:t>
            </w:r>
            <w:r>
              <w:t>吴侃</w:t>
            </w:r>
            <w:r>
              <w:t>;</w:t>
            </w:r>
            <w:r>
              <w:t>袁琴</w:t>
            </w:r>
            <w:r>
              <w:t>;</w:t>
            </w:r>
            <w:r>
              <w:t>周爱林</w:t>
            </w:r>
            <w:r>
              <w:t>;</w:t>
            </w:r>
            <w:r>
              <w:t>诸春华</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其他承诺</w:t>
            </w:r>
            <w:r>
              <w:t xml:space="preserve"> </w:t>
            </w:r>
          </w:p>
        </w:tc>
        <w:tc>
          <w:tcPr>
            <w:tcW w:w="77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公司董事、监事、高级管理人员，控股股东、实际控制人及其一致行动人在南京埃斯顿自动化股份有限公司第四届董事会第十六次会议作出回购股份决议至未来股份回购期间不主动减持公司股票。公司实际控制人吴波先生及其一致行动人派雷斯特系公司持股</w:t>
            </w:r>
            <w:r>
              <w:t xml:space="preserve"> 5%</w:t>
            </w:r>
            <w:r>
              <w:t>以上股东。公司实际控制人吴波先生及其一致行动人派雷斯特承诺在第四届董事会第十六次会议作出回购股份决议的未来六个月不主动减持公司股票。</w:t>
            </w: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2021</w:t>
            </w:r>
            <w:r>
              <w:t>年</w:t>
            </w:r>
            <w:r>
              <w:t xml:space="preserve"> </w:t>
            </w:r>
            <w:r>
              <w:t>09</w:t>
            </w:r>
            <w:r>
              <w:t>月</w:t>
            </w:r>
            <w:r>
              <w:t xml:space="preserve">13 </w:t>
            </w:r>
            <w:r>
              <w:t>日</w:t>
            </w:r>
            <w:r>
              <w:t xml:space="preserve"> </w:t>
            </w:r>
          </w:p>
        </w:tc>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2021</w:t>
            </w:r>
            <w:r>
              <w:t>年</w:t>
            </w:r>
            <w:r>
              <w:t xml:space="preserve">9 </w:t>
            </w:r>
            <w:r>
              <w:t>月</w:t>
            </w:r>
            <w:r>
              <w:t>13</w:t>
            </w:r>
            <w:r>
              <w:t>日</w:t>
            </w:r>
          </w:p>
          <w:p w:rsidR="00A35953" w:rsidRDefault="00A70B4B">
            <w:pPr>
              <w:spacing w:after="0" w:line="259" w:lineRule="auto"/>
              <w:ind w:left="1" w:firstLine="0"/>
            </w:pPr>
            <w:r>
              <w:t>至</w:t>
            </w:r>
            <w:r>
              <w:t>2022</w:t>
            </w:r>
          </w:p>
          <w:p w:rsidR="00A35953" w:rsidRDefault="00A70B4B">
            <w:pPr>
              <w:spacing w:after="0" w:line="259" w:lineRule="auto"/>
              <w:ind w:left="1" w:firstLine="0"/>
            </w:pPr>
            <w:r>
              <w:t>年</w:t>
            </w:r>
            <w:r>
              <w:t>3</w:t>
            </w:r>
            <w:r>
              <w:t>月</w:t>
            </w:r>
            <w:r>
              <w:t xml:space="preserve">12 </w:t>
            </w:r>
            <w:r>
              <w:t>日</w:t>
            </w:r>
            <w:r>
              <w:t xml:space="preserve"> </w:t>
            </w:r>
          </w:p>
        </w:tc>
        <w:tc>
          <w:tcPr>
            <w:tcW w:w="56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已履行完</w:t>
            </w:r>
          </w:p>
          <w:p w:rsidR="00A35953" w:rsidRDefault="00A70B4B">
            <w:pPr>
              <w:spacing w:after="0" w:line="259" w:lineRule="auto"/>
              <w:ind w:left="1" w:firstLine="0"/>
            </w:pPr>
            <w:r>
              <w:t>毕</w:t>
            </w:r>
            <w:r>
              <w:t xml:space="preserve"> </w:t>
            </w:r>
          </w:p>
        </w:tc>
      </w:tr>
      <w:tr w:rsidR="00A35953">
        <w:trPr>
          <w:trHeight w:val="804"/>
        </w:trPr>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承诺是否按时履行</w:t>
            </w:r>
            <w:r>
              <w:t xml:space="preserve"> </w:t>
            </w:r>
          </w:p>
        </w:tc>
        <w:tc>
          <w:tcPr>
            <w:tcW w:w="2612"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1" w:firstLine="0"/>
            </w:pPr>
            <w:r>
              <w:t>是</w:t>
            </w:r>
            <w:r>
              <w:t xml:space="preserve"> </w:t>
            </w:r>
          </w:p>
        </w:tc>
        <w:tc>
          <w:tcPr>
            <w:tcW w:w="1378"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0187" w:type="dxa"/>
            <w:gridSpan w:val="4"/>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3206"/>
        </w:trPr>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如承诺超期未履行完毕的，应当详细说明未完成履行的具体原因及下一步的工作计划</w:t>
            </w:r>
            <w:r>
              <w:t xml:space="preserve"> </w:t>
            </w:r>
          </w:p>
        </w:tc>
        <w:tc>
          <w:tcPr>
            <w:tcW w:w="2612"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1" w:firstLine="0"/>
            </w:pPr>
            <w:r>
              <w:t>不适用</w:t>
            </w:r>
            <w:r>
              <w:t xml:space="preserve"> </w:t>
            </w:r>
          </w:p>
        </w:tc>
        <w:tc>
          <w:tcPr>
            <w:tcW w:w="1378"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0187" w:type="dxa"/>
            <w:gridSpan w:val="4"/>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bl>
    <w:p w:rsidR="00A35953" w:rsidRDefault="00A35953">
      <w:pPr>
        <w:sectPr w:rsidR="00A35953">
          <w:headerReference w:type="even" r:id="rId64"/>
          <w:headerReference w:type="default" r:id="rId65"/>
          <w:footerReference w:type="even" r:id="rId66"/>
          <w:footerReference w:type="default" r:id="rId67"/>
          <w:headerReference w:type="first" r:id="rId68"/>
          <w:footerReference w:type="first" r:id="rId69"/>
          <w:pgSz w:w="16841" w:h="11904" w:orient="landscape"/>
          <w:pgMar w:top="1124" w:right="1440" w:bottom="1304" w:left="1440" w:header="880" w:footer="1016" w:gutter="0"/>
          <w:cols w:space="720"/>
        </w:sectPr>
      </w:pPr>
    </w:p>
    <w:p w:rsidR="00A35953" w:rsidRDefault="00A70B4B">
      <w:pPr>
        <w:pStyle w:val="4"/>
        <w:ind w:left="370"/>
      </w:pPr>
      <w:r>
        <w:lastRenderedPageBreak/>
        <w:t>2</w:t>
      </w:r>
      <w:r>
        <w:t>、公司资产或项目存在盈利预测，且报告期仍处在盈利预测期间，公司就资产或项目达到原盈利预测及其原因做出说明</w:t>
      </w:r>
      <w:r>
        <w:t xml:space="preserve"> </w:t>
      </w:r>
    </w:p>
    <w:p w:rsidR="00A35953" w:rsidRDefault="00A70B4B">
      <w:pPr>
        <w:ind w:left="370"/>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361" w:type="dxa"/>
        <w:tblCellMar>
          <w:top w:w="43" w:type="dxa"/>
          <w:left w:w="108" w:type="dxa"/>
          <w:bottom w:w="0" w:type="dxa"/>
          <w:right w:w="19" w:type="dxa"/>
        </w:tblCellMar>
        <w:tblLook w:val="04A0" w:firstRow="1" w:lastRow="0" w:firstColumn="1" w:lastColumn="0" w:noHBand="0" w:noVBand="1"/>
      </w:tblPr>
      <w:tblGrid>
        <w:gridCol w:w="1038"/>
        <w:gridCol w:w="1065"/>
        <w:gridCol w:w="1065"/>
        <w:gridCol w:w="1161"/>
        <w:gridCol w:w="1161"/>
        <w:gridCol w:w="1065"/>
        <w:gridCol w:w="1066"/>
        <w:gridCol w:w="2019"/>
      </w:tblGrid>
      <w:tr w:rsidR="00A35953">
        <w:trPr>
          <w:trHeight w:val="803"/>
        </w:trPr>
        <w:tc>
          <w:tcPr>
            <w:tcW w:w="120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43" w:firstLine="0"/>
              <w:jc w:val="center"/>
            </w:pPr>
            <w:r>
              <w:t>盈利预测资产或项目名称</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46" w:firstLine="0"/>
              <w:jc w:val="center"/>
            </w:pPr>
            <w:r>
              <w:t>预测起始时间</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46" w:firstLine="0"/>
              <w:jc w:val="center"/>
            </w:pPr>
            <w:r>
              <w:t>预测终止时间</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当期预测业绩（万元）</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当期实际业绩（万元）</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未达预测的原因（如适用）</w:t>
            </w:r>
            <w: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原预测披露日期</w:t>
            </w:r>
            <w: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原预测披露索引</w:t>
            </w:r>
            <w:r>
              <w:t xml:space="preserve"> </w:t>
            </w:r>
          </w:p>
        </w:tc>
      </w:tr>
      <w:tr w:rsidR="00A35953">
        <w:trPr>
          <w:trHeight w:val="3848"/>
        </w:trPr>
        <w:tc>
          <w:tcPr>
            <w:tcW w:w="120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鼎派机电</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01 </w:t>
            </w:r>
            <w:r>
              <w:t>月</w:t>
            </w:r>
            <w:r>
              <w:t>01</w:t>
            </w:r>
            <w:r>
              <w:t>日</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2022</w:t>
            </w:r>
            <w:r>
              <w:t>年</w:t>
            </w:r>
            <w:r>
              <w:t xml:space="preserve">12 </w:t>
            </w:r>
            <w:r>
              <w:t>月</w:t>
            </w:r>
            <w:r>
              <w:t>31</w:t>
            </w:r>
            <w:r>
              <w:t>日</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8" w:firstLine="0"/>
              <w:jc w:val="right"/>
            </w:pPr>
            <w:r>
              <w:t>8,397.53</w:t>
            </w:r>
            <w:r>
              <w:rPr>
                <w:color w:val="F00000"/>
                <w:vertAlign w:val="superscript"/>
              </w:rPr>
              <w:t>1</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8" w:firstLine="0"/>
              <w:jc w:val="right"/>
            </w:pPr>
            <w:r>
              <w:t>8,758.54</w:t>
            </w:r>
            <w:r>
              <w:rPr>
                <w:color w:val="F00000"/>
                <w:vertAlign w:val="superscript"/>
              </w:rPr>
              <w:t>2</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不适用</w:t>
            </w:r>
            <w: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2020</w:t>
            </w:r>
            <w:r>
              <w:t>年</w:t>
            </w:r>
            <w:r>
              <w:t xml:space="preserve">03 </w:t>
            </w:r>
            <w:r>
              <w:t>月</w:t>
            </w:r>
            <w:r>
              <w:t>20</w:t>
            </w:r>
            <w:r>
              <w:t>日</w:t>
            </w:r>
            <w:r>
              <w:t xml:space="preserve"> </w:t>
            </w:r>
          </w:p>
        </w:tc>
        <w:tc>
          <w:tcPr>
            <w:tcW w:w="12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http://www .cninfo.co m.cn/new/d isclosure/ detail?pla te=szse&amp;or gId=990002 2936&amp;stock</w:t>
            </w:r>
          </w:p>
          <w:p w:rsidR="00A35953" w:rsidRDefault="00A70B4B">
            <w:pPr>
              <w:spacing w:after="0" w:line="246" w:lineRule="auto"/>
              <w:ind w:left="1" w:firstLine="0"/>
            </w:pPr>
            <w:r>
              <w:t>Code=00274 7&amp;announce mentId=120 7388485&amp;an nouncement Time=2020-</w:t>
            </w:r>
          </w:p>
          <w:p w:rsidR="00A35953" w:rsidRDefault="00A70B4B">
            <w:pPr>
              <w:spacing w:after="0" w:line="259" w:lineRule="auto"/>
              <w:ind w:left="1" w:firstLine="0"/>
            </w:pPr>
            <w:r>
              <w:t>03-</w:t>
            </w:r>
          </w:p>
          <w:p w:rsidR="00A35953" w:rsidRDefault="00A70B4B">
            <w:pPr>
              <w:spacing w:after="0" w:line="259" w:lineRule="auto"/>
              <w:ind w:left="1" w:firstLine="0"/>
            </w:pPr>
            <w:r>
              <w:t xml:space="preserve">20%2007:46 </w:t>
            </w:r>
          </w:p>
        </w:tc>
      </w:tr>
    </w:tbl>
    <w:p w:rsidR="00A35953" w:rsidRDefault="00A70B4B">
      <w:pPr>
        <w:pStyle w:val="4"/>
        <w:spacing w:after="81"/>
        <w:ind w:left="370"/>
      </w:pPr>
      <w:r>
        <w:t>注：</w:t>
      </w:r>
      <w:r>
        <w:t xml:space="preserve">1 </w:t>
      </w:r>
      <w:r>
        <w:t>欧元兑人民币汇率为</w:t>
      </w:r>
      <w:r>
        <w:t>2022</w:t>
      </w:r>
      <w:r>
        <w:t>年平均汇率</w:t>
      </w:r>
      <w:r>
        <w:t xml:space="preserve"> 2 </w:t>
      </w:r>
      <w:r>
        <w:t>此处为按考核口径计算的扣除非经常性损益后的合并净利润</w:t>
      </w:r>
      <w:r>
        <w:t xml:space="preserve"> </w:t>
      </w:r>
    </w:p>
    <w:p w:rsidR="00A35953" w:rsidRDefault="00A70B4B">
      <w:pPr>
        <w:spacing w:after="80"/>
        <w:ind w:left="370"/>
      </w:pPr>
      <w:r>
        <w:t>公司股东、交易对手方在报告年度经营业绩做出的承诺情况</w:t>
      </w:r>
      <w:r>
        <w:t xml:space="preserve"> </w:t>
      </w:r>
    </w:p>
    <w:p w:rsidR="00A35953" w:rsidRDefault="00A70B4B">
      <w:pPr>
        <w:spacing w:after="120"/>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38" w:line="320" w:lineRule="auto"/>
        <w:ind w:left="360" w:firstLine="360"/>
      </w:pPr>
      <w:r>
        <w:t>根据本公司与鼎派机电原控股股东派雷斯特签订的《业绩承诺补偿协议》，鼎派机电原控股股东派雷斯特承诺鼎派机电</w:t>
      </w:r>
      <w:r>
        <w:t>2020</w:t>
      </w:r>
      <w:r>
        <w:t>年、</w:t>
      </w:r>
      <w:r>
        <w:t>2021</w:t>
      </w:r>
      <w:r>
        <w:t>年、</w:t>
      </w:r>
      <w:r>
        <w:t>2022</w:t>
      </w:r>
      <w:r>
        <w:t>年扣除非经常性损益后的合并净利润分别为</w:t>
      </w:r>
      <w:r>
        <w:t>880</w:t>
      </w:r>
      <w:r>
        <w:t>万欧元、</w:t>
      </w:r>
      <w:r>
        <w:t>948</w:t>
      </w:r>
      <w:r>
        <w:t>万欧元、</w:t>
      </w:r>
      <w:r>
        <w:t>1,147</w:t>
      </w:r>
      <w:r>
        <w:t>万欧元，其中在计算业绩承诺期内的每年度实际实现的净利润时，不考虑以下事项的影响：</w:t>
      </w:r>
      <w:r>
        <w:t xml:space="preserve"> </w:t>
      </w:r>
    </w:p>
    <w:p w:rsidR="00A35953" w:rsidRDefault="00A70B4B">
      <w:pPr>
        <w:spacing w:after="41" w:line="320" w:lineRule="auto"/>
        <w:ind w:left="360" w:firstLine="360"/>
      </w:pPr>
      <w:r>
        <w:t>(1) Cloos Holding GmbH</w:t>
      </w:r>
      <w:r>
        <w:t>（以下简称</w:t>
      </w:r>
      <w:r>
        <w:t>“</w:t>
      </w:r>
      <w:r>
        <w:t>德国</w:t>
      </w:r>
      <w:r>
        <w:t>SPV</w:t>
      </w:r>
      <w:r>
        <w:t>”</w:t>
      </w:r>
      <w:r>
        <w:t>）因收购</w:t>
      </w:r>
      <w:r>
        <w:t>Carl Cloos Schweißtechnik GmbH</w:t>
      </w:r>
      <w:r>
        <w:t>（以下简称</w:t>
      </w:r>
      <w:r>
        <w:t>“</w:t>
      </w:r>
      <w:r>
        <w:t>Cloos</w:t>
      </w:r>
      <w:r>
        <w:t>”</w:t>
      </w:r>
      <w:r>
        <w:t>）产生的可辨认无形资产、存货和固定资产评估增</w:t>
      </w:r>
      <w:r>
        <w:t>值在未来年度对净利润的影响；</w:t>
      </w:r>
      <w:r>
        <w:t xml:space="preserve"> </w:t>
      </w:r>
    </w:p>
    <w:p w:rsidR="00A35953" w:rsidRDefault="00A70B4B">
      <w:pPr>
        <w:spacing w:after="41" w:line="320" w:lineRule="auto"/>
        <w:ind w:left="360" w:right="87" w:firstLine="360"/>
      </w:pPr>
      <w:r>
        <w:t>(2)</w:t>
      </w:r>
      <w:r>
        <w:t>德国</w:t>
      </w:r>
      <w:r>
        <w:t>SPV</w:t>
      </w:r>
      <w:r>
        <w:t>收购</w:t>
      </w:r>
      <w:r>
        <w:t>Cloos</w:t>
      </w:r>
      <w:r>
        <w:t>层面由中国银行提供的并购贷款及鼎派机电层面由工商银行提供的并购贷款产生的相关的损益；</w:t>
      </w:r>
      <w:r>
        <w:t xml:space="preserve"> </w:t>
      </w:r>
    </w:p>
    <w:p w:rsidR="00A35953" w:rsidRDefault="00A70B4B">
      <w:pPr>
        <w:spacing w:after="38" w:line="320" w:lineRule="auto"/>
        <w:ind w:left="360" w:firstLine="360"/>
      </w:pPr>
      <w:r>
        <w:t>(3)</w:t>
      </w:r>
      <w:r>
        <w:t>德国</w:t>
      </w:r>
      <w:r>
        <w:t>SPV</w:t>
      </w:r>
      <w:r>
        <w:t>层面由于收购</w:t>
      </w:r>
      <w:r>
        <w:t>Cloos</w:t>
      </w:r>
      <w:r>
        <w:t>形成的商誉在未来年度可能发生的减值。在业绩承诺最后一期期末，鼎派机电累计实现净利润如未达到累计承诺净利润数，则由原股东南京派雷斯特科技有限公司按照签署的《业绩承诺补偿协议》约定的方式对本公司进行补偿。</w:t>
      </w:r>
      <w:r>
        <w:t xml:space="preserve"> </w:t>
      </w:r>
    </w:p>
    <w:p w:rsidR="00A35953" w:rsidRDefault="00A70B4B">
      <w:pPr>
        <w:spacing w:after="92"/>
        <w:ind w:left="730"/>
      </w:pPr>
      <w:r>
        <w:t>协议规定的补偿方式为一次性现金补偿，具体如下：</w:t>
      </w:r>
      <w:r>
        <w:t xml:space="preserve"> </w:t>
      </w:r>
    </w:p>
    <w:p w:rsidR="00A35953" w:rsidRDefault="00A70B4B">
      <w:pPr>
        <w:spacing w:after="72" w:line="320" w:lineRule="auto"/>
        <w:ind w:left="360" w:firstLine="360"/>
      </w:pPr>
      <w:r>
        <w:t>应补偿现金金额</w:t>
      </w:r>
      <w:r>
        <w:t>=</w:t>
      </w:r>
      <w:r>
        <w:t>（截至最后一期期末累积承诺净利润数－截至最后一期期末累积实现净利润数）</w:t>
      </w:r>
      <w:r>
        <w:t>÷</w:t>
      </w:r>
      <w:r>
        <w:t>业绩承诺期内各年的承诺净利润数总和</w:t>
      </w:r>
      <w:r>
        <w:t>×</w:t>
      </w:r>
      <w:r>
        <w:t>标的资产交易对价</w:t>
      </w:r>
      <w:r>
        <w:t xml:space="preserve"> </w:t>
      </w:r>
    </w:p>
    <w:p w:rsidR="00A35953" w:rsidRDefault="00A70B4B">
      <w:pPr>
        <w:spacing w:after="78"/>
        <w:ind w:left="370"/>
      </w:pPr>
      <w:r>
        <w:t>业绩承诺的完成情况及其对商誉减值测试的影响</w:t>
      </w:r>
      <w:r>
        <w:t xml:space="preserve"> </w:t>
      </w:r>
    </w:p>
    <w:p w:rsidR="00A35953" w:rsidRDefault="00A70B4B">
      <w:pPr>
        <w:spacing w:after="347"/>
        <w:ind w:left="370"/>
      </w:pPr>
      <w:r>
        <w:t xml:space="preserve">     </w:t>
      </w:r>
      <w:r>
        <w:t>鼎派机电</w:t>
      </w:r>
      <w:r>
        <w:t>2022</w:t>
      </w:r>
      <w:r>
        <w:t>年度经审计的并按考核口径计算的扣除非经常性损益后的合并净利润为</w:t>
      </w:r>
      <w:r>
        <w:t>1,196.31</w:t>
      </w:r>
      <w:r>
        <w:t>万欧元，超过承诺数</w:t>
      </w:r>
      <w:r>
        <w:t>49.31</w:t>
      </w:r>
      <w:r>
        <w:t>万欧元，实现当年业绩承诺金额的比例为</w:t>
      </w:r>
      <w:r>
        <w:t>104.30%</w:t>
      </w:r>
      <w:r>
        <w:t>。</w:t>
      </w:r>
      <w:r>
        <w:t xml:space="preserve"> </w:t>
      </w:r>
    </w:p>
    <w:p w:rsidR="00A35953" w:rsidRDefault="00A70B4B">
      <w:pPr>
        <w:pStyle w:val="3"/>
        <w:spacing w:after="227"/>
        <w:ind w:left="370"/>
      </w:pPr>
      <w:r>
        <w:t>二、控股股东及其他关联方对上市公司的非经营性占用资金情况</w:t>
      </w:r>
      <w:r>
        <w:t xml:space="preserve"> </w:t>
      </w:r>
    </w:p>
    <w:p w:rsidR="00A35953" w:rsidRDefault="00A70B4B">
      <w:pPr>
        <w:spacing w:after="90"/>
        <w:ind w:left="370"/>
      </w:pPr>
      <w:r>
        <w:t>□</w:t>
      </w:r>
      <w:r>
        <w:t>适用</w:t>
      </w:r>
      <w:r>
        <w:t xml:space="preserve"> </w:t>
      </w:r>
      <w:r>
        <w:rPr>
          <w:rFonts w:ascii="Wingdings 2" w:eastAsia="Wingdings 2" w:hAnsi="Wingdings 2" w:cs="Wingdings 2"/>
        </w:rPr>
        <w:t></w:t>
      </w:r>
      <w:r>
        <w:t>不适用</w:t>
      </w:r>
      <w:r>
        <w:t xml:space="preserve"> </w:t>
      </w:r>
    </w:p>
    <w:p w:rsidR="00A35953" w:rsidRDefault="00A70B4B">
      <w:pPr>
        <w:ind w:left="370"/>
      </w:pPr>
      <w:r>
        <w:t>公司报告期不存在控股股东及其他关联方对上市公司的非经营性占用资金。</w:t>
      </w:r>
      <w:r>
        <w:t xml:space="preserve"> </w:t>
      </w:r>
    </w:p>
    <w:p w:rsidR="00A35953" w:rsidRDefault="00A70B4B">
      <w:pPr>
        <w:pStyle w:val="3"/>
        <w:spacing w:after="225"/>
        <w:ind w:left="370"/>
      </w:pPr>
      <w:r>
        <w:lastRenderedPageBreak/>
        <w:t>三、违规对外担保情况</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44"/>
        <w:ind w:left="370"/>
      </w:pPr>
      <w:r>
        <w:t>公司报告期无违规对外担保情况。</w:t>
      </w:r>
      <w:r>
        <w:t xml:space="preserve"> </w:t>
      </w:r>
    </w:p>
    <w:p w:rsidR="00A35953" w:rsidRDefault="00A70B4B">
      <w:pPr>
        <w:numPr>
          <w:ilvl w:val="0"/>
          <w:numId w:val="31"/>
        </w:numPr>
        <w:spacing w:after="225" w:line="253" w:lineRule="auto"/>
        <w:ind w:left="842" w:hanging="482"/>
      </w:pPr>
      <w:r>
        <w:rPr>
          <w:sz w:val="24"/>
        </w:rPr>
        <w:t>董事会对最近一期</w:t>
      </w:r>
      <w:r>
        <w:rPr>
          <w:sz w:val="24"/>
        </w:rPr>
        <w:t>“</w:t>
      </w:r>
      <w:r>
        <w:rPr>
          <w:sz w:val="24"/>
        </w:rPr>
        <w:t>非标准审计报告</w:t>
      </w:r>
      <w:r>
        <w:rPr>
          <w:sz w:val="24"/>
        </w:rPr>
        <w:t>”</w:t>
      </w:r>
      <w:r>
        <w:rPr>
          <w:sz w:val="24"/>
        </w:rPr>
        <w:t>相关情况的说明</w:t>
      </w:r>
      <w:r>
        <w:rPr>
          <w:sz w:val="24"/>
        </w:rPr>
        <w:t xml:space="preserve"> </w:t>
      </w:r>
    </w:p>
    <w:p w:rsidR="00A35953" w:rsidRDefault="00A70B4B">
      <w:pPr>
        <w:spacing w:after="356"/>
        <w:ind w:left="370"/>
      </w:pPr>
      <w:r>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31"/>
        </w:numPr>
        <w:spacing w:after="229" w:line="253" w:lineRule="auto"/>
        <w:ind w:left="842" w:hanging="482"/>
      </w:pPr>
      <w:r>
        <w:rPr>
          <w:sz w:val="24"/>
        </w:rPr>
        <w:t>董事会、监事会、独立董事（如有）对会计师事务所本报告期</w:t>
      </w:r>
      <w:r>
        <w:rPr>
          <w:sz w:val="24"/>
        </w:rPr>
        <w:t>“</w:t>
      </w:r>
      <w:r>
        <w:rPr>
          <w:sz w:val="24"/>
        </w:rPr>
        <w:t>非标准审计报告</w:t>
      </w:r>
      <w:r>
        <w:rPr>
          <w:sz w:val="24"/>
        </w:rPr>
        <w:t>”</w:t>
      </w:r>
      <w:r>
        <w:rPr>
          <w:sz w:val="24"/>
        </w:rPr>
        <w:t>的说明</w:t>
      </w:r>
      <w:r>
        <w:rPr>
          <w:sz w:val="24"/>
        </w:rPr>
        <w:t xml:space="preserve"> </w:t>
      </w:r>
    </w:p>
    <w:p w:rsidR="00A35953" w:rsidRDefault="00A70B4B">
      <w:pPr>
        <w:spacing w:after="356"/>
        <w:ind w:left="370"/>
      </w:pPr>
      <w:r>
        <w:t>□</w:t>
      </w:r>
      <w:r>
        <w:t>适用</w:t>
      </w:r>
      <w:r>
        <w:t xml:space="preserve"> </w:t>
      </w:r>
      <w:r>
        <w:rPr>
          <w:rFonts w:ascii="Wingdings 2" w:eastAsia="Wingdings 2" w:hAnsi="Wingdings 2" w:cs="Wingdings 2"/>
        </w:rPr>
        <w:t></w:t>
      </w:r>
      <w:r>
        <w:t>不适用</w:t>
      </w:r>
      <w:r>
        <w:t xml:space="preserve"> </w:t>
      </w:r>
    </w:p>
    <w:p w:rsidR="00A35953" w:rsidRDefault="00A70B4B">
      <w:pPr>
        <w:pStyle w:val="3"/>
        <w:spacing w:after="225"/>
        <w:ind w:left="370"/>
      </w:pPr>
      <w:r>
        <w:t>六、与上年度财务报告相比，会计政策、会计估计变更或重大会计差错更正的情况说明</w:t>
      </w:r>
      <w:r>
        <w:t xml:space="preserve">  </w:t>
      </w:r>
    </w:p>
    <w:p w:rsidR="00A35953" w:rsidRDefault="00A70B4B">
      <w:pPr>
        <w:spacing w:after="308"/>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96"/>
        <w:ind w:left="730"/>
      </w:pPr>
      <w:r>
        <w:t>1.</w:t>
      </w:r>
      <w:r>
        <w:rPr>
          <w:rFonts w:ascii="Arial" w:eastAsia="Arial" w:hAnsi="Arial" w:cs="Arial"/>
        </w:rPr>
        <w:t xml:space="preserve"> </w:t>
      </w:r>
      <w:r>
        <w:t>重要会计政策变更</w:t>
      </w:r>
      <w:r>
        <w:t xml:space="preserve"> </w:t>
      </w:r>
    </w:p>
    <w:tbl>
      <w:tblPr>
        <w:tblStyle w:val="TableGrid"/>
        <w:tblW w:w="9866" w:type="dxa"/>
        <w:tblInd w:w="247" w:type="dxa"/>
        <w:tblCellMar>
          <w:top w:w="35" w:type="dxa"/>
          <w:left w:w="113" w:type="dxa"/>
          <w:bottom w:w="0" w:type="dxa"/>
          <w:right w:w="110" w:type="dxa"/>
        </w:tblCellMar>
        <w:tblLook w:val="04A0" w:firstRow="1" w:lastRow="0" w:firstColumn="1" w:lastColumn="0" w:noHBand="0" w:noVBand="1"/>
      </w:tblPr>
      <w:tblGrid>
        <w:gridCol w:w="6025"/>
        <w:gridCol w:w="2458"/>
        <w:gridCol w:w="1383"/>
      </w:tblGrid>
      <w:tr w:rsidR="00A35953">
        <w:trPr>
          <w:trHeight w:val="473"/>
        </w:trPr>
        <w:tc>
          <w:tcPr>
            <w:tcW w:w="602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会计政策变更的内容和原因</w:t>
            </w:r>
            <w:r>
              <w:rPr>
                <w:sz w:val="21"/>
              </w:rPr>
              <w:t xml:space="preserve"> </w:t>
            </w:r>
          </w:p>
        </w:tc>
        <w:tc>
          <w:tcPr>
            <w:tcW w:w="2458"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审批程序</w:t>
            </w:r>
            <w:r>
              <w:rPr>
                <w:sz w:val="21"/>
              </w:rPr>
              <w:t xml:space="preserve"> </w:t>
            </w:r>
          </w:p>
        </w:tc>
        <w:tc>
          <w:tcPr>
            <w:tcW w:w="1383"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2" w:firstLine="0"/>
            </w:pPr>
            <w:r>
              <w:t>备注</w:t>
            </w:r>
            <w:r>
              <w:rPr>
                <w:sz w:val="21"/>
              </w:rPr>
              <w:t xml:space="preserve"> </w:t>
            </w:r>
          </w:p>
        </w:tc>
      </w:tr>
      <w:tr w:rsidR="00A35953">
        <w:trPr>
          <w:trHeight w:val="1188"/>
        </w:trPr>
        <w:tc>
          <w:tcPr>
            <w:tcW w:w="602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财政部于</w:t>
            </w:r>
            <w:r>
              <w:t xml:space="preserve"> </w:t>
            </w:r>
            <w:r>
              <w:t xml:space="preserve">2021 </w:t>
            </w:r>
            <w:r>
              <w:t>年</w:t>
            </w:r>
            <w:r>
              <w:t xml:space="preserve"> </w:t>
            </w:r>
            <w:r>
              <w:t xml:space="preserve">12 </w:t>
            </w:r>
            <w:r>
              <w:t>月</w:t>
            </w:r>
            <w:r>
              <w:t xml:space="preserve"> </w:t>
            </w:r>
            <w:r>
              <w:t xml:space="preserve">30 </w:t>
            </w:r>
            <w:r>
              <w:t>日发布《企业会计准则解释第</w:t>
            </w:r>
            <w:r>
              <w:t xml:space="preserve"> </w:t>
            </w:r>
            <w:r>
              <w:t xml:space="preserve">15 </w:t>
            </w:r>
            <w:r>
              <w:t>号》</w:t>
            </w:r>
            <w:r>
              <w:t>(</w:t>
            </w:r>
            <w:r>
              <w:t>财会</w:t>
            </w:r>
            <w:r>
              <w:t xml:space="preserve"> </w:t>
            </w:r>
            <w:r>
              <w:t>[2021]35</w:t>
            </w:r>
            <w:r>
              <w:t>号，以下简称</w:t>
            </w:r>
            <w:r>
              <w:t>“</w:t>
            </w:r>
            <w:r>
              <w:t>解释</w:t>
            </w:r>
            <w:r>
              <w:t>15</w:t>
            </w:r>
            <w:r>
              <w:t>号</w:t>
            </w:r>
            <w:r>
              <w:t>”</w:t>
            </w:r>
            <w:r>
              <w:t>)</w:t>
            </w:r>
            <w:r>
              <w:t>，本公司自</w:t>
            </w:r>
            <w:r>
              <w:t>2022</w:t>
            </w:r>
            <w:r>
              <w:t>年</w:t>
            </w:r>
            <w:r>
              <w:t>1</w:t>
            </w:r>
            <w:r>
              <w:t>月</w:t>
            </w:r>
            <w:r>
              <w:t>1</w:t>
            </w:r>
            <w:r>
              <w:t>日起执行其中</w:t>
            </w:r>
            <w:r>
              <w:t>“</w:t>
            </w:r>
            <w:r>
              <w:t>关于企业将固定资产达到预定可使用状态前或者研发过程中产出的产品或副产品对外销售的会计处理</w:t>
            </w:r>
            <w:r>
              <w:t>”</w:t>
            </w:r>
            <w:r>
              <w:t>及</w:t>
            </w:r>
            <w:r>
              <w:t>“</w:t>
            </w:r>
            <w:r>
              <w:t>关于亏损合同的判断</w:t>
            </w:r>
            <w:r>
              <w:t>”</w:t>
            </w:r>
            <w:r>
              <w:t>的规定。</w:t>
            </w:r>
            <w:r>
              <w:rPr>
                <w:sz w:val="21"/>
              </w:rPr>
              <w:t xml:space="preserve"> </w:t>
            </w:r>
          </w:p>
        </w:tc>
        <w:tc>
          <w:tcPr>
            <w:tcW w:w="2458"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本次变更经公司四届二十六次董事会审议通过。</w:t>
            </w:r>
            <w:r>
              <w:rPr>
                <w:sz w:val="21"/>
              </w:rPr>
              <w:t xml:space="preserve"> </w:t>
            </w:r>
          </w:p>
        </w:tc>
        <w:tc>
          <w:tcPr>
            <w:tcW w:w="1383"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2" w:firstLine="0"/>
            </w:pPr>
            <w:r>
              <w:t>[</w:t>
            </w:r>
            <w:r>
              <w:t>注</w:t>
            </w:r>
            <w:r>
              <w:t>1]</w:t>
            </w:r>
            <w:r>
              <w:rPr>
                <w:sz w:val="21"/>
              </w:rPr>
              <w:t xml:space="preserve"> </w:t>
            </w:r>
          </w:p>
        </w:tc>
      </w:tr>
      <w:tr w:rsidR="00A35953">
        <w:trPr>
          <w:trHeight w:val="1188"/>
        </w:trPr>
        <w:tc>
          <w:tcPr>
            <w:tcW w:w="6025" w:type="dxa"/>
            <w:tcBorders>
              <w:top w:val="single" w:sz="8" w:space="0" w:color="000000"/>
              <w:left w:val="single" w:sz="8" w:space="0" w:color="000000"/>
              <w:bottom w:val="single" w:sz="8" w:space="0" w:color="000000"/>
              <w:right w:val="single" w:sz="8" w:space="0" w:color="000000"/>
            </w:tcBorders>
          </w:tcPr>
          <w:p w:rsidR="00A35953" w:rsidRDefault="00A70B4B">
            <w:pPr>
              <w:spacing w:after="0" w:line="259" w:lineRule="auto"/>
              <w:ind w:left="0" w:firstLine="0"/>
            </w:pPr>
            <w:r>
              <w:t>财政部于</w:t>
            </w:r>
            <w:r>
              <w:t xml:space="preserve"> </w:t>
            </w:r>
            <w:r>
              <w:t xml:space="preserve">2022 </w:t>
            </w:r>
            <w:r>
              <w:t>年</w:t>
            </w:r>
            <w:r>
              <w:t xml:space="preserve"> </w:t>
            </w:r>
            <w:r>
              <w:t xml:space="preserve">11 </w:t>
            </w:r>
            <w:r>
              <w:t>月</w:t>
            </w:r>
            <w:r>
              <w:t xml:space="preserve"> </w:t>
            </w:r>
            <w:r>
              <w:t xml:space="preserve">30 </w:t>
            </w:r>
            <w:r>
              <w:t>日发布《企业会计准则解释第</w:t>
            </w:r>
            <w:r>
              <w:t xml:space="preserve"> </w:t>
            </w:r>
            <w:r>
              <w:t xml:space="preserve">16 </w:t>
            </w:r>
            <w:r>
              <w:t>号》</w:t>
            </w:r>
            <w:r>
              <w:t>(</w:t>
            </w:r>
            <w:r>
              <w:t>财会</w:t>
            </w:r>
            <w:r>
              <w:t xml:space="preserve"> </w:t>
            </w:r>
            <w:r>
              <w:t>[2022]31</w:t>
            </w:r>
            <w:r>
              <w:t>号，以下简称</w:t>
            </w:r>
            <w:r>
              <w:t>“</w:t>
            </w:r>
            <w:r>
              <w:t>解释</w:t>
            </w:r>
            <w:r>
              <w:t>16</w:t>
            </w:r>
            <w:r>
              <w:t>号</w:t>
            </w:r>
            <w:r>
              <w:t>”</w:t>
            </w:r>
            <w:r>
              <w:t>)</w:t>
            </w:r>
            <w:r>
              <w:t>，本公司自</w:t>
            </w:r>
            <w:r>
              <w:t>2022</w:t>
            </w:r>
            <w:r>
              <w:t>年</w:t>
            </w:r>
            <w:r>
              <w:t>11</w:t>
            </w:r>
            <w:r>
              <w:t>月</w:t>
            </w:r>
            <w:r>
              <w:t>30</w:t>
            </w:r>
            <w:r>
              <w:t>日起执行其中</w:t>
            </w:r>
            <w:r>
              <w:t>“</w:t>
            </w:r>
            <w:r>
              <w:t>关于发行方分类为权益工具的金融工具相关股利的所得税影响的会计处理</w:t>
            </w:r>
            <w:r>
              <w:t>”</w:t>
            </w:r>
            <w:r>
              <w:t>及</w:t>
            </w:r>
            <w:r>
              <w:t>“</w:t>
            </w:r>
            <w:r>
              <w:t>关于企业将以现金结算的股份支付修改为以权益结算的股份支付的会计处理</w:t>
            </w:r>
            <w:r>
              <w:t>”</w:t>
            </w:r>
            <w:r>
              <w:t>的规定。</w:t>
            </w:r>
            <w:r>
              <w:rPr>
                <w:sz w:val="21"/>
              </w:rPr>
              <w:t xml:space="preserve"> </w:t>
            </w:r>
          </w:p>
        </w:tc>
        <w:tc>
          <w:tcPr>
            <w:tcW w:w="2458"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本次变更经公司四届二十六次董事会审议通过。</w:t>
            </w:r>
            <w:r>
              <w:rPr>
                <w:sz w:val="21"/>
              </w:rPr>
              <w:t xml:space="preserve"> </w:t>
            </w:r>
          </w:p>
        </w:tc>
        <w:tc>
          <w:tcPr>
            <w:tcW w:w="1383"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2" w:firstLine="0"/>
            </w:pPr>
            <w:r>
              <w:t>[</w:t>
            </w:r>
            <w:r>
              <w:t>注</w:t>
            </w:r>
            <w:r>
              <w:t>2]</w:t>
            </w:r>
            <w:r>
              <w:rPr>
                <w:sz w:val="21"/>
              </w:rPr>
              <w:t xml:space="preserve"> </w:t>
            </w:r>
          </w:p>
        </w:tc>
      </w:tr>
    </w:tbl>
    <w:p w:rsidR="00A35953" w:rsidRDefault="00A70B4B">
      <w:pPr>
        <w:spacing w:line="326" w:lineRule="auto"/>
        <w:ind w:left="360" w:firstLine="420"/>
      </w:pPr>
      <w:r>
        <w:t>[</w:t>
      </w:r>
      <w:r>
        <w:t>注</w:t>
      </w:r>
      <w:r>
        <w:t xml:space="preserve"> </w:t>
      </w:r>
      <w:r>
        <w:t>1](1)</w:t>
      </w:r>
      <w:r>
        <w:t>关于企业将固定资产达到预定可使用状态前或者研发过程中产出的产品或副产品对外销售</w:t>
      </w:r>
      <w:r>
        <w:t>(</w:t>
      </w:r>
      <w:r>
        <w:t>以下统称试运行销售</w:t>
      </w:r>
      <w:r>
        <w:t>)</w:t>
      </w:r>
      <w:r>
        <w:t>的会计处理，解释</w:t>
      </w:r>
      <w:r>
        <w:t>15</w:t>
      </w:r>
      <w:r>
        <w:t>号规定应当按照《企业会计准则第</w:t>
      </w:r>
      <w:r>
        <w:t>14</w:t>
      </w:r>
      <w:r>
        <w:t>号</w:t>
      </w:r>
      <w:r>
        <w:t>——</w:t>
      </w:r>
      <w:r>
        <w:t>收入》、《企业会计准则第</w:t>
      </w:r>
      <w:r>
        <w:t>1</w:t>
      </w:r>
      <w:r>
        <w:t>号</w:t>
      </w:r>
      <w:r>
        <w:t>——</w:t>
      </w:r>
      <w:r>
        <w:t>存货》等规定，对试运行销售相关的收入和成本分别进行会计处理，计入当期损益，不应将</w:t>
      </w:r>
      <w:r>
        <w:t>试运行销售相关收入抵销相关成本后的净额冲减固定资产成本或者研发支出。试运行产出的有关产品或副产品在对外销售前，符合《企业会计准则第</w:t>
      </w:r>
      <w:r>
        <w:t xml:space="preserve"> </w:t>
      </w:r>
      <w:r>
        <w:t xml:space="preserve">1 </w:t>
      </w:r>
      <w:r>
        <w:t>号</w:t>
      </w:r>
      <w:r>
        <w:t>—</w:t>
      </w:r>
    </w:p>
    <w:p w:rsidR="00A35953" w:rsidRDefault="00A70B4B">
      <w:pPr>
        <w:spacing w:after="52"/>
        <w:ind w:left="370"/>
      </w:pPr>
      <w:r>
        <w:t>—</w:t>
      </w:r>
      <w:r>
        <w:t>存货》规定的应当确认为存货，符合其他相关企业会计准则中有关资产确认条件的应当确认为相关资产。</w:t>
      </w:r>
      <w:r>
        <w:t xml:space="preserve"> </w:t>
      </w:r>
    </w:p>
    <w:p w:rsidR="00A35953" w:rsidRDefault="00A70B4B">
      <w:pPr>
        <w:spacing w:line="320" w:lineRule="auto"/>
        <w:ind w:left="360" w:firstLine="420"/>
      </w:pPr>
      <w:r>
        <w:t>本公司自</w:t>
      </w:r>
      <w:r>
        <w:t>2022</w:t>
      </w:r>
      <w:r>
        <w:t>年</w:t>
      </w:r>
      <w:r>
        <w:t>1</w:t>
      </w:r>
      <w:r>
        <w:t>月</w:t>
      </w:r>
      <w:r>
        <w:t>1</w:t>
      </w:r>
      <w:r>
        <w:t>日起执行解释</w:t>
      </w:r>
      <w:r>
        <w:t>15</w:t>
      </w:r>
      <w:r>
        <w:t>号</w:t>
      </w:r>
      <w:r>
        <w:t>“</w:t>
      </w:r>
      <w:r>
        <w:t>关于企业将固定资产达到预定可使用状态前或者研发过程中产出的产品或副产品对外销售的会计处理</w:t>
      </w:r>
      <w:r>
        <w:t>”</w:t>
      </w:r>
      <w:r>
        <w:t>的规定。该事项对本公司</w:t>
      </w:r>
      <w:r>
        <w:t>2022</w:t>
      </w:r>
      <w:r>
        <w:t>年度财务报表以及可比期间财务报表无影响。</w:t>
      </w:r>
      <w:r>
        <w:t xml:space="preserve"> </w:t>
      </w:r>
    </w:p>
    <w:p w:rsidR="00A35953" w:rsidRDefault="00A70B4B">
      <w:pPr>
        <w:spacing w:line="320" w:lineRule="auto"/>
        <w:ind w:left="360" w:firstLine="420"/>
      </w:pPr>
      <w:r>
        <w:t>(2)</w:t>
      </w:r>
      <w:r>
        <w:t>关于亏损合同的判断，解释</w:t>
      </w:r>
      <w:r>
        <w:t>15</w:t>
      </w:r>
      <w:r>
        <w:t>号规定</w:t>
      </w:r>
      <w:r>
        <w:t>“</w:t>
      </w:r>
      <w:r>
        <w:t>履行合同义务不可避免会发生的成本</w:t>
      </w:r>
      <w:r>
        <w:t>”</w:t>
      </w:r>
      <w:r>
        <w:t>为履行该合同的成本与未能履行该合同而发生的补偿或处罚两者之间的较低者。企业履行该合同的成本包括履行合同的增量成本和与履行合同直接相关的其他成本的分摊金额。其中，履行合同的增量成本包括直接人工、直接材料等；与履行合同直接相关的其他成本的分摊金额包括用于履行合同的固定资产的折旧费用分摊金额等。</w:t>
      </w:r>
      <w:r>
        <w:t xml:space="preserve"> </w:t>
      </w:r>
    </w:p>
    <w:p w:rsidR="00A35953" w:rsidRDefault="00A70B4B">
      <w:pPr>
        <w:spacing w:line="320" w:lineRule="auto"/>
        <w:ind w:left="360" w:firstLine="420"/>
      </w:pPr>
      <w:r>
        <w:t>本公司自</w:t>
      </w:r>
      <w:r>
        <w:t>2022</w:t>
      </w:r>
      <w:r>
        <w:t>年</w:t>
      </w:r>
      <w:r>
        <w:t>1</w:t>
      </w:r>
      <w:r>
        <w:t>月</w:t>
      </w:r>
      <w:r>
        <w:t>1</w:t>
      </w:r>
      <w:r>
        <w:t>日起执行解释</w:t>
      </w:r>
      <w:r>
        <w:t>15</w:t>
      </w:r>
      <w:r>
        <w:t>号中</w:t>
      </w:r>
      <w:r>
        <w:t>“</w:t>
      </w:r>
      <w:r>
        <w:t>关于亏损合同的判断</w:t>
      </w:r>
      <w:r>
        <w:t>”</w:t>
      </w:r>
      <w:r>
        <w:t>的规定。该事项对本公司</w:t>
      </w:r>
      <w:r>
        <w:t>2022</w:t>
      </w:r>
      <w:r>
        <w:t>年度财务报表以及可比期间财务报表无影响。</w:t>
      </w:r>
      <w:r>
        <w:t xml:space="preserve"> </w:t>
      </w:r>
    </w:p>
    <w:p w:rsidR="00A35953" w:rsidRDefault="00A70B4B">
      <w:pPr>
        <w:spacing w:line="329" w:lineRule="auto"/>
        <w:ind w:left="360" w:firstLine="420"/>
      </w:pPr>
      <w:r>
        <w:t>[</w:t>
      </w:r>
      <w:r>
        <w:t>注</w:t>
      </w:r>
      <w:r>
        <w:t xml:space="preserve"> </w:t>
      </w:r>
      <w:r>
        <w:t>2](1)</w:t>
      </w:r>
      <w:r>
        <w:t>关于发行方分类为权益工具的金融工具相关股利的所得税影响的会计处理，解释</w:t>
      </w:r>
      <w:r>
        <w:t xml:space="preserve"> </w:t>
      </w:r>
      <w:r>
        <w:t xml:space="preserve">16 </w:t>
      </w:r>
      <w:r>
        <w:t>号规定对于企业按照《企业会计准则第</w:t>
      </w:r>
      <w:r>
        <w:t>37</w:t>
      </w:r>
      <w:r>
        <w:t>号</w:t>
      </w:r>
      <w:r>
        <w:t>——</w:t>
      </w:r>
      <w:r>
        <w:t>金融工具列报》等规定分类为权益工具的金融工具，相关股利支出按照税收政策相关规定在企业所得税税前扣除的，企业应当在确认应付股利时，确认与股利相关的所得税影响。企业应当按照与过去产生可供分配利润的交易或事项时所采用的会计处理相一致的方式，将股利的所得税影响计入当期损益或所有者权益项目</w:t>
      </w:r>
      <w:r>
        <w:t>(</w:t>
      </w:r>
      <w:r>
        <w:t>含其他综合收益项目</w:t>
      </w:r>
      <w:r>
        <w:t>)</w:t>
      </w:r>
      <w:r>
        <w:t>。</w:t>
      </w:r>
      <w:r>
        <w:t xml:space="preserve"> </w:t>
      </w:r>
    </w:p>
    <w:p w:rsidR="00A35953" w:rsidRDefault="00A70B4B">
      <w:pPr>
        <w:spacing w:line="320" w:lineRule="auto"/>
        <w:ind w:left="360" w:firstLine="420"/>
      </w:pPr>
      <w:r>
        <w:lastRenderedPageBreak/>
        <w:t>本公司自</w:t>
      </w:r>
      <w:r>
        <w:t>2022</w:t>
      </w:r>
      <w:r>
        <w:t>年</w:t>
      </w:r>
      <w:r>
        <w:t>11</w:t>
      </w:r>
      <w:r>
        <w:t>月</w:t>
      </w:r>
      <w:r>
        <w:t>30</w:t>
      </w:r>
      <w:r>
        <w:t>日起执行解释</w:t>
      </w:r>
      <w:r>
        <w:t>16</w:t>
      </w:r>
      <w:r>
        <w:t>号中</w:t>
      </w:r>
      <w:r>
        <w:t>“</w:t>
      </w:r>
      <w:r>
        <w:t>关于发行方分类为权益工具的金融工</w:t>
      </w:r>
      <w:r>
        <w:t>具相关股利的所得税影响的会计处理</w:t>
      </w:r>
      <w:r>
        <w:t>”</w:t>
      </w:r>
      <w:r>
        <w:t>的规定。该事项对本公司</w:t>
      </w:r>
      <w:r>
        <w:t>2022</w:t>
      </w:r>
      <w:r>
        <w:t>年度财务报表以及可比期间财务报表无影响。</w:t>
      </w:r>
      <w:r>
        <w:t xml:space="preserve"> </w:t>
      </w:r>
    </w:p>
    <w:p w:rsidR="00A35953" w:rsidRDefault="00A70B4B">
      <w:pPr>
        <w:spacing w:line="320" w:lineRule="auto"/>
        <w:ind w:left="360" w:firstLine="420"/>
      </w:pPr>
      <w:r>
        <w:t>(2)</w:t>
      </w:r>
      <w:r>
        <w:t>关于企业将以现金结算的股份支付修改为以权益结算的股份支付的会计处理，解释</w:t>
      </w:r>
      <w:r>
        <w:t>16</w:t>
      </w:r>
      <w:r>
        <w:t>号规定企业修改以现金结算的股份支付协议中的条款和条件，使其成为以权益结算的股份支付的，在修改日，企业应当按照所授予权益工具当日的公允价值计量以权益结算的股份支付，将已取得的服务计入资本公积，同时终止确认以现金结算的股份支付在修改日已确认的负债，两者之间的差额计入当期损益。</w:t>
      </w:r>
      <w:r>
        <w:t xml:space="preserve"> </w:t>
      </w:r>
    </w:p>
    <w:p w:rsidR="00A35953" w:rsidRDefault="00A70B4B">
      <w:pPr>
        <w:spacing w:line="320" w:lineRule="auto"/>
        <w:ind w:left="360" w:firstLine="420"/>
      </w:pPr>
      <w:r>
        <w:t>本公司自</w:t>
      </w:r>
      <w:r>
        <w:t>2022</w:t>
      </w:r>
      <w:r>
        <w:t>年</w:t>
      </w:r>
      <w:r>
        <w:t>11</w:t>
      </w:r>
      <w:r>
        <w:t>月</w:t>
      </w:r>
      <w:r>
        <w:t>30</w:t>
      </w:r>
      <w:r>
        <w:t>日起执行解释</w:t>
      </w:r>
      <w:r>
        <w:t>16</w:t>
      </w:r>
      <w:r>
        <w:t>号</w:t>
      </w:r>
      <w:r>
        <w:t>中</w:t>
      </w:r>
      <w:r>
        <w:t>“</w:t>
      </w:r>
      <w:r>
        <w:t>关于企业将以现金结算的股份支付修改为以权益结算的股份支付的会计处理</w:t>
      </w:r>
      <w:r>
        <w:t>”</w:t>
      </w:r>
      <w:r>
        <w:t>的规定。该事项对本公司</w:t>
      </w:r>
      <w:r>
        <w:t>2022</w:t>
      </w:r>
      <w:r>
        <w:t>年度财务报表以及可比期间财务报表无影响。</w:t>
      </w:r>
      <w:r>
        <w:t xml:space="preserve"> </w:t>
      </w:r>
    </w:p>
    <w:p w:rsidR="00A35953" w:rsidRDefault="00A70B4B">
      <w:pPr>
        <w:spacing w:after="64"/>
        <w:ind w:left="728"/>
      </w:pPr>
      <w:r>
        <w:t>2.</w:t>
      </w:r>
      <w:r>
        <w:rPr>
          <w:rFonts w:ascii="Arial" w:eastAsia="Arial" w:hAnsi="Arial" w:cs="Arial"/>
        </w:rPr>
        <w:t xml:space="preserve"> </w:t>
      </w:r>
      <w:r>
        <w:t>会计估计变更说明</w:t>
      </w:r>
      <w:r>
        <w:t xml:space="preserve"> </w:t>
      </w:r>
    </w:p>
    <w:p w:rsidR="00A35953" w:rsidRDefault="00A70B4B">
      <w:pPr>
        <w:spacing w:after="388"/>
        <w:ind w:left="790"/>
      </w:pPr>
      <w:r>
        <w:t>本期公司无会计估计变更事项。</w:t>
      </w:r>
      <w:r>
        <w:t xml:space="preserve"> </w:t>
      </w:r>
    </w:p>
    <w:p w:rsidR="00A35953" w:rsidRDefault="00A70B4B">
      <w:pPr>
        <w:pStyle w:val="3"/>
        <w:spacing w:after="225"/>
        <w:ind w:left="370"/>
      </w:pPr>
      <w:r>
        <w:t>七、与上年度财务报告相比，合并报表范围发生变化的情况说明</w:t>
      </w:r>
      <w:r>
        <w:t xml:space="preserve"> </w:t>
      </w:r>
    </w:p>
    <w:p w:rsidR="00A35953" w:rsidRDefault="00A70B4B">
      <w:pPr>
        <w:spacing w:after="155"/>
        <w:ind w:left="370"/>
      </w:pPr>
      <w:r>
        <w:rPr>
          <w:rFonts w:ascii="Wingdings 2" w:eastAsia="Wingdings 2" w:hAnsi="Wingdings 2" w:cs="Wingdings 2"/>
        </w:rPr>
        <w:t></w:t>
      </w:r>
      <w:r>
        <w:t>适用</w:t>
      </w:r>
      <w:r>
        <w:t xml:space="preserve"> </w:t>
      </w:r>
      <w:r>
        <w:t>□</w:t>
      </w:r>
      <w:r>
        <w:t>不适用</w:t>
      </w:r>
      <w:r>
        <w:t xml:space="preserve"> </w:t>
      </w:r>
    </w:p>
    <w:p w:rsidR="00A35953" w:rsidRDefault="00A70B4B">
      <w:pPr>
        <w:numPr>
          <w:ilvl w:val="0"/>
          <w:numId w:val="32"/>
        </w:numPr>
        <w:spacing w:after="216"/>
        <w:ind w:hanging="418"/>
      </w:pPr>
      <w:r>
        <w:t>处置子公司</w:t>
      </w:r>
      <w:r>
        <w:t xml:space="preserve"> </w:t>
      </w:r>
    </w:p>
    <w:p w:rsidR="00A35953" w:rsidRDefault="00A70B4B">
      <w:pPr>
        <w:ind w:left="790"/>
      </w:pPr>
      <w:r>
        <w:t>1</w:t>
      </w:r>
      <w:r>
        <w:t>．单次处置对子公司投资即丧失控制权的情形</w:t>
      </w:r>
      <w:r>
        <w:t xml:space="preserve"> </w:t>
      </w:r>
    </w:p>
    <w:tbl>
      <w:tblPr>
        <w:tblStyle w:val="TableGrid"/>
        <w:tblW w:w="9751" w:type="dxa"/>
        <w:tblInd w:w="247" w:type="dxa"/>
        <w:tblCellMar>
          <w:top w:w="30" w:type="dxa"/>
          <w:left w:w="113" w:type="dxa"/>
          <w:bottom w:w="0" w:type="dxa"/>
          <w:right w:w="24" w:type="dxa"/>
        </w:tblCellMar>
        <w:tblLook w:val="04A0" w:firstRow="1" w:lastRow="0" w:firstColumn="1" w:lastColumn="0" w:noHBand="0" w:noVBand="1"/>
      </w:tblPr>
      <w:tblGrid>
        <w:gridCol w:w="1933"/>
        <w:gridCol w:w="1421"/>
        <w:gridCol w:w="1524"/>
        <w:gridCol w:w="1625"/>
        <w:gridCol w:w="1623"/>
        <w:gridCol w:w="1625"/>
      </w:tblGrid>
      <w:tr w:rsidR="00A35953">
        <w:trPr>
          <w:trHeight w:val="475"/>
        </w:trPr>
        <w:tc>
          <w:tcPr>
            <w:tcW w:w="1932"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子公司名称</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60" w:firstLine="0"/>
            </w:pPr>
            <w:r>
              <w:t>股权处置价款</w:t>
            </w:r>
            <w:r>
              <w:rPr>
                <w:rFonts w:ascii="Times New Roman" w:eastAsia="Times New Roman" w:hAnsi="Times New Roman" w:cs="Times New Roman"/>
              </w:rPr>
              <w:t xml:space="preserve"> </w:t>
            </w:r>
          </w:p>
        </w:tc>
        <w:tc>
          <w:tcPr>
            <w:tcW w:w="1524"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18" w:firstLine="0"/>
            </w:pPr>
            <w:r>
              <w:t>股权处置比例</w:t>
            </w:r>
          </w:p>
          <w:p w:rsidR="00A35953" w:rsidRDefault="00A70B4B">
            <w:pPr>
              <w:spacing w:after="0" w:line="259" w:lineRule="auto"/>
              <w:ind w:left="0" w:right="88" w:firstLine="0"/>
              <w:jc w:val="right"/>
            </w:pPr>
            <w:r>
              <w:t>(%)</w:t>
            </w:r>
            <w:r>
              <w:rPr>
                <w:rFonts w:ascii="Times New Roman" w:eastAsia="Times New Roman" w:hAnsi="Times New Roman" w:cs="Times New Roman"/>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pPr>
            <w:r>
              <w:t>股权处置方式</w:t>
            </w:r>
            <w:r>
              <w:rPr>
                <w:rFonts w:ascii="Times New Roman" w:eastAsia="Times New Roman" w:hAnsi="Times New Roman" w:cs="Times New Roman"/>
              </w:rPr>
              <w:t xml:space="preserve"> </w:t>
            </w:r>
          </w:p>
        </w:tc>
        <w:tc>
          <w:tcPr>
            <w:tcW w:w="1623"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丧失控制权的时点</w:t>
            </w:r>
            <w:r>
              <w:rPr>
                <w:rFonts w:ascii="Times New Roman" w:eastAsia="Times New Roman" w:hAnsi="Times New Roman" w:cs="Times New Roman"/>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丧失控制权时点的确定依据</w:t>
            </w:r>
            <w:r>
              <w:rPr>
                <w:rFonts w:ascii="Times New Roman" w:eastAsia="Times New Roman" w:hAnsi="Times New Roman" w:cs="Times New Roman"/>
              </w:rPr>
              <w:t xml:space="preserve"> </w:t>
            </w:r>
          </w:p>
        </w:tc>
      </w:tr>
      <w:tr w:rsidR="00A35953">
        <w:trPr>
          <w:trHeight w:val="478"/>
        </w:trPr>
        <w:tc>
          <w:tcPr>
            <w:tcW w:w="1932"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 xml:space="preserve">Cloos Electronic </w:t>
            </w:r>
          </w:p>
          <w:p w:rsidR="00A35953" w:rsidRDefault="00A70B4B">
            <w:pPr>
              <w:spacing w:after="0" w:line="259" w:lineRule="auto"/>
              <w:ind w:left="0" w:firstLine="0"/>
            </w:pPr>
            <w:r>
              <w:t>GmbH</w:t>
            </w:r>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84" w:firstLine="0"/>
              <w:jc w:val="right"/>
            </w:pPr>
            <w:r>
              <w:t>600</w:t>
            </w:r>
            <w:r>
              <w:t>万欧元</w:t>
            </w:r>
            <w:r>
              <w:rPr>
                <w:rFonts w:ascii="Times New Roman" w:eastAsia="Times New Roman" w:hAnsi="Times New Roman" w:cs="Times New Roman"/>
              </w:rPr>
              <w:t xml:space="preserve"> </w:t>
            </w:r>
          </w:p>
        </w:tc>
        <w:tc>
          <w:tcPr>
            <w:tcW w:w="152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88" w:firstLine="0"/>
              <w:jc w:val="right"/>
            </w:pPr>
            <w:r>
              <w:t>100.00</w:t>
            </w:r>
            <w:r>
              <w:rPr>
                <w:rFonts w:ascii="Times New Roman" w:eastAsia="Times New Roman" w:hAnsi="Times New Roman" w:cs="Times New Roman"/>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pPr>
            <w:r>
              <w:t>出售</w:t>
            </w:r>
            <w:r>
              <w:rPr>
                <w:rFonts w:ascii="Times New Roman" w:eastAsia="Times New Roman" w:hAnsi="Times New Roman" w:cs="Times New Roman"/>
              </w:rPr>
              <w:t xml:space="preserve"> </w:t>
            </w:r>
          </w:p>
        </w:tc>
        <w:tc>
          <w:tcPr>
            <w:tcW w:w="1623"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2022.8.31</w:t>
            </w:r>
            <w:r>
              <w:rPr>
                <w:rFonts w:ascii="Times New Roman" w:eastAsia="Times New Roman" w:hAnsi="Times New Roman" w:cs="Times New Roman"/>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pPr>
            <w:r>
              <w:t>[</w:t>
            </w:r>
            <w:r>
              <w:t>注</w:t>
            </w:r>
            <w:r>
              <w:t>]</w:t>
            </w:r>
            <w:r>
              <w:rPr>
                <w:rFonts w:ascii="Times New Roman" w:eastAsia="Times New Roman" w:hAnsi="Times New Roman" w:cs="Times New Roman"/>
              </w:rPr>
              <w:t xml:space="preserve"> </w:t>
            </w:r>
          </w:p>
        </w:tc>
      </w:tr>
    </w:tbl>
    <w:p w:rsidR="00A35953" w:rsidRDefault="00A70B4B">
      <w:pPr>
        <w:ind w:left="790"/>
      </w:pPr>
      <w:r>
        <w:t>续上表：</w:t>
      </w:r>
      <w:r>
        <w:rPr>
          <w:rFonts w:ascii="Times New Roman" w:eastAsia="Times New Roman" w:hAnsi="Times New Roman" w:cs="Times New Roman"/>
        </w:rPr>
        <w:t xml:space="preserve"> </w:t>
      </w:r>
    </w:p>
    <w:tbl>
      <w:tblPr>
        <w:tblStyle w:val="TableGrid"/>
        <w:tblW w:w="9866" w:type="dxa"/>
        <w:tblInd w:w="247" w:type="dxa"/>
        <w:tblCellMar>
          <w:top w:w="30" w:type="dxa"/>
          <w:left w:w="113" w:type="dxa"/>
          <w:bottom w:w="0" w:type="dxa"/>
          <w:right w:w="24" w:type="dxa"/>
        </w:tblCellMar>
        <w:tblLook w:val="04A0" w:firstRow="1" w:lastRow="0" w:firstColumn="1" w:lastColumn="0" w:noHBand="0" w:noVBand="1"/>
      </w:tblPr>
      <w:tblGrid>
        <w:gridCol w:w="1828"/>
        <w:gridCol w:w="2545"/>
        <w:gridCol w:w="1625"/>
        <w:gridCol w:w="2341"/>
        <w:gridCol w:w="1527"/>
      </w:tblGrid>
      <w:tr w:rsidR="00A35953">
        <w:trPr>
          <w:trHeight w:val="710"/>
        </w:trPr>
        <w:tc>
          <w:tcPr>
            <w:tcW w:w="1829"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子公司名称</w:t>
            </w:r>
            <w:r>
              <w:rPr>
                <w:rFonts w:ascii="Times New Roman" w:eastAsia="Times New Roman" w:hAnsi="Times New Roman" w:cs="Times New Roman"/>
              </w:rPr>
              <w:t xml:space="preserve"> </w:t>
            </w:r>
          </w:p>
        </w:tc>
        <w:tc>
          <w:tcPr>
            <w:tcW w:w="2545"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right="89" w:firstLine="0"/>
              <w:jc w:val="right"/>
            </w:pPr>
            <w:r>
              <w:t>处置价款与处置投资对应的合并财务报表层面享有该子公司净资产份额的差额</w:t>
            </w:r>
            <w:r>
              <w:rPr>
                <w:rFonts w:ascii="Times New Roman" w:eastAsia="Times New Roman" w:hAnsi="Times New Roman" w:cs="Times New Roman"/>
              </w:rPr>
              <w:t xml:space="preserve"> </w:t>
            </w:r>
          </w:p>
        </w:tc>
        <w:tc>
          <w:tcPr>
            <w:tcW w:w="1625" w:type="dxa"/>
            <w:tcBorders>
              <w:top w:val="single" w:sz="4" w:space="0" w:color="000000"/>
              <w:left w:val="single" w:sz="4" w:space="0" w:color="000000"/>
              <w:bottom w:val="single" w:sz="4" w:space="0" w:color="000000"/>
              <w:right w:val="single" w:sz="4" w:space="0" w:color="000000"/>
            </w:tcBorders>
          </w:tcPr>
          <w:p w:rsidR="00A35953" w:rsidRDefault="00A70B4B">
            <w:pPr>
              <w:spacing w:after="7" w:line="239" w:lineRule="auto"/>
              <w:ind w:left="0" w:firstLine="0"/>
              <w:jc w:val="center"/>
            </w:pPr>
            <w:r>
              <w:t>丧失控制权之日剩余股权的比例</w:t>
            </w:r>
          </w:p>
          <w:p w:rsidR="00A35953" w:rsidRDefault="00A70B4B">
            <w:pPr>
              <w:spacing w:after="0" w:line="259" w:lineRule="auto"/>
              <w:ind w:left="0" w:right="87" w:firstLine="0"/>
              <w:jc w:val="right"/>
            </w:pPr>
            <w:r>
              <w:t>(%)</w:t>
            </w:r>
            <w:r>
              <w:rPr>
                <w:rFonts w:ascii="Times New Roman" w:eastAsia="Times New Roman" w:hAnsi="Times New Roman" w:cs="Times New Roman"/>
              </w:rPr>
              <w:t xml:space="preserve"> </w:t>
            </w:r>
          </w:p>
        </w:tc>
        <w:tc>
          <w:tcPr>
            <w:tcW w:w="2341"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jc w:val="center"/>
            </w:pPr>
            <w:r>
              <w:t>丧失控制权之日剩余股权对应的合并财务报表层面享有该子公司净资产份额</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right="89" w:firstLine="0"/>
              <w:jc w:val="right"/>
            </w:pPr>
            <w:r>
              <w:t>丧失控制权之日剩余股权的公允价值</w:t>
            </w:r>
            <w:r>
              <w:rPr>
                <w:rFonts w:ascii="Times New Roman" w:eastAsia="Times New Roman" w:hAnsi="Times New Roman" w:cs="Times New Roman"/>
              </w:rPr>
              <w:t xml:space="preserve"> </w:t>
            </w:r>
          </w:p>
        </w:tc>
      </w:tr>
      <w:tr w:rsidR="00A35953">
        <w:trPr>
          <w:trHeight w:val="478"/>
        </w:trPr>
        <w:tc>
          <w:tcPr>
            <w:tcW w:w="1829"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 xml:space="preserve">Cloos Electronic </w:t>
            </w:r>
          </w:p>
          <w:p w:rsidR="00A35953" w:rsidRDefault="00A70B4B">
            <w:pPr>
              <w:spacing w:after="0" w:line="259" w:lineRule="auto"/>
              <w:ind w:left="0" w:firstLine="0"/>
            </w:pPr>
            <w:r>
              <w:t>GmbH</w:t>
            </w:r>
            <w:r>
              <w:rPr>
                <w:rFonts w:ascii="Times New Roman" w:eastAsia="Times New Roman" w:hAnsi="Times New Roman" w:cs="Times New Roman"/>
              </w:rPr>
              <w:t xml:space="preserve"> </w:t>
            </w:r>
          </w:p>
        </w:tc>
        <w:tc>
          <w:tcPr>
            <w:tcW w:w="2545"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0" w:firstLine="0"/>
              <w:jc w:val="right"/>
            </w:pPr>
            <w:r>
              <w:t>-</w:t>
            </w:r>
            <w:r>
              <w:rPr>
                <w:rFonts w:ascii="Times New Roman" w:eastAsia="Times New Roman" w:hAnsi="Times New Roman" w:cs="Times New Roman"/>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0" w:firstLine="0"/>
              <w:jc w:val="right"/>
            </w:pPr>
            <w:r>
              <w:t>-</w:t>
            </w:r>
            <w:r>
              <w:rPr>
                <w:rFonts w:ascii="Times New Roman" w:eastAsia="Times New Roman" w:hAnsi="Times New Roman" w:cs="Times New Roman"/>
              </w:rPr>
              <w:t xml:space="preserve"> </w:t>
            </w:r>
          </w:p>
        </w:tc>
        <w:tc>
          <w:tcPr>
            <w:tcW w:w="234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87" w:firstLine="0"/>
              <w:jc w:val="right"/>
            </w:pPr>
            <w:r>
              <w:t>-</w:t>
            </w:r>
            <w:r>
              <w:rPr>
                <w:rFonts w:ascii="Times New Roman" w:eastAsia="Times New Roman" w:hAnsi="Times New Roman" w:cs="Times New Roman"/>
              </w:rPr>
              <w:t xml:space="preserve"> </w:t>
            </w:r>
          </w:p>
        </w:tc>
        <w:tc>
          <w:tcPr>
            <w:tcW w:w="1527"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0" w:firstLine="0"/>
              <w:jc w:val="right"/>
            </w:pPr>
            <w:r>
              <w:t>-</w:t>
            </w:r>
            <w:r>
              <w:rPr>
                <w:rFonts w:ascii="Times New Roman" w:eastAsia="Times New Roman" w:hAnsi="Times New Roman" w:cs="Times New Roman"/>
              </w:rPr>
              <w:t xml:space="preserve"> </w:t>
            </w:r>
          </w:p>
        </w:tc>
      </w:tr>
    </w:tbl>
    <w:p w:rsidR="00A35953" w:rsidRDefault="00A70B4B">
      <w:pPr>
        <w:ind w:left="790"/>
      </w:pPr>
      <w:r>
        <w:t>续上表：</w:t>
      </w:r>
      <w:r>
        <w:rPr>
          <w:rFonts w:ascii="Times New Roman" w:eastAsia="Times New Roman" w:hAnsi="Times New Roman" w:cs="Times New Roman"/>
        </w:rPr>
        <w:t xml:space="preserve"> </w:t>
      </w:r>
    </w:p>
    <w:tbl>
      <w:tblPr>
        <w:tblStyle w:val="TableGrid"/>
        <w:tblW w:w="9866" w:type="dxa"/>
        <w:tblInd w:w="247" w:type="dxa"/>
        <w:tblCellMar>
          <w:top w:w="30" w:type="dxa"/>
          <w:left w:w="113" w:type="dxa"/>
          <w:bottom w:w="0" w:type="dxa"/>
          <w:right w:w="27" w:type="dxa"/>
        </w:tblCellMar>
        <w:tblLook w:val="04A0" w:firstRow="1" w:lastRow="0" w:firstColumn="1" w:lastColumn="0" w:noHBand="0" w:noVBand="1"/>
      </w:tblPr>
      <w:tblGrid>
        <w:gridCol w:w="1932"/>
        <w:gridCol w:w="2237"/>
        <w:gridCol w:w="2746"/>
        <w:gridCol w:w="2951"/>
      </w:tblGrid>
      <w:tr w:rsidR="00A35953">
        <w:trPr>
          <w:trHeight w:val="478"/>
        </w:trPr>
        <w:tc>
          <w:tcPr>
            <w:tcW w:w="1932"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子公司名称</w:t>
            </w:r>
            <w:r>
              <w:rPr>
                <w:rFonts w:ascii="Times New Roman" w:eastAsia="Times New Roman" w:hAnsi="Times New Roman" w:cs="Times New Roman"/>
              </w:rP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jc w:val="center"/>
            </w:pPr>
            <w:r>
              <w:t>按照公允价值重新计量剩余股权产生的利得或损失</w:t>
            </w:r>
            <w:r>
              <w:rPr>
                <w:rFonts w:ascii="Times New Roman" w:eastAsia="Times New Roman" w:hAnsi="Times New Roman" w:cs="Times New Roman"/>
              </w:rPr>
              <w:t xml:space="preserve"> </w:t>
            </w:r>
          </w:p>
        </w:tc>
        <w:tc>
          <w:tcPr>
            <w:tcW w:w="274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丧失控制权之日剩余股权公允价值的确定方法及主要假设</w:t>
            </w:r>
            <w:r>
              <w:rPr>
                <w:rFonts w:ascii="Times New Roman" w:eastAsia="Times New Roman" w:hAnsi="Times New Roman" w:cs="Times New Roman"/>
              </w:rPr>
              <w:t xml:space="preserve"> </w:t>
            </w:r>
          </w:p>
        </w:tc>
        <w:tc>
          <w:tcPr>
            <w:tcW w:w="2951"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right="87" w:firstLine="0"/>
              <w:jc w:val="right"/>
            </w:pPr>
            <w:r>
              <w:t>与原子公司股权投资相关的其他综合收益转入投资损益的金额</w:t>
            </w:r>
            <w:r>
              <w:rPr>
                <w:rFonts w:ascii="Times New Roman" w:eastAsia="Times New Roman" w:hAnsi="Times New Roman" w:cs="Times New Roman"/>
              </w:rPr>
              <w:t xml:space="preserve"> </w:t>
            </w:r>
          </w:p>
        </w:tc>
      </w:tr>
      <w:tr w:rsidR="00A35953">
        <w:trPr>
          <w:trHeight w:val="478"/>
        </w:trPr>
        <w:tc>
          <w:tcPr>
            <w:tcW w:w="1932"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 xml:space="preserve">Cloos Electronic </w:t>
            </w:r>
          </w:p>
          <w:p w:rsidR="00A35953" w:rsidRDefault="00A70B4B">
            <w:pPr>
              <w:spacing w:after="0" w:line="259" w:lineRule="auto"/>
              <w:ind w:left="0" w:firstLine="0"/>
            </w:pPr>
            <w:r>
              <w:t>GmbH</w:t>
            </w:r>
            <w:r>
              <w:rPr>
                <w:rFonts w:ascii="Times New Roman" w:eastAsia="Times New Roman" w:hAnsi="Times New Roman" w:cs="Times New Roman"/>
              </w:rPr>
              <w:t xml:space="preserve"> </w:t>
            </w:r>
          </w:p>
        </w:tc>
        <w:tc>
          <w:tcPr>
            <w:tcW w:w="2237"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87" w:firstLine="0"/>
              <w:jc w:val="right"/>
            </w:pPr>
            <w:r>
              <w:t>-</w:t>
            </w:r>
            <w:r>
              <w:rPr>
                <w:rFonts w:ascii="Times New Roman" w:eastAsia="Times New Roman" w:hAnsi="Times New Roman" w:cs="Times New Roman"/>
              </w:rPr>
              <w:t xml:space="preserve"> </w:t>
            </w:r>
          </w:p>
        </w:tc>
        <w:tc>
          <w:tcPr>
            <w:tcW w:w="2746"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w:t>
            </w:r>
            <w:r>
              <w:rPr>
                <w:rFonts w:ascii="Times New Roman" w:eastAsia="Times New Roman" w:hAnsi="Times New Roman" w:cs="Times New Roman"/>
              </w:rPr>
              <w:t xml:space="preserve"> </w:t>
            </w:r>
          </w:p>
        </w:tc>
        <w:tc>
          <w:tcPr>
            <w:tcW w:w="295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87" w:firstLine="0"/>
              <w:jc w:val="right"/>
            </w:pPr>
            <w:r>
              <w:t>-</w:t>
            </w:r>
            <w:r>
              <w:rPr>
                <w:rFonts w:ascii="Times New Roman" w:eastAsia="Times New Roman" w:hAnsi="Times New Roman" w:cs="Times New Roman"/>
              </w:rPr>
              <w:t xml:space="preserve"> </w:t>
            </w:r>
          </w:p>
        </w:tc>
      </w:tr>
    </w:tbl>
    <w:p w:rsidR="00A35953" w:rsidRDefault="00A70B4B">
      <w:pPr>
        <w:numPr>
          <w:ilvl w:val="1"/>
          <w:numId w:val="32"/>
        </w:numPr>
        <w:spacing w:after="64"/>
        <w:ind w:hanging="324"/>
      </w:pPr>
      <w:r>
        <w:t>出售股权而减少子公司的情况说明</w:t>
      </w:r>
      <w:r>
        <w:t xml:space="preserve"> </w:t>
      </w:r>
    </w:p>
    <w:p w:rsidR="00A35953" w:rsidRDefault="00A70B4B">
      <w:pPr>
        <w:spacing w:after="3" w:line="339" w:lineRule="auto"/>
        <w:ind w:left="360" w:firstLine="420"/>
        <w:jc w:val="both"/>
      </w:pPr>
      <w:r>
        <w:t>根据德国克鲁斯公司与</w:t>
      </w:r>
      <w:r>
        <w:t xml:space="preserve"> </w:t>
      </w:r>
      <w:r>
        <w:t xml:space="preserve">Swiss Electronic Solution AG </w:t>
      </w:r>
      <w:r>
        <w:t>于</w:t>
      </w:r>
      <w:r>
        <w:t xml:space="preserve"> </w:t>
      </w:r>
      <w:r>
        <w:t xml:space="preserve">2022 </w:t>
      </w:r>
      <w:r>
        <w:t>年</w:t>
      </w:r>
      <w:r>
        <w:t xml:space="preserve"> </w:t>
      </w:r>
      <w:r>
        <w:t xml:space="preserve">8 </w:t>
      </w:r>
      <w:r>
        <w:t>月</w:t>
      </w:r>
      <w:r>
        <w:t xml:space="preserve"> </w:t>
      </w:r>
      <w:r>
        <w:t xml:space="preserve">30 </w:t>
      </w:r>
      <w:r>
        <w:t>日签订的《</w:t>
      </w:r>
      <w:r>
        <w:t>Sales And Purchase Agreement</w:t>
      </w:r>
      <w:r>
        <w:t>》，德国克鲁斯公司将所持有的</w:t>
      </w:r>
      <w:r>
        <w:t xml:space="preserve"> </w:t>
      </w:r>
      <w:r>
        <w:t xml:space="preserve">Cloos Electronic GmbH </w:t>
      </w:r>
      <w:r>
        <w:t>的</w:t>
      </w:r>
      <w:r>
        <w:t xml:space="preserve"> </w:t>
      </w:r>
      <w:r>
        <w:t>100%</w:t>
      </w:r>
      <w:r>
        <w:t>股权以</w:t>
      </w:r>
      <w:r>
        <w:t xml:space="preserve"> </w:t>
      </w:r>
      <w:r>
        <w:t xml:space="preserve">600.00 </w:t>
      </w:r>
      <w:r>
        <w:t>万欧元转让给</w:t>
      </w:r>
      <w:r>
        <w:t xml:space="preserve"> </w:t>
      </w:r>
      <w:r>
        <w:t xml:space="preserve">Swiss </w:t>
      </w:r>
    </w:p>
    <w:p w:rsidR="00A35953" w:rsidRDefault="00A70B4B">
      <w:pPr>
        <w:spacing w:line="326" w:lineRule="auto"/>
        <w:ind w:left="370"/>
      </w:pPr>
      <w:r>
        <w:t>Electronic Solution AG</w:t>
      </w:r>
      <w:r>
        <w:t>，股权转让基准日为</w:t>
      </w:r>
      <w:r>
        <w:t>2022</w:t>
      </w:r>
      <w:r>
        <w:t>年</w:t>
      </w:r>
      <w:r>
        <w:t>1</w:t>
      </w:r>
      <w:r>
        <w:t>月</w:t>
      </w:r>
      <w:r>
        <w:t>1</w:t>
      </w:r>
      <w:r>
        <w:t>日。公司已于</w:t>
      </w:r>
      <w:r>
        <w:t>2022</w:t>
      </w:r>
      <w:r>
        <w:t>年</w:t>
      </w:r>
      <w:r>
        <w:t>8</w:t>
      </w:r>
      <w:r>
        <w:t>月</w:t>
      </w:r>
      <w:r>
        <w:t>31</w:t>
      </w:r>
      <w:r>
        <w:t>日收到该股权转让款并办理股权转让的商业登记手续。本公司自</w:t>
      </w:r>
      <w:r>
        <w:t>2022</w:t>
      </w:r>
      <w:r>
        <w:t>年</w:t>
      </w:r>
      <w:r>
        <w:t>9</w:t>
      </w:r>
      <w:r>
        <w:t>月起，不再将其纳入合并财务报表范围。</w:t>
      </w:r>
      <w:r>
        <w:rPr>
          <w:rFonts w:ascii="Times New Roman" w:eastAsia="Times New Roman" w:hAnsi="Times New Roman" w:cs="Times New Roman"/>
        </w:rPr>
        <w:t xml:space="preserve"> </w:t>
      </w:r>
    </w:p>
    <w:p w:rsidR="00A35953" w:rsidRDefault="00A70B4B">
      <w:pPr>
        <w:spacing w:after="28"/>
        <w:ind w:left="360" w:firstLine="420"/>
      </w:pPr>
      <w:r>
        <w:t>[</w:t>
      </w:r>
      <w:r>
        <w:t>注</w:t>
      </w:r>
      <w:r>
        <w:t>]</w:t>
      </w:r>
      <w:r>
        <w:t>因股权转让款于</w:t>
      </w:r>
      <w:r>
        <w:t>2022</w:t>
      </w:r>
      <w:r>
        <w:t>年</w:t>
      </w:r>
      <w:r>
        <w:t>8</w:t>
      </w:r>
      <w:r>
        <w:t>月</w:t>
      </w:r>
      <w:r>
        <w:t>31</w:t>
      </w:r>
      <w:r>
        <w:t>日全额收到，</w:t>
      </w:r>
      <w:r>
        <w:t>Cloos Electronic GmbH</w:t>
      </w:r>
      <w:r>
        <w:t>于当月办妥了工商变更登记手续。为便于核算，根据重要性原则，确定出售日为</w:t>
      </w:r>
      <w:r>
        <w:t>2022</w:t>
      </w:r>
      <w:r>
        <w:t>年</w:t>
      </w:r>
      <w:r>
        <w:t>8</w:t>
      </w:r>
      <w:r>
        <w:t>月</w:t>
      </w:r>
      <w:r>
        <w:t>31</w:t>
      </w:r>
      <w:r>
        <w:t>日。</w:t>
      </w:r>
      <w:r>
        <w:rPr>
          <w:color w:val="FF0000"/>
          <w:sz w:val="21"/>
        </w:rPr>
        <w:t xml:space="preserve"> </w:t>
      </w:r>
      <w:r>
        <w:rPr>
          <w:rFonts w:ascii="Times New Roman" w:eastAsia="Times New Roman" w:hAnsi="Times New Roman" w:cs="Times New Roman"/>
        </w:rPr>
        <w:t xml:space="preserve"> </w:t>
      </w:r>
    </w:p>
    <w:p w:rsidR="00A35953" w:rsidRDefault="00A70B4B">
      <w:pPr>
        <w:numPr>
          <w:ilvl w:val="0"/>
          <w:numId w:val="32"/>
        </w:numPr>
        <w:spacing w:after="34"/>
        <w:ind w:hanging="418"/>
      </w:pPr>
      <w:r>
        <w:t>其他原因引起的合并范围的变动</w:t>
      </w:r>
      <w:r>
        <w:t xml:space="preserve"> </w:t>
      </w:r>
    </w:p>
    <w:p w:rsidR="00A35953" w:rsidRDefault="00A70B4B">
      <w:pPr>
        <w:numPr>
          <w:ilvl w:val="1"/>
          <w:numId w:val="32"/>
        </w:numPr>
        <w:spacing w:after="64"/>
        <w:ind w:hanging="324"/>
      </w:pPr>
      <w:r>
        <w:t>以直接设立或投资等方式增加的子公司</w:t>
      </w:r>
      <w:r>
        <w:t>(</w:t>
      </w:r>
      <w:r>
        <w:t>指通过新设、派生分立等非合并收购方式增加的子公司</w:t>
      </w:r>
      <w:r>
        <w:t xml:space="preserve">) </w:t>
      </w:r>
    </w:p>
    <w:p w:rsidR="00A35953" w:rsidRDefault="00A70B4B">
      <w:pPr>
        <w:spacing w:line="320" w:lineRule="auto"/>
        <w:ind w:left="360" w:firstLine="420"/>
      </w:pPr>
      <w:r>
        <w:t>（</w:t>
      </w:r>
      <w:r>
        <w:t>1</w:t>
      </w:r>
      <w:r>
        <w:t>）</w:t>
      </w:r>
      <w:r>
        <w:t>2022</w:t>
      </w:r>
      <w:r>
        <w:t>年</w:t>
      </w:r>
      <w:r>
        <w:t>3</w:t>
      </w:r>
      <w:r>
        <w:t>月，本公司全资设立埃斯顿长沙公司。该公司于</w:t>
      </w:r>
      <w:r>
        <w:t>2022</w:t>
      </w:r>
      <w:r>
        <w:t>年</w:t>
      </w:r>
      <w:r>
        <w:t>3</w:t>
      </w:r>
      <w:r>
        <w:t>月</w:t>
      </w:r>
      <w:r>
        <w:t>28</w:t>
      </w:r>
      <w:r>
        <w:t>日完成工商设立登记，注册资本为人民币</w:t>
      </w:r>
      <w:r>
        <w:t>2,000</w:t>
      </w:r>
      <w:r>
        <w:t>万元，其中本公司出资人民币</w:t>
      </w:r>
      <w:r>
        <w:t>2,000</w:t>
      </w:r>
      <w:r>
        <w:t>万元，占其注册资本的</w:t>
      </w:r>
      <w:r>
        <w:t>100%</w:t>
      </w:r>
      <w:r>
        <w:t>，拥有对其的实质控制权，故自该公司成立之日起，将其纳入合并财务报表范围。截至</w:t>
      </w:r>
      <w:r>
        <w:t>2022</w:t>
      </w:r>
      <w:r>
        <w:t>年</w:t>
      </w:r>
      <w:r>
        <w:t>12</w:t>
      </w:r>
      <w:r>
        <w:t>月</w:t>
      </w:r>
      <w:r>
        <w:t>31</w:t>
      </w:r>
      <w:r>
        <w:t>日，本公司实缴出资</w:t>
      </w:r>
      <w:r>
        <w:t>1,764.88</w:t>
      </w:r>
      <w:r>
        <w:t>万元，埃斯顿长沙公司的净资产为</w:t>
      </w:r>
      <w:r>
        <w:t>1,759.59</w:t>
      </w:r>
      <w:r>
        <w:t>万元，成立日至期末的净利润为</w:t>
      </w:r>
      <w:r>
        <w:t>-5.29</w:t>
      </w:r>
      <w:r>
        <w:t>万元。（</w:t>
      </w:r>
      <w:r>
        <w:t>2</w:t>
      </w:r>
      <w:r>
        <w:t>）</w:t>
      </w:r>
      <w:r>
        <w:t>2022</w:t>
      </w:r>
      <w:r>
        <w:t>年</w:t>
      </w:r>
      <w:r>
        <w:t>1</w:t>
      </w:r>
      <w:r>
        <w:t>月，本公司全资设立埃斯顿成都公司</w:t>
      </w:r>
      <w:r>
        <w:t>。该公司于</w:t>
      </w:r>
      <w:r>
        <w:t>2022</w:t>
      </w:r>
      <w:r>
        <w:t>年</w:t>
      </w:r>
      <w:r>
        <w:t>1</w:t>
      </w:r>
      <w:r>
        <w:t>月</w:t>
      </w:r>
      <w:r>
        <w:t>13</w:t>
      </w:r>
      <w:r>
        <w:t>日完成工商设立登记，注册资本为人民币</w:t>
      </w:r>
      <w:r>
        <w:t>10,000</w:t>
      </w:r>
      <w:r>
        <w:t>万元，其中本公司出资人民币</w:t>
      </w:r>
      <w:r>
        <w:t>10,000</w:t>
      </w:r>
      <w:r>
        <w:t>万元，占其注册资本的</w:t>
      </w:r>
      <w:r>
        <w:t>100%</w:t>
      </w:r>
      <w:r>
        <w:t>，</w:t>
      </w:r>
      <w:r>
        <w:lastRenderedPageBreak/>
        <w:t>拥有对其的实质控制权，故自该公司成立之日起，将其纳入合并财务报表范围。截至</w:t>
      </w:r>
      <w:r>
        <w:t>2022</w:t>
      </w:r>
      <w:r>
        <w:t>年</w:t>
      </w:r>
      <w:r>
        <w:t>12</w:t>
      </w:r>
      <w:r>
        <w:t>月</w:t>
      </w:r>
      <w:r>
        <w:t>31</w:t>
      </w:r>
      <w:r>
        <w:t>日，本公司实缴出资</w:t>
      </w:r>
      <w:r>
        <w:t>0</w:t>
      </w:r>
      <w:r>
        <w:t>元，埃斯顿成都公司的净资产为</w:t>
      </w:r>
    </w:p>
    <w:p w:rsidR="00A35953" w:rsidRDefault="00A70B4B">
      <w:pPr>
        <w:spacing w:after="52"/>
        <w:ind w:left="370"/>
      </w:pPr>
      <w:r>
        <w:t>0</w:t>
      </w:r>
      <w:r>
        <w:t>元，成立日至期末的净利润为</w:t>
      </w:r>
      <w:r>
        <w:t>0</w:t>
      </w:r>
      <w:r>
        <w:t>元。</w:t>
      </w:r>
      <w:r>
        <w:t xml:space="preserve"> </w:t>
      </w:r>
    </w:p>
    <w:p w:rsidR="00A35953" w:rsidRDefault="00A70B4B">
      <w:pPr>
        <w:spacing w:line="320" w:lineRule="auto"/>
        <w:ind w:left="360" w:firstLine="420"/>
      </w:pPr>
      <w:r>
        <w:t>（</w:t>
      </w:r>
      <w:r>
        <w:t>3</w:t>
      </w:r>
      <w:r>
        <w:t>）</w:t>
      </w:r>
      <w:r>
        <w:t>2022</w:t>
      </w:r>
      <w:r>
        <w:t>年</w:t>
      </w:r>
      <w:r>
        <w:t>7</w:t>
      </w:r>
      <w:r>
        <w:t>月，本公司全资设立埃斯顿江苏智能公司。该公司于</w:t>
      </w:r>
      <w:r>
        <w:t>2022</w:t>
      </w:r>
      <w:r>
        <w:t>年</w:t>
      </w:r>
      <w:r>
        <w:t>7</w:t>
      </w:r>
      <w:r>
        <w:t>月</w:t>
      </w:r>
      <w:r>
        <w:t>19</w:t>
      </w:r>
      <w:r>
        <w:t>日完成工商设立登记，注册资本为人民币</w:t>
      </w:r>
      <w:r>
        <w:t>20,000</w:t>
      </w:r>
      <w:r>
        <w:t>万元，其中本公司出资人民币</w:t>
      </w:r>
      <w:r>
        <w:t>20,000</w:t>
      </w:r>
      <w:r>
        <w:t>万元，占其注册资本的</w:t>
      </w:r>
      <w:r>
        <w:t>100%</w:t>
      </w:r>
      <w:r>
        <w:t>，拥有对其的实质控制权，故自该公司成立之日起，将其纳入合并财务报表范围。截至</w:t>
      </w:r>
      <w:r>
        <w:t>2022</w:t>
      </w:r>
      <w:r>
        <w:t>年</w:t>
      </w:r>
      <w:r>
        <w:t>12</w:t>
      </w:r>
      <w:r>
        <w:t>月</w:t>
      </w:r>
      <w:r>
        <w:t>31</w:t>
      </w:r>
      <w:r>
        <w:t>日，本公司实缴出资</w:t>
      </w:r>
      <w:r>
        <w:t>20,000.00</w:t>
      </w:r>
      <w:r>
        <w:t>万元，埃斯顿江苏智能公司的净资产为</w:t>
      </w:r>
      <w:r>
        <w:t>20,060.28</w:t>
      </w:r>
      <w:r>
        <w:t>万元，成立日至期末的净利润为</w:t>
      </w:r>
      <w:r>
        <w:t>60.28</w:t>
      </w:r>
      <w:r>
        <w:t>万元。</w:t>
      </w:r>
      <w:r>
        <w:t xml:space="preserve"> </w:t>
      </w:r>
    </w:p>
    <w:p w:rsidR="00A35953" w:rsidRDefault="00A70B4B">
      <w:pPr>
        <w:spacing w:after="5" w:line="329" w:lineRule="auto"/>
        <w:ind w:left="360" w:right="441" w:firstLine="415"/>
        <w:jc w:val="both"/>
      </w:pPr>
      <w:r>
        <w:t>（</w:t>
      </w:r>
      <w:r>
        <w:t>4</w:t>
      </w:r>
      <w:r>
        <w:t>）</w:t>
      </w:r>
      <w:r>
        <w:t xml:space="preserve">2022 </w:t>
      </w:r>
      <w:r>
        <w:t>年</w:t>
      </w:r>
      <w:r>
        <w:t xml:space="preserve"> </w:t>
      </w:r>
      <w:r>
        <w:t xml:space="preserve">9 </w:t>
      </w:r>
      <w:r>
        <w:t>月，本公司子公司埃斯顿江苏智能公司与自然人董春雨、南京迈控企业管理合伙企业（有限合伙）共同出资设立埃斯顿精密公司。该公司于</w:t>
      </w:r>
      <w:r>
        <w:t>2022</w:t>
      </w:r>
      <w:r>
        <w:t>年</w:t>
      </w:r>
      <w:r>
        <w:t>9</w:t>
      </w:r>
      <w:r>
        <w:t>月</w:t>
      </w:r>
      <w:r>
        <w:t>2</w:t>
      </w:r>
      <w:r>
        <w:t>日完成工商设立登记，注册资本为人民币</w:t>
      </w:r>
      <w:r>
        <w:t>1,000</w:t>
      </w:r>
      <w:r>
        <w:t>万元，其中埃斯顿江苏智能公司出资人民币</w:t>
      </w:r>
      <w:r>
        <w:t xml:space="preserve"> </w:t>
      </w:r>
      <w:r>
        <w:t xml:space="preserve">600 </w:t>
      </w:r>
      <w:r>
        <w:t>万元，占其注册资本的</w:t>
      </w:r>
      <w:r>
        <w:t xml:space="preserve"> </w:t>
      </w:r>
      <w:r>
        <w:t>60%</w:t>
      </w:r>
      <w:r>
        <w:t>，拥有对其的实质控制权，故自该公司成立之日起，将其纳入合并财务报表范围。截至</w:t>
      </w:r>
      <w:r>
        <w:t>2022</w:t>
      </w:r>
      <w:r>
        <w:t>年</w:t>
      </w:r>
      <w:r>
        <w:t>12</w:t>
      </w:r>
      <w:r>
        <w:t>月</w:t>
      </w:r>
      <w:r>
        <w:t>31</w:t>
      </w:r>
      <w:r>
        <w:t>日，本公司实缴出资</w:t>
      </w:r>
      <w:r>
        <w:t>0</w:t>
      </w:r>
      <w:r>
        <w:t>元，埃斯顿精密公司的净资产为</w:t>
      </w:r>
      <w:r>
        <w:t>102.71</w:t>
      </w:r>
      <w:r>
        <w:t>万元，成立日至期末的净利润为</w:t>
      </w:r>
      <w:r>
        <w:t>102.71</w:t>
      </w:r>
      <w:r>
        <w:t>万元。</w:t>
      </w:r>
      <w:r>
        <w:t xml:space="preserve"> </w:t>
      </w:r>
    </w:p>
    <w:p w:rsidR="00A35953" w:rsidRDefault="00A70B4B">
      <w:pPr>
        <w:spacing w:after="64"/>
        <w:ind w:left="766"/>
      </w:pPr>
      <w:r>
        <w:t>2.</w:t>
      </w:r>
      <w:r>
        <w:rPr>
          <w:rFonts w:ascii="Arial" w:eastAsia="Arial" w:hAnsi="Arial" w:cs="Arial"/>
        </w:rPr>
        <w:t xml:space="preserve"> </w:t>
      </w:r>
      <w:r>
        <w:t>因其他原因减少子公司的情况</w:t>
      </w:r>
      <w:r>
        <w:t>(</w:t>
      </w:r>
      <w:r>
        <w:t>指因破产、歇业、到期解散等原因而注销减少的子公司</w:t>
      </w:r>
      <w:r>
        <w:t xml:space="preserve">) </w:t>
      </w:r>
    </w:p>
    <w:p w:rsidR="00A35953" w:rsidRDefault="00A70B4B">
      <w:pPr>
        <w:numPr>
          <w:ilvl w:val="0"/>
          <w:numId w:val="33"/>
        </w:numPr>
        <w:spacing w:after="73" w:line="265" w:lineRule="auto"/>
        <w:ind w:right="223" w:firstLine="415"/>
        <w:jc w:val="both"/>
      </w:pPr>
      <w:r>
        <w:t>埃斯顿（重庆）机器人有限公司由于无实质经营，</w:t>
      </w:r>
      <w:r>
        <w:t xml:space="preserve">2022 </w:t>
      </w:r>
      <w:r>
        <w:t>年</w:t>
      </w:r>
      <w:r>
        <w:t xml:space="preserve"> </w:t>
      </w:r>
      <w:r>
        <w:t xml:space="preserve">10 </w:t>
      </w:r>
      <w:r>
        <w:t>月该公司股东会决议公司解散。该公司已于</w:t>
      </w:r>
    </w:p>
    <w:p w:rsidR="00A35953" w:rsidRDefault="00A70B4B">
      <w:pPr>
        <w:spacing w:after="52"/>
        <w:ind w:left="370"/>
      </w:pPr>
      <w:r>
        <w:t>2022</w:t>
      </w:r>
      <w:r>
        <w:t>年</w:t>
      </w:r>
      <w:r>
        <w:t>10</w:t>
      </w:r>
      <w:r>
        <w:t>月清算完毕，并于</w:t>
      </w:r>
      <w:r>
        <w:t>2022</w:t>
      </w:r>
      <w:r>
        <w:t>年</w:t>
      </w:r>
      <w:r>
        <w:t>10</w:t>
      </w:r>
      <w:r>
        <w:t>月</w:t>
      </w:r>
      <w:r>
        <w:t>21</w:t>
      </w:r>
      <w:r>
        <w:t>日办妥注销手续。故自该公司注</w:t>
      </w:r>
      <w:r>
        <w:t>销时起，不再将其纳入合并财务报表范围。</w:t>
      </w:r>
      <w:r>
        <w:t xml:space="preserve"> </w:t>
      </w:r>
    </w:p>
    <w:p w:rsidR="00A35953" w:rsidRDefault="00A70B4B">
      <w:pPr>
        <w:numPr>
          <w:ilvl w:val="0"/>
          <w:numId w:val="33"/>
        </w:numPr>
        <w:spacing w:after="5" w:line="329" w:lineRule="auto"/>
        <w:ind w:right="223" w:firstLine="415"/>
        <w:jc w:val="both"/>
      </w:pPr>
      <w:r>
        <w:t>Cloos Tecnica Soldagem Brasil Ltda.</w:t>
      </w:r>
      <w:r>
        <w:t>（德国克鲁斯公司巴西子公司）由于长期亏损，于</w:t>
      </w:r>
      <w:r>
        <w:t xml:space="preserve"> </w:t>
      </w:r>
      <w:r>
        <w:t xml:space="preserve">2022 </w:t>
      </w:r>
      <w:r>
        <w:t>年由德国克鲁斯公司决议解散。该公司已于</w:t>
      </w:r>
      <w:r>
        <w:t>2022</w:t>
      </w:r>
      <w:r>
        <w:t>年清算完毕，并办妥注销手续。故自该公司注销时起，不再将其纳入合并财务报表范围。</w:t>
      </w:r>
      <w:r>
        <w:t xml:space="preserve"> </w:t>
      </w:r>
    </w:p>
    <w:p w:rsidR="00A35953" w:rsidRDefault="00A70B4B">
      <w:pPr>
        <w:spacing w:line="320" w:lineRule="auto"/>
        <w:ind w:left="360" w:firstLine="420"/>
      </w:pPr>
      <w:r>
        <w:t>（</w:t>
      </w:r>
      <w:r>
        <w:t>3</w:t>
      </w:r>
      <w:r>
        <w:t>）</w:t>
      </w:r>
      <w:r>
        <w:t>OOO Cloos Vostock</w:t>
      </w:r>
      <w:r>
        <w:t>（德国克鲁斯公司俄罗斯子公司）受俄乌冲突影响，德国克鲁斯公司无法对其实施控制，故自</w:t>
      </w:r>
      <w:r>
        <w:t>2022</w:t>
      </w:r>
      <w:r>
        <w:t>年</w:t>
      </w:r>
      <w:r>
        <w:t>12</w:t>
      </w:r>
      <w:r>
        <w:t>月</w:t>
      </w:r>
      <w:r>
        <w:t>31</w:t>
      </w:r>
      <w:r>
        <w:t>日起，不再将其纳入合并财务报表范围。</w:t>
      </w:r>
      <w:r>
        <w:t xml:space="preserve"> </w:t>
      </w:r>
    </w:p>
    <w:p w:rsidR="00A35953" w:rsidRDefault="00A70B4B">
      <w:pPr>
        <w:spacing w:after="400"/>
        <w:ind w:left="766"/>
      </w:pPr>
      <w:r>
        <w:t>3.</w:t>
      </w:r>
      <w:r>
        <w:rPr>
          <w:rFonts w:ascii="Arial" w:eastAsia="Arial" w:hAnsi="Arial" w:cs="Arial"/>
        </w:rPr>
        <w:t xml:space="preserve"> </w:t>
      </w:r>
      <w:r>
        <w:t>本期未发生吸收合并的情况。</w:t>
      </w:r>
      <w:r>
        <w:t xml:space="preserve"> </w:t>
      </w:r>
    </w:p>
    <w:p w:rsidR="00A35953" w:rsidRDefault="00A70B4B">
      <w:pPr>
        <w:pStyle w:val="3"/>
        <w:spacing w:after="223"/>
        <w:ind w:left="370"/>
      </w:pPr>
      <w:r>
        <w:t>八、聘任、解聘会计师事务所情况</w:t>
      </w:r>
      <w:r>
        <w:t xml:space="preserve"> </w:t>
      </w:r>
    </w:p>
    <w:p w:rsidR="00A35953" w:rsidRDefault="00A70B4B">
      <w:pPr>
        <w:ind w:left="370"/>
      </w:pPr>
      <w:r>
        <w:t>现聘任的会计师事务所</w:t>
      </w:r>
      <w:r>
        <w:t xml:space="preserve"> </w:t>
      </w:r>
    </w:p>
    <w:tbl>
      <w:tblPr>
        <w:tblStyle w:val="TableGrid"/>
        <w:tblW w:w="9640" w:type="dxa"/>
        <w:tblInd w:w="361" w:type="dxa"/>
        <w:tblCellMar>
          <w:top w:w="78" w:type="dxa"/>
          <w:left w:w="0" w:type="dxa"/>
          <w:bottom w:w="0" w:type="dxa"/>
          <w:right w:w="16" w:type="dxa"/>
        </w:tblCellMar>
        <w:tblLook w:val="04A0" w:firstRow="1" w:lastRow="0" w:firstColumn="1" w:lastColumn="0" w:noHBand="0" w:noVBand="1"/>
      </w:tblPr>
      <w:tblGrid>
        <w:gridCol w:w="4820"/>
        <w:gridCol w:w="4443"/>
        <w:gridCol w:w="377"/>
      </w:tblGrid>
      <w:tr w:rsidR="00A35953">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境内会计师事务所名称</w:t>
            </w:r>
            <w:r>
              <w:t xml:space="preserve"> </w:t>
            </w:r>
          </w:p>
        </w:tc>
        <w:tc>
          <w:tcPr>
            <w:tcW w:w="4443" w:type="dxa"/>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中汇会计师事务所（特殊普通合伙）</w:t>
            </w:r>
            <w:r>
              <w:t xml:space="preserve"> </w:t>
            </w:r>
          </w:p>
        </w:tc>
        <w:tc>
          <w:tcPr>
            <w:tcW w:w="377"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境内会计师事务所报酬（万元）</w:t>
            </w:r>
            <w:r>
              <w:t xml:space="preserve"> </w:t>
            </w:r>
          </w:p>
        </w:tc>
        <w:tc>
          <w:tcPr>
            <w:tcW w:w="444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377"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137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境内会计师事务所审计服务的连续年限</w:t>
            </w:r>
            <w:r>
              <w:t xml:space="preserve"> </w:t>
            </w:r>
          </w:p>
        </w:tc>
        <w:tc>
          <w:tcPr>
            <w:tcW w:w="4443" w:type="dxa"/>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 xml:space="preserve">12 </w:t>
            </w:r>
          </w:p>
        </w:tc>
        <w:tc>
          <w:tcPr>
            <w:tcW w:w="377"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境内会计师事务所注册会计师姓名</w:t>
            </w:r>
            <w:r>
              <w:t xml:space="preserve"> </w:t>
            </w:r>
          </w:p>
        </w:tc>
        <w:tc>
          <w:tcPr>
            <w:tcW w:w="4443" w:type="dxa"/>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费洁、杨扬</w:t>
            </w:r>
            <w:r>
              <w:t xml:space="preserve"> </w:t>
            </w:r>
          </w:p>
        </w:tc>
        <w:tc>
          <w:tcPr>
            <w:tcW w:w="377"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境内会计师事务所注册会计师审计服务的连续年限</w:t>
            </w:r>
            <w:r>
              <w:t xml:space="preserve"> </w:t>
            </w:r>
          </w:p>
        </w:tc>
        <w:tc>
          <w:tcPr>
            <w:tcW w:w="4443" w:type="dxa"/>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 xml:space="preserve">2 </w:t>
            </w:r>
          </w:p>
        </w:tc>
        <w:tc>
          <w:tcPr>
            <w:tcW w:w="377"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bl>
    <w:p w:rsidR="00A35953" w:rsidRDefault="00A70B4B">
      <w:pPr>
        <w:spacing w:after="82"/>
        <w:ind w:left="370"/>
      </w:pPr>
      <w:r>
        <w:t>当期是否改聘会计师事务所</w:t>
      </w:r>
      <w:r>
        <w:t xml:space="preserve"> </w:t>
      </w:r>
    </w:p>
    <w:p w:rsidR="00A35953" w:rsidRDefault="00A70B4B">
      <w:pPr>
        <w:spacing w:after="91"/>
        <w:ind w:left="370"/>
      </w:pPr>
      <w:r>
        <w:t>□</w:t>
      </w:r>
      <w:r>
        <w:t>是</w:t>
      </w:r>
      <w:r>
        <w:t xml:space="preserve"> </w:t>
      </w:r>
      <w:r>
        <w:rPr>
          <w:rFonts w:ascii="Wingdings 2" w:eastAsia="Wingdings 2" w:hAnsi="Wingdings 2" w:cs="Wingdings 2"/>
        </w:rPr>
        <w:t></w:t>
      </w:r>
      <w:r>
        <w:t>否</w:t>
      </w:r>
      <w:r>
        <w:t xml:space="preserve"> </w:t>
      </w:r>
    </w:p>
    <w:p w:rsidR="00A35953" w:rsidRDefault="00A70B4B">
      <w:pPr>
        <w:spacing w:after="82"/>
        <w:ind w:left="370"/>
      </w:pPr>
      <w:r>
        <w:t>聘请内部控制审计会计师事务所、财务顾问或保荐人情况</w:t>
      </w:r>
      <w:r>
        <w:t xml:space="preserve"> </w:t>
      </w:r>
    </w:p>
    <w:p w:rsidR="00A35953" w:rsidRDefault="00A70B4B">
      <w:pPr>
        <w:spacing w:after="298"/>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388"/>
        <w:ind w:left="370"/>
      </w:pPr>
      <w:r>
        <w:t>本年度，公司聘请中汇会计师事务所（特殊普通合伙）进行内部控制审计，支付审计费用</w:t>
      </w:r>
      <w:r>
        <w:t>20</w:t>
      </w:r>
      <w:r>
        <w:t>万元。</w:t>
      </w:r>
      <w:r>
        <w:t xml:space="preserve"> </w:t>
      </w:r>
    </w:p>
    <w:p w:rsidR="00A35953" w:rsidRDefault="00A70B4B">
      <w:pPr>
        <w:spacing w:after="227" w:line="253" w:lineRule="auto"/>
        <w:ind w:left="370"/>
      </w:pPr>
      <w:r>
        <w:rPr>
          <w:sz w:val="24"/>
        </w:rPr>
        <w:t>九、年度报告披露后面临退市情况</w:t>
      </w:r>
      <w:r>
        <w:rPr>
          <w:sz w:val="24"/>
        </w:rPr>
        <w:t xml:space="preserve"> </w:t>
      </w:r>
    </w:p>
    <w:p w:rsidR="00A35953" w:rsidRDefault="00A70B4B">
      <w:pPr>
        <w:ind w:left="370"/>
      </w:pPr>
      <w:r>
        <w:t>□</w:t>
      </w:r>
      <w:r>
        <w:t>适用</w:t>
      </w:r>
      <w:r>
        <w:t xml:space="preserve"> </w:t>
      </w:r>
      <w:r>
        <w:rPr>
          <w:rFonts w:ascii="Wingdings 2" w:eastAsia="Wingdings 2" w:hAnsi="Wingdings 2" w:cs="Wingdings 2"/>
        </w:rPr>
        <w:t></w:t>
      </w:r>
      <w:r>
        <w:t>不适用</w:t>
      </w:r>
      <w:r>
        <w:t xml:space="preserve"> </w:t>
      </w:r>
    </w:p>
    <w:p w:rsidR="00A35953" w:rsidRDefault="00A70B4B">
      <w:pPr>
        <w:pStyle w:val="3"/>
        <w:spacing w:after="225"/>
        <w:ind w:left="370"/>
      </w:pPr>
      <w:r>
        <w:t>十、破产重整相关事项</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line="465" w:lineRule="auto"/>
        <w:ind w:left="370" w:right="3857"/>
      </w:pPr>
      <w:r>
        <w:lastRenderedPageBreak/>
        <w:t>公司报告期未发生破产重整相关事项。</w:t>
      </w:r>
      <w:r>
        <w:rPr>
          <w:sz w:val="24"/>
        </w:rPr>
        <w:t>十一、重大诉讼、仲裁事项</w:t>
      </w:r>
      <w:r>
        <w:rPr>
          <w:sz w:val="24"/>
        </w:rP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44"/>
        <w:ind w:left="370"/>
      </w:pPr>
      <w:r>
        <w:t>本报告期公司无重大诉讼、仲裁事项。</w:t>
      </w:r>
      <w:r>
        <w:t xml:space="preserve"> </w:t>
      </w:r>
    </w:p>
    <w:p w:rsidR="00A35953" w:rsidRDefault="00A70B4B">
      <w:pPr>
        <w:pStyle w:val="3"/>
        <w:spacing w:after="226"/>
        <w:ind w:left="370"/>
      </w:pPr>
      <w:r>
        <w:t>十二、处罚及整改情况</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44"/>
        <w:ind w:left="370"/>
      </w:pPr>
      <w:r>
        <w:t>公司报告期不存在处罚及整改情况。</w:t>
      </w:r>
      <w:r>
        <w:t xml:space="preserve"> </w:t>
      </w:r>
    </w:p>
    <w:p w:rsidR="00A35953" w:rsidRDefault="00A70B4B">
      <w:pPr>
        <w:spacing w:after="225" w:line="253" w:lineRule="auto"/>
        <w:ind w:left="370"/>
      </w:pPr>
      <w:r>
        <w:rPr>
          <w:sz w:val="24"/>
        </w:rPr>
        <w:t>十三、公司及其控股股东、实际控制人的诚信状况</w:t>
      </w:r>
      <w:r>
        <w:rPr>
          <w:sz w:val="24"/>
        </w:rPr>
        <w:t xml:space="preserve"> </w:t>
      </w:r>
    </w:p>
    <w:p w:rsidR="00A35953" w:rsidRDefault="00A70B4B">
      <w:pPr>
        <w:spacing w:after="356"/>
        <w:ind w:left="370"/>
      </w:pPr>
      <w:r>
        <w:t>□</w:t>
      </w:r>
      <w:r>
        <w:t>适用</w:t>
      </w:r>
      <w:r>
        <w:t xml:space="preserve"> </w:t>
      </w:r>
      <w:r>
        <w:rPr>
          <w:rFonts w:ascii="Wingdings 2" w:eastAsia="Wingdings 2" w:hAnsi="Wingdings 2" w:cs="Wingdings 2"/>
        </w:rPr>
        <w:t></w:t>
      </w:r>
      <w:r>
        <w:t>不适用</w:t>
      </w:r>
      <w:r>
        <w:t xml:space="preserve"> </w:t>
      </w:r>
    </w:p>
    <w:p w:rsidR="00A35953" w:rsidRDefault="00A70B4B">
      <w:pPr>
        <w:pStyle w:val="3"/>
        <w:ind w:left="370"/>
      </w:pPr>
      <w:r>
        <w:t>十四、重大关联交易</w:t>
      </w:r>
      <w:r>
        <w:t xml:space="preserve"> </w:t>
      </w:r>
    </w:p>
    <w:p w:rsidR="00A35953" w:rsidRDefault="00A70B4B">
      <w:pPr>
        <w:pStyle w:val="4"/>
        <w:ind w:left="370"/>
      </w:pPr>
      <w:r>
        <w:t>1</w:t>
      </w:r>
      <w:r>
        <w:t>、与日常经营相关的关联交易</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13"/>
        <w:ind w:left="370"/>
      </w:pPr>
      <w:r>
        <w:t>公司报告期未发生与日常经营相关的关联交易。</w:t>
      </w:r>
      <w:r>
        <w:t xml:space="preserve"> </w:t>
      </w:r>
    </w:p>
    <w:p w:rsidR="00A35953" w:rsidRDefault="00A70B4B">
      <w:pPr>
        <w:pStyle w:val="4"/>
        <w:ind w:left="370"/>
      </w:pPr>
      <w:r>
        <w:t>2</w:t>
      </w:r>
      <w:r>
        <w:t>、资产或股权收购、出售发生的关联交易</w:t>
      </w:r>
      <w:r>
        <w:t xml:space="preserve"> </w:t>
      </w:r>
    </w:p>
    <w:p w:rsidR="00A35953" w:rsidRDefault="00A70B4B">
      <w:pPr>
        <w:spacing w:after="89"/>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13"/>
        <w:ind w:left="370"/>
      </w:pPr>
      <w:r>
        <w:t>公司报告期未发生资产或股权收购、出售的关联交易。</w:t>
      </w:r>
      <w:r>
        <w:t xml:space="preserve"> </w:t>
      </w:r>
    </w:p>
    <w:p w:rsidR="00A35953" w:rsidRDefault="00A70B4B">
      <w:pPr>
        <w:pStyle w:val="4"/>
        <w:ind w:left="370"/>
      </w:pPr>
      <w:r>
        <w:t>3</w:t>
      </w:r>
      <w:r>
        <w:t>、共同对外投资的关联交易</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11"/>
        <w:ind w:left="370"/>
      </w:pPr>
      <w:r>
        <w:t>公司报告期未发生共同对外投资的关联交易。</w:t>
      </w:r>
      <w:r>
        <w:t xml:space="preserve"> </w:t>
      </w:r>
    </w:p>
    <w:p w:rsidR="00A35953" w:rsidRDefault="00A70B4B">
      <w:pPr>
        <w:pStyle w:val="4"/>
        <w:ind w:left="370"/>
      </w:pPr>
      <w:r>
        <w:t>4</w:t>
      </w:r>
      <w:r>
        <w:t>、关联债权债务往来</w:t>
      </w:r>
      <w:r>
        <w:t xml:space="preserve"> </w:t>
      </w:r>
    </w:p>
    <w:p w:rsidR="00A35953" w:rsidRDefault="00A70B4B">
      <w:pPr>
        <w:spacing w:after="92"/>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83"/>
        <w:ind w:left="370"/>
      </w:pPr>
      <w:r>
        <w:t>是否存在非经营性关联债权债务往来</w:t>
      </w:r>
      <w:r>
        <w:t xml:space="preserve"> </w:t>
      </w:r>
    </w:p>
    <w:p w:rsidR="00A35953" w:rsidRDefault="00A70B4B">
      <w:pPr>
        <w:spacing w:after="88"/>
        <w:ind w:left="370"/>
      </w:pPr>
      <w:r>
        <w:rPr>
          <w:rFonts w:ascii="Wingdings 2" w:eastAsia="Wingdings 2" w:hAnsi="Wingdings 2" w:cs="Wingdings 2"/>
        </w:rPr>
        <w:t></w:t>
      </w:r>
      <w:r>
        <w:t>是</w:t>
      </w:r>
      <w:r>
        <w:t xml:space="preserve"> </w:t>
      </w:r>
      <w:r>
        <w:t>□</w:t>
      </w:r>
      <w:r>
        <w:t>否</w:t>
      </w:r>
      <w:r>
        <w:t xml:space="preserve"> </w:t>
      </w:r>
    </w:p>
    <w:p w:rsidR="00A35953" w:rsidRDefault="00A70B4B">
      <w:pPr>
        <w:ind w:left="370"/>
      </w:pPr>
      <w:r>
        <w:t>应收关联方债权</w:t>
      </w:r>
      <w:r>
        <w:t xml:space="preserve"> </w:t>
      </w:r>
    </w:p>
    <w:tbl>
      <w:tblPr>
        <w:tblStyle w:val="TableGrid"/>
        <w:tblW w:w="9640" w:type="dxa"/>
        <w:tblInd w:w="361" w:type="dxa"/>
        <w:tblCellMar>
          <w:top w:w="80" w:type="dxa"/>
          <w:left w:w="122" w:type="dxa"/>
          <w:bottom w:w="0" w:type="dxa"/>
          <w:right w:w="30" w:type="dxa"/>
        </w:tblCellMar>
        <w:tblLook w:val="04A0" w:firstRow="1" w:lastRow="0" w:firstColumn="1" w:lastColumn="0" w:noHBand="0" w:noVBand="1"/>
      </w:tblPr>
      <w:tblGrid>
        <w:gridCol w:w="964"/>
        <w:gridCol w:w="964"/>
        <w:gridCol w:w="965"/>
        <w:gridCol w:w="964"/>
        <w:gridCol w:w="964"/>
        <w:gridCol w:w="964"/>
        <w:gridCol w:w="964"/>
        <w:gridCol w:w="964"/>
        <w:gridCol w:w="964"/>
        <w:gridCol w:w="963"/>
      </w:tblGrid>
      <w:tr w:rsidR="00A35953">
        <w:trPr>
          <w:trHeight w:val="804"/>
        </w:trPr>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1" w:firstLine="0"/>
            </w:pPr>
            <w:r>
              <w:t>关联方</w:t>
            </w:r>
            <w: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both"/>
            </w:pPr>
            <w:r>
              <w:t>关联关系</w:t>
            </w:r>
            <w: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both"/>
            </w:pPr>
            <w:r>
              <w:t>形成原因</w:t>
            </w:r>
            <w: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是否存在非经营性资金占用</w:t>
            </w:r>
            <w: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both"/>
            </w:pPr>
            <w:r>
              <w:t>期初余额</w:t>
            </w:r>
          </w:p>
          <w:p w:rsidR="00A35953" w:rsidRDefault="00A70B4B">
            <w:pPr>
              <w:spacing w:after="0" w:line="259" w:lineRule="auto"/>
              <w:ind w:left="1" w:firstLine="0"/>
              <w:jc w:val="both"/>
            </w:pPr>
            <w:r>
              <w:t>（万元）</w:t>
            </w:r>
            <w: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本期新增金额（万元）</w:t>
            </w:r>
            <w: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本期收回金额（万元）</w:t>
            </w:r>
            <w: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9" w:firstLine="0"/>
              <w:jc w:val="center"/>
            </w:pPr>
            <w:r>
              <w:t>利率</w:t>
            </w:r>
            <w: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both"/>
            </w:pPr>
            <w:r>
              <w:t>本期利息</w:t>
            </w:r>
          </w:p>
          <w:p w:rsidR="00A35953" w:rsidRDefault="00A70B4B">
            <w:pPr>
              <w:spacing w:after="0" w:line="259" w:lineRule="auto"/>
              <w:ind w:left="0" w:firstLine="0"/>
              <w:jc w:val="both"/>
            </w:pPr>
            <w:r>
              <w:t>（万元）</w:t>
            </w:r>
            <w:r>
              <w:t xml:space="preserve"> </w:t>
            </w:r>
          </w:p>
        </w:tc>
        <w:tc>
          <w:tcPr>
            <w:tcW w:w="9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both"/>
            </w:pPr>
            <w:r>
              <w:t>期末余额</w:t>
            </w:r>
          </w:p>
          <w:p w:rsidR="00A35953" w:rsidRDefault="00A70B4B">
            <w:pPr>
              <w:spacing w:after="0" w:line="259" w:lineRule="auto"/>
              <w:ind w:left="1" w:firstLine="0"/>
              <w:jc w:val="both"/>
            </w:pPr>
            <w:r>
              <w:t>（万元）</w:t>
            </w:r>
            <w:r>
              <w:t xml:space="preserve"> </w:t>
            </w:r>
          </w:p>
        </w:tc>
      </w:tr>
    </w:tbl>
    <w:p w:rsidR="00A35953" w:rsidRDefault="00A70B4B">
      <w:pPr>
        <w:ind w:left="370"/>
      </w:pPr>
      <w:r>
        <w:t>应付关联方债务</w:t>
      </w:r>
      <w:r>
        <w:t xml:space="preserve"> </w:t>
      </w:r>
    </w:p>
    <w:tbl>
      <w:tblPr>
        <w:tblStyle w:val="TableGrid"/>
        <w:tblW w:w="9640" w:type="dxa"/>
        <w:tblInd w:w="361" w:type="dxa"/>
        <w:tblCellMar>
          <w:top w:w="39" w:type="dxa"/>
          <w:left w:w="108" w:type="dxa"/>
          <w:bottom w:w="0" w:type="dxa"/>
          <w:right w:w="16" w:type="dxa"/>
        </w:tblCellMar>
        <w:tblLook w:val="04A0" w:firstRow="1" w:lastRow="0" w:firstColumn="1" w:lastColumn="0" w:noHBand="0" w:noVBand="1"/>
      </w:tblPr>
      <w:tblGrid>
        <w:gridCol w:w="1072"/>
        <w:gridCol w:w="1071"/>
        <w:gridCol w:w="1071"/>
        <w:gridCol w:w="1071"/>
        <w:gridCol w:w="1072"/>
        <w:gridCol w:w="1071"/>
        <w:gridCol w:w="1071"/>
        <w:gridCol w:w="1071"/>
        <w:gridCol w:w="1070"/>
      </w:tblGrid>
      <w:tr w:rsidR="00A35953">
        <w:trPr>
          <w:trHeight w:val="803"/>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58" w:firstLine="0"/>
            </w:pPr>
            <w:r>
              <w:t>关联方</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8" w:firstLine="0"/>
            </w:pPr>
            <w:r>
              <w:t>关联关系</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8" w:firstLine="0"/>
            </w:pPr>
            <w:r>
              <w:t>形成原因</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7" w:firstLine="0"/>
              <w:jc w:val="both"/>
            </w:pPr>
            <w:r>
              <w:t>期初余额</w:t>
            </w:r>
          </w:p>
          <w:p w:rsidR="00A35953" w:rsidRDefault="00A70B4B">
            <w:pPr>
              <w:spacing w:after="0" w:line="259" w:lineRule="auto"/>
              <w:ind w:left="67" w:firstLine="0"/>
            </w:pPr>
            <w:r>
              <w:t>（万元）</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本期新增金额（万元）</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本期归还金额（万元）</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利率</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7" w:firstLine="0"/>
              <w:jc w:val="both"/>
            </w:pPr>
            <w:r>
              <w:t>本期利息</w:t>
            </w:r>
          </w:p>
          <w:p w:rsidR="00A35953" w:rsidRDefault="00A70B4B">
            <w:pPr>
              <w:spacing w:after="0" w:line="259" w:lineRule="auto"/>
              <w:ind w:left="67" w:firstLine="0"/>
            </w:pPr>
            <w:r>
              <w:t>（万元）</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9" w:firstLine="0"/>
              <w:jc w:val="both"/>
            </w:pPr>
            <w:r>
              <w:t>期末余额</w:t>
            </w:r>
          </w:p>
          <w:p w:rsidR="00A35953" w:rsidRDefault="00A70B4B">
            <w:pPr>
              <w:spacing w:after="0" w:line="259" w:lineRule="auto"/>
              <w:ind w:left="69" w:firstLine="0"/>
            </w:pPr>
            <w:r>
              <w:t>（万元）</w:t>
            </w:r>
            <w:r>
              <w:t xml:space="preserve"> </w:t>
            </w:r>
          </w:p>
        </w:tc>
      </w:tr>
      <w:tr w:rsidR="00A35953">
        <w:trPr>
          <w:trHeight w:val="248"/>
        </w:trPr>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派雷斯特</w:t>
            </w: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jc w:val="both"/>
            </w:pPr>
            <w:r>
              <w:t>控股股东</w:t>
            </w: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资金拆借</w:t>
            </w: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pPr>
            <w:r>
              <w:t xml:space="preserve">22,880.77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07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11,008.8 </w:t>
            </w:r>
          </w:p>
        </w:tc>
        <w:tc>
          <w:tcPr>
            <w:tcW w:w="107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2.18% </w:t>
            </w:r>
          </w:p>
        </w:tc>
        <w:tc>
          <w:tcPr>
            <w:tcW w:w="107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239.25 </w:t>
            </w:r>
          </w:p>
        </w:tc>
        <w:tc>
          <w:tcPr>
            <w:tcW w:w="10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5" w:firstLine="0"/>
            </w:pPr>
            <w:r>
              <w:t xml:space="preserve">12,111.22 </w:t>
            </w:r>
          </w:p>
        </w:tc>
      </w:tr>
      <w:tr w:rsidR="00A35953">
        <w:trPr>
          <w:trHeight w:val="1684"/>
        </w:trPr>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lastRenderedPageBreak/>
              <w:t>关联债务对公司经营成果及财务状况的影响</w:t>
            </w:r>
            <w:r>
              <w:t xml:space="preserve"> </w:t>
            </w:r>
          </w:p>
        </w:tc>
        <w:tc>
          <w:tcPr>
            <w:tcW w:w="7497" w:type="dxa"/>
            <w:gridSpan w:val="7"/>
            <w:tcBorders>
              <w:top w:val="single" w:sz="2" w:space="0" w:color="000000"/>
              <w:left w:val="single" w:sz="2" w:space="0" w:color="000000"/>
              <w:bottom w:val="single" w:sz="2" w:space="0" w:color="000000"/>
              <w:right w:val="single" w:sz="2" w:space="0" w:color="000000"/>
            </w:tcBorders>
          </w:tcPr>
          <w:p w:rsidR="00A35953" w:rsidRDefault="00A70B4B">
            <w:pPr>
              <w:numPr>
                <w:ilvl w:val="0"/>
                <w:numId w:val="88"/>
              </w:numPr>
              <w:spacing w:after="0" w:line="246" w:lineRule="auto"/>
              <w:ind w:firstLine="0"/>
            </w:pPr>
            <w:r>
              <w:t>本次关联交易系公司控股股东及实际控制人为支持公司生产经营及发展，更好的拓展公司主营业务市场，为公司保持较为充足的资金供给，以保证公司发展的资金需求，符合公司和全体股东的利益，对公司发展有着积极的作用。</w:t>
            </w:r>
            <w:r>
              <w:t xml:space="preserve"> </w:t>
            </w:r>
          </w:p>
          <w:p w:rsidR="00A35953" w:rsidRDefault="00A70B4B">
            <w:pPr>
              <w:numPr>
                <w:ilvl w:val="0"/>
                <w:numId w:val="88"/>
              </w:numPr>
              <w:spacing w:after="0" w:line="246" w:lineRule="auto"/>
              <w:ind w:firstLine="0"/>
            </w:pPr>
            <w:r>
              <w:t>本次关联交易遵循了公平、公开、公允、合理的原则，借款利息不高于派雷斯特或吴波先生获得该资金的成本，借款利息的交易定价公允，符合市场原则和全体股东的利益，不存在损害公司及股东利益特别是中小股东利益的情形。</w:t>
            </w:r>
            <w:r>
              <w:t xml:space="preserve"> </w:t>
            </w:r>
          </w:p>
          <w:p w:rsidR="00A35953" w:rsidRDefault="00A70B4B">
            <w:pPr>
              <w:numPr>
                <w:ilvl w:val="0"/>
                <w:numId w:val="88"/>
              </w:numPr>
              <w:spacing w:after="0" w:line="259" w:lineRule="auto"/>
              <w:ind w:firstLine="0"/>
            </w:pPr>
            <w:r>
              <w:t>本次交易事项不会对公司的财务状况、经营成果及独立性构成重大影响。</w:t>
            </w:r>
            <w:r>
              <w:t xml:space="preserve"> </w:t>
            </w:r>
          </w:p>
        </w:tc>
      </w:tr>
    </w:tbl>
    <w:p w:rsidR="00A35953" w:rsidRDefault="00A70B4B">
      <w:pPr>
        <w:pStyle w:val="4"/>
        <w:ind w:left="370"/>
      </w:pPr>
      <w:r>
        <w:t>5</w:t>
      </w:r>
      <w:r>
        <w:t>、与存在关联关系的财务公司的往来情况</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13"/>
        <w:ind w:left="370"/>
      </w:pPr>
      <w:r>
        <w:t>公司与存在关联关系的财务公司与关联方之间不存在存款、贷款、授信或其他金融业务。</w:t>
      </w:r>
      <w:r>
        <w:t xml:space="preserve"> </w:t>
      </w:r>
    </w:p>
    <w:p w:rsidR="00A35953" w:rsidRDefault="00A70B4B">
      <w:pPr>
        <w:pStyle w:val="4"/>
        <w:ind w:left="370"/>
      </w:pPr>
      <w:r>
        <w:t>6</w:t>
      </w:r>
      <w:r>
        <w:t>、公司控股的财务公司与关联方的往来情况</w:t>
      </w:r>
      <w:r>
        <w:t xml:space="preserve"> </w:t>
      </w:r>
    </w:p>
    <w:p w:rsidR="00A35953" w:rsidRDefault="00A70B4B">
      <w:pPr>
        <w:spacing w:after="108"/>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56" w:line="259" w:lineRule="auto"/>
        <w:ind w:left="360" w:firstLine="0"/>
      </w:pPr>
      <w:r>
        <w:rPr>
          <w:sz w:val="21"/>
        </w:rPr>
        <w:t xml:space="preserve"> </w:t>
      </w:r>
    </w:p>
    <w:p w:rsidR="00A35953" w:rsidRDefault="00A70B4B">
      <w:pPr>
        <w:spacing w:after="313"/>
        <w:ind w:left="370"/>
      </w:pPr>
      <w:r>
        <w:t>公司控股的财务公司与关联方之间不存在存款、贷款、授信或其他金融业务。</w:t>
      </w:r>
      <w:r>
        <w:t xml:space="preserve"> </w:t>
      </w:r>
    </w:p>
    <w:p w:rsidR="00A35953" w:rsidRDefault="00A70B4B">
      <w:pPr>
        <w:pStyle w:val="4"/>
        <w:ind w:left="370"/>
      </w:pPr>
      <w:r>
        <w:t>7</w:t>
      </w:r>
      <w:r>
        <w:t>、其他重大关联交易</w:t>
      </w:r>
      <w:r>
        <w:t xml:space="preserve"> </w:t>
      </w:r>
    </w:p>
    <w:p w:rsidR="00A35953" w:rsidRDefault="00A70B4B">
      <w:pPr>
        <w:spacing w:after="300"/>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301"/>
        <w:ind w:left="370"/>
      </w:pPr>
      <w:r>
        <w:t>详见下表。</w:t>
      </w:r>
      <w:r>
        <w:t xml:space="preserve"> </w:t>
      </w:r>
    </w:p>
    <w:p w:rsidR="00A35953" w:rsidRDefault="00A70B4B">
      <w:pPr>
        <w:ind w:left="370"/>
      </w:pPr>
      <w:r>
        <w:t>重大关联交易临时报告披露网站相关查询</w:t>
      </w:r>
      <w:r>
        <w:t xml:space="preserve"> </w:t>
      </w:r>
    </w:p>
    <w:tbl>
      <w:tblPr>
        <w:tblStyle w:val="TableGrid"/>
        <w:tblW w:w="9640" w:type="dxa"/>
        <w:tblInd w:w="361" w:type="dxa"/>
        <w:tblCellMar>
          <w:top w:w="40" w:type="dxa"/>
          <w:left w:w="108" w:type="dxa"/>
          <w:bottom w:w="0" w:type="dxa"/>
          <w:right w:w="109" w:type="dxa"/>
        </w:tblCellMar>
        <w:tblLook w:val="04A0" w:firstRow="1" w:lastRow="0" w:firstColumn="1" w:lastColumn="0" w:noHBand="0" w:noVBand="1"/>
      </w:tblPr>
      <w:tblGrid>
        <w:gridCol w:w="2128"/>
        <w:gridCol w:w="1842"/>
        <w:gridCol w:w="5670"/>
      </w:tblGrid>
      <w:tr w:rsidR="00A35953">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 w:firstLine="0"/>
              <w:jc w:val="center"/>
            </w:pPr>
            <w:r>
              <w:t>临时公告名称</w:t>
            </w:r>
            <w:r>
              <w:t xml:space="preserve"> </w:t>
            </w:r>
          </w:p>
        </w:tc>
        <w:tc>
          <w:tcPr>
            <w:tcW w:w="184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5" w:firstLine="0"/>
            </w:pPr>
            <w:r>
              <w:t>临时公告披露日期</w:t>
            </w:r>
            <w:r>
              <w:t xml:space="preserve"> </w:t>
            </w:r>
          </w:p>
        </w:tc>
        <w:tc>
          <w:tcPr>
            <w:tcW w:w="567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临时公告披露网站名称</w:t>
            </w:r>
            <w:r>
              <w:t xml:space="preserve"> </w:t>
            </w:r>
          </w:p>
        </w:tc>
      </w:tr>
      <w:tr w:rsidR="00A35953">
        <w:trPr>
          <w:trHeight w:val="965"/>
        </w:trPr>
        <w:tc>
          <w:tcPr>
            <w:tcW w:w="21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关于</w:t>
            </w:r>
            <w:r>
              <w:t>2022</w:t>
            </w:r>
            <w:r>
              <w:t>年度日常关联交易预计的公告</w:t>
            </w:r>
            <w: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04</w:t>
            </w:r>
            <w:r>
              <w:t>月</w:t>
            </w:r>
            <w:r>
              <w:t>29</w:t>
            </w:r>
            <w:r>
              <w:t>日</w:t>
            </w:r>
            <w:r>
              <w:t xml:space="preserve"> </w:t>
            </w:r>
          </w:p>
        </w:tc>
        <w:tc>
          <w:tcPr>
            <w:tcW w:w="56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巨潮资讯网</w:t>
            </w:r>
            <w:r>
              <w:t xml:space="preserve"> </w:t>
            </w:r>
          </w:p>
          <w:p w:rsidR="00A35953" w:rsidRDefault="00A70B4B">
            <w:pPr>
              <w:spacing w:after="0" w:line="259" w:lineRule="auto"/>
              <w:ind w:left="0" w:firstLine="0"/>
            </w:pPr>
            <w:r>
              <w:t xml:space="preserve">http://www.cninfo.com.cn/new/disclosure/detail?plate=szse&amp;or gId=9900022936&amp;stockCode=002747&amp;announcementId=1213215562&amp;an nouncementTime=2022-04-29 </w:t>
            </w:r>
          </w:p>
        </w:tc>
      </w:tr>
      <w:tr w:rsidR="00A35953">
        <w:trPr>
          <w:trHeight w:val="965"/>
        </w:trPr>
        <w:tc>
          <w:tcPr>
            <w:tcW w:w="21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关于增加</w:t>
            </w:r>
            <w:r>
              <w:t>2022</w:t>
            </w:r>
            <w:r>
              <w:t>年度日常关联交易预计的公告</w:t>
            </w:r>
            <w:r>
              <w:t xml:space="preserve"> </w:t>
            </w:r>
          </w:p>
        </w:tc>
        <w:tc>
          <w:tcPr>
            <w:tcW w:w="18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10</w:t>
            </w:r>
            <w:r>
              <w:t>月</w:t>
            </w:r>
            <w:r>
              <w:t>27</w:t>
            </w:r>
            <w:r>
              <w:t>日</w:t>
            </w:r>
            <w:r>
              <w:t xml:space="preserve"> </w:t>
            </w:r>
          </w:p>
        </w:tc>
        <w:tc>
          <w:tcPr>
            <w:tcW w:w="56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巨潮资讯网</w:t>
            </w:r>
            <w:r>
              <w:t xml:space="preserve"> </w:t>
            </w:r>
          </w:p>
          <w:p w:rsidR="00A35953" w:rsidRDefault="00A70B4B">
            <w:pPr>
              <w:spacing w:after="0" w:line="259" w:lineRule="auto"/>
              <w:ind w:left="0" w:firstLine="0"/>
            </w:pPr>
            <w:r>
              <w:t>http://www.cninfo.com.cn/new/disclosure/detail?plate=szs</w:t>
            </w:r>
            <w:r>
              <w:t xml:space="preserve">e&amp;or gId=9900022936&amp;stockCode=002747&amp;announcementId=1214920347&amp;an nouncementTime=2022-10-27 </w:t>
            </w:r>
          </w:p>
        </w:tc>
      </w:tr>
    </w:tbl>
    <w:p w:rsidR="00A35953" w:rsidRDefault="00A70B4B">
      <w:pPr>
        <w:pStyle w:val="3"/>
        <w:ind w:left="370"/>
      </w:pPr>
      <w:r>
        <w:t>十五、重大合同及其履行情况</w:t>
      </w:r>
      <w:r>
        <w:t xml:space="preserve"> </w:t>
      </w:r>
    </w:p>
    <w:p w:rsidR="00A35953" w:rsidRDefault="00A70B4B">
      <w:pPr>
        <w:pStyle w:val="4"/>
        <w:spacing w:after="290"/>
        <w:ind w:left="370"/>
      </w:pPr>
      <w:r>
        <w:t>1</w:t>
      </w:r>
      <w:r>
        <w:t>、托管、承包、租赁事项情况</w:t>
      </w:r>
      <w:r>
        <w:t xml:space="preserve"> </w:t>
      </w:r>
    </w:p>
    <w:p w:rsidR="00A35953" w:rsidRDefault="00A70B4B">
      <w:pPr>
        <w:numPr>
          <w:ilvl w:val="0"/>
          <w:numId w:val="34"/>
        </w:numPr>
        <w:spacing w:after="286"/>
        <w:ind w:left="902" w:hanging="542"/>
      </w:pPr>
      <w:r>
        <w:t>托管情况</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ind w:left="370"/>
      </w:pPr>
      <w:r>
        <w:t>公司报告期不存在托管情况。</w:t>
      </w:r>
      <w:r>
        <w:t xml:space="preserve"> </w:t>
      </w:r>
    </w:p>
    <w:p w:rsidR="00A35953" w:rsidRDefault="00A70B4B">
      <w:pPr>
        <w:numPr>
          <w:ilvl w:val="0"/>
          <w:numId w:val="34"/>
        </w:numPr>
        <w:spacing w:after="289"/>
        <w:ind w:left="902" w:hanging="542"/>
      </w:pPr>
      <w:r>
        <w:t>承包情况</w:t>
      </w:r>
      <w:r>
        <w:t xml:space="preserve"> </w:t>
      </w:r>
    </w:p>
    <w:p w:rsidR="00A35953" w:rsidRDefault="00A70B4B">
      <w:pPr>
        <w:spacing w:after="89"/>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13"/>
        <w:ind w:left="370"/>
      </w:pPr>
      <w:r>
        <w:t>公司报告期不存在承包情况。</w:t>
      </w:r>
      <w:r>
        <w:t xml:space="preserve"> </w:t>
      </w:r>
    </w:p>
    <w:p w:rsidR="00A35953" w:rsidRDefault="00A70B4B">
      <w:pPr>
        <w:numPr>
          <w:ilvl w:val="0"/>
          <w:numId w:val="34"/>
        </w:numPr>
        <w:spacing w:after="289"/>
        <w:ind w:left="902" w:hanging="542"/>
      </w:pPr>
      <w:r>
        <w:t>租赁情况</w:t>
      </w:r>
      <w:r>
        <w:t xml:space="preserve"> </w:t>
      </w:r>
    </w:p>
    <w:p w:rsidR="00A35953" w:rsidRDefault="00A70B4B">
      <w:pPr>
        <w:spacing w:after="92"/>
        <w:ind w:left="370"/>
      </w:pPr>
      <w:r>
        <w:lastRenderedPageBreak/>
        <w:t>□</w:t>
      </w:r>
      <w:r>
        <w:t>适用</w:t>
      </w:r>
      <w:r>
        <w:t xml:space="preserve"> </w:t>
      </w:r>
      <w:r>
        <w:rPr>
          <w:rFonts w:ascii="Wingdings 2" w:eastAsia="Wingdings 2" w:hAnsi="Wingdings 2" w:cs="Wingdings 2"/>
        </w:rPr>
        <w:t></w:t>
      </w:r>
      <w:r>
        <w:t>不适用</w:t>
      </w:r>
      <w:r>
        <w:t xml:space="preserve"> </w:t>
      </w:r>
    </w:p>
    <w:p w:rsidR="00A35953" w:rsidRDefault="00A70B4B">
      <w:pPr>
        <w:spacing w:after="311"/>
        <w:ind w:left="370"/>
      </w:pPr>
      <w:r>
        <w:t>公司报告期不存在租赁情况。</w:t>
      </w:r>
      <w:r>
        <w:t xml:space="preserve"> </w:t>
      </w:r>
    </w:p>
    <w:p w:rsidR="00A35953" w:rsidRDefault="00A70B4B">
      <w:pPr>
        <w:pStyle w:val="4"/>
        <w:ind w:left="370"/>
      </w:pPr>
      <w:r>
        <w:t>2</w:t>
      </w:r>
      <w:r>
        <w:t>、重大担保</w:t>
      </w:r>
      <w:r>
        <w:t xml:space="preserve"> </w:t>
      </w:r>
    </w:p>
    <w:p w:rsidR="00A35953" w:rsidRDefault="00A70B4B">
      <w:pPr>
        <w:spacing w:after="111"/>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446"/>
        <w:jc w:val="right"/>
      </w:pPr>
      <w:r>
        <w:t>单位：万元</w:t>
      </w:r>
      <w:r>
        <w:t xml:space="preserve"> </w:t>
      </w:r>
    </w:p>
    <w:tbl>
      <w:tblPr>
        <w:tblStyle w:val="TableGrid"/>
        <w:tblW w:w="9640" w:type="dxa"/>
        <w:tblInd w:w="413" w:type="dxa"/>
        <w:tblCellMar>
          <w:top w:w="40" w:type="dxa"/>
          <w:left w:w="57" w:type="dxa"/>
          <w:bottom w:w="0" w:type="dxa"/>
          <w:right w:w="0" w:type="dxa"/>
        </w:tblCellMar>
        <w:tblLook w:val="04A0" w:firstRow="1" w:lastRow="0" w:firstColumn="1" w:lastColumn="0" w:noHBand="0" w:noVBand="1"/>
      </w:tblPr>
      <w:tblGrid>
        <w:gridCol w:w="874"/>
        <w:gridCol w:w="876"/>
        <w:gridCol w:w="877"/>
        <w:gridCol w:w="877"/>
        <w:gridCol w:w="876"/>
        <w:gridCol w:w="877"/>
        <w:gridCol w:w="876"/>
        <w:gridCol w:w="877"/>
        <w:gridCol w:w="876"/>
        <w:gridCol w:w="876"/>
        <w:gridCol w:w="878"/>
      </w:tblGrid>
      <w:tr w:rsidR="00A35953">
        <w:trPr>
          <w:trHeight w:val="326"/>
        </w:trPr>
        <w:tc>
          <w:tcPr>
            <w:tcW w:w="9640" w:type="dxa"/>
            <w:gridSpan w:val="11"/>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54" w:firstLine="0"/>
              <w:jc w:val="center"/>
            </w:pPr>
            <w:r>
              <w:t>公司及其子公司对外担保情况（不包括对子公司的担保）</w:t>
            </w:r>
            <w:r>
              <w:t xml:space="preserve"> </w:t>
            </w:r>
          </w:p>
        </w:tc>
      </w:tr>
      <w:tr w:rsidR="00A35953">
        <w:trPr>
          <w:trHeight w:val="803"/>
        </w:trPr>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担保对象名称</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担保额度相关公告披露日期</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 w:firstLine="0"/>
              <w:jc w:val="both"/>
            </w:pPr>
            <w:r>
              <w:t>担保额度</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实际发生日期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实际担保金额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2" w:firstLine="0"/>
              <w:jc w:val="both"/>
            </w:pPr>
            <w:r>
              <w:t>担保类型</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0" w:firstLine="0"/>
              <w:jc w:val="both"/>
            </w:pPr>
            <w:r>
              <w:t>担保物</w:t>
            </w:r>
          </w:p>
          <w:p w:rsidR="00A35953" w:rsidRDefault="00A70B4B">
            <w:pPr>
              <w:spacing w:after="0" w:line="259" w:lineRule="auto"/>
              <w:ind w:left="22" w:firstLine="0"/>
              <w:jc w:val="both"/>
            </w:pPr>
            <w:r>
              <w:t>（如有）</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反担保情况（如有）</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0" w:firstLine="0"/>
            </w:pPr>
            <w:r>
              <w:t>担保期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是否履行完毕</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是否为关联方担保</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公司一</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2021</w:t>
            </w:r>
            <w:r>
              <w:t>年</w:t>
            </w:r>
            <w:r>
              <w:t xml:space="preserve"> </w:t>
            </w:r>
            <w:r>
              <w:t>04</w:t>
            </w:r>
            <w:r>
              <w:t>月</w:t>
            </w:r>
            <w:r>
              <w:t xml:space="preserve">30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6" w:firstLine="0"/>
              <w:jc w:val="right"/>
            </w:pPr>
            <w:r>
              <w:t xml:space="preserve">400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2021</w:t>
            </w:r>
            <w:r>
              <w:t>年</w:t>
            </w:r>
            <w:r>
              <w:t xml:space="preserve"> </w:t>
            </w:r>
            <w:r>
              <w:t>08</w:t>
            </w:r>
            <w:r>
              <w:t>月</w:t>
            </w:r>
            <w:r>
              <w:t xml:space="preserve">27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400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公司一法人承担反担保责任</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自签署协议之日起半年</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公司二</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2021</w:t>
            </w:r>
            <w:r>
              <w:t>年</w:t>
            </w:r>
            <w:r>
              <w:t xml:space="preserve"> </w:t>
            </w:r>
            <w:r>
              <w:t>04</w:t>
            </w:r>
            <w:r>
              <w:t>月</w:t>
            </w:r>
            <w:r>
              <w:t xml:space="preserve">30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6" w:firstLine="0"/>
              <w:jc w:val="right"/>
            </w:pPr>
            <w:r>
              <w:t xml:space="preserve">500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2021</w:t>
            </w:r>
            <w:r>
              <w:t>年</w:t>
            </w:r>
            <w:r>
              <w:t xml:space="preserve"> </w:t>
            </w:r>
            <w:r>
              <w:t>12</w:t>
            </w:r>
            <w:r>
              <w:t>月</w:t>
            </w:r>
            <w:r>
              <w:t xml:space="preserve">24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500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公司二法人承担反担保责任</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自签署协议之日起半年</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566"/>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报告期内审批的对外担保额度合计（</w:t>
            </w:r>
            <w:r>
              <w:t>A1</w:t>
            </w:r>
            <w:r>
              <w:t>）</w:t>
            </w: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18,000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报告期内对外担保实际发生额合计（</w:t>
            </w:r>
            <w:r>
              <w:t>A2</w:t>
            </w:r>
            <w:r>
              <w:t>）</w:t>
            </w:r>
            <w:r>
              <w:t xml:space="preserve"> </w:t>
            </w:r>
          </w:p>
        </w:tc>
        <w:tc>
          <w:tcPr>
            <w:tcW w:w="4382" w:type="dxa"/>
            <w:gridSpan w:val="5"/>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8" w:firstLine="0"/>
              <w:jc w:val="right"/>
            </w:pPr>
            <w:r>
              <w:t>0</w:t>
            </w:r>
          </w:p>
        </w:tc>
      </w:tr>
      <w:tr w:rsidR="00A35953">
        <w:trPr>
          <w:trHeight w:val="804"/>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both"/>
            </w:pPr>
            <w:r>
              <w:t>报告期末已审批的对</w:t>
            </w:r>
          </w:p>
          <w:p w:rsidR="00A35953" w:rsidRDefault="00A70B4B">
            <w:pPr>
              <w:spacing w:after="0" w:line="259" w:lineRule="auto"/>
              <w:ind w:left="1" w:firstLine="0"/>
            </w:pPr>
            <w:r>
              <w:t>外担保额度合计</w:t>
            </w:r>
          </w:p>
          <w:p w:rsidR="00A35953" w:rsidRDefault="00A70B4B">
            <w:pPr>
              <w:spacing w:after="0" w:line="259" w:lineRule="auto"/>
              <w:ind w:left="1" w:firstLine="0"/>
            </w:pPr>
            <w:r>
              <w:t>（</w:t>
            </w:r>
            <w:r>
              <w:t>A3</w:t>
            </w:r>
            <w:r>
              <w:t>）</w:t>
            </w: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18,000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pPr>
            <w:r>
              <w:t>报告期末实际对外担保余额合计（</w:t>
            </w:r>
            <w:r>
              <w:t>A4</w:t>
            </w:r>
            <w:r>
              <w:t>）</w:t>
            </w:r>
            <w:r>
              <w:t xml:space="preserve"> </w:t>
            </w:r>
          </w:p>
        </w:tc>
        <w:tc>
          <w:tcPr>
            <w:tcW w:w="4382" w:type="dxa"/>
            <w:gridSpan w:val="5"/>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8" w:firstLine="0"/>
              <w:jc w:val="right"/>
            </w:pPr>
            <w:r>
              <w:t>0</w:t>
            </w:r>
          </w:p>
        </w:tc>
      </w:tr>
      <w:tr w:rsidR="00A35953">
        <w:trPr>
          <w:trHeight w:val="326"/>
        </w:trPr>
        <w:tc>
          <w:tcPr>
            <w:tcW w:w="9640" w:type="dxa"/>
            <w:gridSpan w:val="11"/>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54" w:firstLine="0"/>
              <w:jc w:val="center"/>
            </w:pPr>
            <w:r>
              <w:t>公司对子公司的担保情况</w:t>
            </w:r>
            <w:r>
              <w:t xml:space="preserve"> </w:t>
            </w:r>
          </w:p>
        </w:tc>
      </w:tr>
      <w:tr w:rsidR="00A35953">
        <w:trPr>
          <w:trHeight w:val="803"/>
        </w:trPr>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担保对象名称</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担保额度相关公告披露日期</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 w:firstLine="0"/>
              <w:jc w:val="both"/>
            </w:pPr>
            <w:r>
              <w:t>担保额度</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实际发生日期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实际担保金额</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2" w:firstLine="0"/>
              <w:jc w:val="both"/>
            </w:pPr>
            <w:r>
              <w:t>担保类型</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0" w:firstLine="0"/>
              <w:jc w:val="both"/>
            </w:pPr>
            <w:r>
              <w:t>担保物</w:t>
            </w:r>
          </w:p>
          <w:p w:rsidR="00A35953" w:rsidRDefault="00A70B4B">
            <w:pPr>
              <w:spacing w:after="0" w:line="259" w:lineRule="auto"/>
              <w:ind w:left="22" w:firstLine="0"/>
              <w:jc w:val="both"/>
            </w:pPr>
            <w:r>
              <w:t>（如有）</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反担保情况（如有）</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0" w:firstLine="0"/>
            </w:pPr>
            <w:r>
              <w:t>担保期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是否履行完毕</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是否为关联方担保</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德国</w:t>
            </w:r>
            <w:r>
              <w:t xml:space="preserve">SPV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2019</w:t>
            </w:r>
            <w:r>
              <w:t>年</w:t>
            </w:r>
            <w:r>
              <w:t xml:space="preserve"> </w:t>
            </w:r>
            <w:r>
              <w:t>09</w:t>
            </w:r>
            <w:r>
              <w:t>月</w:t>
            </w:r>
            <w:r>
              <w:t xml:space="preserve">07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2" w:firstLine="0"/>
            </w:pPr>
            <w:r>
              <w:t xml:space="preserve">63,075.6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2019</w:t>
            </w:r>
            <w:r>
              <w:t>年</w:t>
            </w:r>
            <w:r>
              <w:t xml:space="preserve"> </w:t>
            </w:r>
            <w:r>
              <w:t>10</w:t>
            </w:r>
            <w:r>
              <w:t>月</w:t>
            </w:r>
            <w:r>
              <w:t xml:space="preserve">30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25,500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自签署协议之日起五年</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鼎派机电</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2019</w:t>
            </w:r>
            <w:r>
              <w:t>年</w:t>
            </w:r>
            <w:r>
              <w:t xml:space="preserve"> </w:t>
            </w:r>
            <w:r>
              <w:t>09</w:t>
            </w:r>
            <w:r>
              <w:t>月</w:t>
            </w:r>
            <w:r>
              <w:t xml:space="preserve">07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2" w:firstLine="0"/>
            </w:pPr>
            <w:r>
              <w:t>34,341.1</w:t>
            </w:r>
          </w:p>
          <w:p w:rsidR="00A35953" w:rsidRDefault="00A70B4B">
            <w:pPr>
              <w:spacing w:after="0" w:line="259" w:lineRule="auto"/>
              <w:ind w:left="0" w:right="58" w:firstLine="0"/>
              <w:jc w:val="right"/>
            </w:pPr>
            <w:r>
              <w:t xml:space="preserve">6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2019</w:t>
            </w:r>
            <w:r>
              <w:t>年</w:t>
            </w:r>
            <w:r>
              <w:t xml:space="preserve"> </w:t>
            </w:r>
            <w:r>
              <w:t>10</w:t>
            </w:r>
            <w:r>
              <w:t>月</w:t>
            </w:r>
            <w:r>
              <w:t xml:space="preserve">25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21,225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自签署协议之日起五年</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南京鼎控</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2017</w:t>
            </w:r>
            <w:r>
              <w:t>年</w:t>
            </w:r>
            <w:r>
              <w:t xml:space="preserve"> </w:t>
            </w:r>
            <w:r>
              <w:t>08</w:t>
            </w:r>
            <w:r>
              <w:t>月</w:t>
            </w:r>
            <w:r>
              <w:t xml:space="preserve">29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19,500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2017</w:t>
            </w:r>
            <w:r>
              <w:t>年</w:t>
            </w:r>
            <w:r>
              <w:t xml:space="preserve"> </w:t>
            </w:r>
            <w:r>
              <w:t>12</w:t>
            </w:r>
            <w:r>
              <w:t>月</w:t>
            </w:r>
            <w:r>
              <w:t xml:space="preserve">19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100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自签署协议之日起七年</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埃斯顿软件</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2020</w:t>
            </w:r>
            <w:r>
              <w:t>年</w:t>
            </w:r>
            <w:r>
              <w:t xml:space="preserve"> </w:t>
            </w:r>
            <w:r>
              <w:t>04</w:t>
            </w:r>
            <w:r>
              <w:t>月</w:t>
            </w:r>
            <w:r>
              <w:t xml:space="preserve">28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1,000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2021</w:t>
            </w:r>
            <w:r>
              <w:t>年</w:t>
            </w:r>
            <w:r>
              <w:t xml:space="preserve"> </w:t>
            </w:r>
            <w:r>
              <w:t>02</w:t>
            </w:r>
            <w:r>
              <w:t>月</w:t>
            </w:r>
            <w:r>
              <w:t xml:space="preserve">05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1,000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埃斯顿智能</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2021</w:t>
            </w:r>
            <w:r>
              <w:t>年</w:t>
            </w:r>
            <w:r>
              <w:t xml:space="preserve"> </w:t>
            </w:r>
            <w:r>
              <w:t>04</w:t>
            </w:r>
            <w:r>
              <w:t>月</w:t>
            </w:r>
            <w:r>
              <w:t xml:space="preserve">30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1,000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2021</w:t>
            </w:r>
            <w:r>
              <w:t>年</w:t>
            </w:r>
            <w:r>
              <w:t xml:space="preserve"> </w:t>
            </w:r>
            <w:r>
              <w:t>09</w:t>
            </w:r>
            <w:r>
              <w:t>月</w:t>
            </w:r>
            <w:r>
              <w:t xml:space="preserve">22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1,000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8"/>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埃斯顿机器人</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2021</w:t>
            </w:r>
            <w:r>
              <w:t>年</w:t>
            </w:r>
            <w:r>
              <w:t xml:space="preserve"> </w:t>
            </w:r>
            <w:r>
              <w:t>04</w:t>
            </w:r>
            <w:r>
              <w:t>月</w:t>
            </w:r>
            <w:r>
              <w:t xml:space="preserve">30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5,000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2021</w:t>
            </w:r>
            <w:r>
              <w:t>年</w:t>
            </w:r>
            <w:r>
              <w:t xml:space="preserve"> </w:t>
            </w:r>
            <w:r>
              <w:t>06</w:t>
            </w:r>
            <w:r>
              <w:t>月</w:t>
            </w:r>
            <w:r>
              <w:t xml:space="preserve">22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5,000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245"/>
        </w:trPr>
        <w:tc>
          <w:tcPr>
            <w:tcW w:w="8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jc w:val="both"/>
            </w:pPr>
            <w:r>
              <w:t>埃斯顿机</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7" w:firstLine="0"/>
              <w:jc w:val="right"/>
            </w:pPr>
            <w:r>
              <w:t xml:space="preserve">5,000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2022</w:t>
            </w:r>
            <w:r>
              <w:t>年</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4" w:firstLine="0"/>
              <w:jc w:val="right"/>
            </w:pPr>
            <w:r>
              <w:t xml:space="preserve">5,000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jc w:val="both"/>
            </w:pPr>
            <w:r>
              <w:t>连带责任</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无</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自签署协</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否</w:t>
            </w:r>
            <w:r>
              <w:t xml:space="preserve"> </w:t>
            </w:r>
          </w:p>
        </w:tc>
        <w:tc>
          <w:tcPr>
            <w:tcW w:w="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否</w:t>
            </w:r>
            <w:r>
              <w:t xml:space="preserve"> </w:t>
            </w:r>
          </w:p>
        </w:tc>
      </w:tr>
    </w:tbl>
    <w:p w:rsidR="00A35953" w:rsidRDefault="00A35953">
      <w:pPr>
        <w:spacing w:after="0" w:line="259" w:lineRule="auto"/>
        <w:ind w:left="-773" w:right="206" w:firstLine="0"/>
        <w:jc w:val="both"/>
      </w:pPr>
    </w:p>
    <w:tbl>
      <w:tblPr>
        <w:tblStyle w:val="TableGrid"/>
        <w:tblW w:w="9640" w:type="dxa"/>
        <w:tblInd w:w="413" w:type="dxa"/>
        <w:tblCellMar>
          <w:top w:w="40" w:type="dxa"/>
          <w:left w:w="57" w:type="dxa"/>
          <w:bottom w:w="0" w:type="dxa"/>
          <w:right w:w="0" w:type="dxa"/>
        </w:tblCellMar>
        <w:tblLook w:val="04A0" w:firstRow="1" w:lastRow="0" w:firstColumn="1" w:lastColumn="0" w:noHBand="0" w:noVBand="1"/>
      </w:tblPr>
      <w:tblGrid>
        <w:gridCol w:w="874"/>
        <w:gridCol w:w="876"/>
        <w:gridCol w:w="877"/>
        <w:gridCol w:w="877"/>
        <w:gridCol w:w="876"/>
        <w:gridCol w:w="742"/>
        <w:gridCol w:w="135"/>
        <w:gridCol w:w="876"/>
        <w:gridCol w:w="415"/>
        <w:gridCol w:w="462"/>
        <w:gridCol w:w="876"/>
        <w:gridCol w:w="271"/>
        <w:gridCol w:w="605"/>
        <w:gridCol w:w="878"/>
      </w:tblGrid>
      <w:tr w:rsidR="00A35953">
        <w:trPr>
          <w:trHeight w:val="485"/>
        </w:trPr>
        <w:tc>
          <w:tcPr>
            <w:tcW w:w="8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器人</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04</w:t>
            </w:r>
            <w:r>
              <w:t>月</w:t>
            </w:r>
            <w:r>
              <w:t xml:space="preserve">29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10</w:t>
            </w:r>
            <w:r>
              <w:t>月</w:t>
            </w:r>
            <w:r>
              <w:t xml:space="preserve">31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7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保证</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77" w:type="dxa"/>
            <w:gridSpan w:val="2"/>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议之日起半年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7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lastRenderedPageBreak/>
              <w:t>埃斯顿机器人</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2022</w:t>
            </w:r>
            <w:r>
              <w:t>年</w:t>
            </w:r>
            <w:r>
              <w:t xml:space="preserve"> </w:t>
            </w:r>
            <w:r>
              <w:t>04</w:t>
            </w:r>
            <w:r>
              <w:t>月</w:t>
            </w:r>
            <w:r>
              <w:t xml:space="preserve">29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2022</w:t>
            </w:r>
            <w:r>
              <w:t>年</w:t>
            </w:r>
            <w:r>
              <w:t xml:space="preserve"> </w:t>
            </w:r>
            <w:r>
              <w:t>09</w:t>
            </w:r>
            <w:r>
              <w:t>月</w:t>
            </w:r>
            <w:r>
              <w:t xml:space="preserve">27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10,000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埃斯顿机器人</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2022</w:t>
            </w:r>
            <w:r>
              <w:t>年</w:t>
            </w:r>
            <w:r>
              <w:t xml:space="preserve"> </w:t>
            </w:r>
            <w:r>
              <w:t>04</w:t>
            </w:r>
            <w:r>
              <w:t>月</w:t>
            </w:r>
            <w:r>
              <w:t xml:space="preserve">29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1,000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2022</w:t>
            </w:r>
            <w:r>
              <w:t>年</w:t>
            </w:r>
            <w:r>
              <w:t xml:space="preserve"> </w:t>
            </w:r>
            <w:r>
              <w:t>12</w:t>
            </w:r>
            <w:r>
              <w:t>月</w:t>
            </w:r>
            <w:r>
              <w:t xml:space="preserve">29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1,000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连带责任保证</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埃斯顿智能</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2022</w:t>
            </w:r>
            <w:r>
              <w:t>年</w:t>
            </w:r>
            <w:r>
              <w:t xml:space="preserve"> </w:t>
            </w:r>
            <w:r>
              <w:t>04</w:t>
            </w:r>
            <w:r>
              <w:t>月</w:t>
            </w:r>
            <w:r>
              <w:t xml:space="preserve">29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2" w:firstLine="0"/>
            </w:pPr>
            <w:r>
              <w:t xml:space="preserve">2,639.44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2022</w:t>
            </w:r>
            <w:r>
              <w:t>年</w:t>
            </w:r>
            <w:r>
              <w:t xml:space="preserve"> </w:t>
            </w:r>
            <w:r>
              <w:t>07</w:t>
            </w:r>
            <w:r>
              <w:t>月</w:t>
            </w:r>
            <w:r>
              <w:t xml:space="preserve">01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4" w:firstLine="0"/>
            </w:pPr>
            <w:r>
              <w:t xml:space="preserve">2,639.44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质押</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埃斯顿机器人</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2022</w:t>
            </w:r>
            <w:r>
              <w:t>年</w:t>
            </w:r>
            <w:r>
              <w:t xml:space="preserve"> </w:t>
            </w:r>
            <w:r>
              <w:t>04</w:t>
            </w:r>
            <w:r>
              <w:t>月</w:t>
            </w:r>
            <w:r>
              <w:t xml:space="preserve">29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2" w:firstLine="0"/>
            </w:pPr>
            <w:r>
              <w:t xml:space="preserve">2,733.23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2022</w:t>
            </w:r>
            <w:r>
              <w:t>年</w:t>
            </w:r>
            <w:r>
              <w:t xml:space="preserve"> </w:t>
            </w:r>
            <w:r>
              <w:t>05</w:t>
            </w:r>
            <w:r>
              <w:t>月</w:t>
            </w:r>
            <w:r>
              <w:t xml:space="preserve">01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4" w:firstLine="0"/>
            </w:pPr>
            <w:r>
              <w:t xml:space="preserve">2,733.23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质押</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8"/>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埃斯顿智能</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2022</w:t>
            </w:r>
            <w:r>
              <w:t>年</w:t>
            </w:r>
            <w:r>
              <w:t xml:space="preserve"> </w:t>
            </w:r>
            <w:r>
              <w:t>04</w:t>
            </w:r>
            <w:r>
              <w:t>月</w:t>
            </w:r>
            <w:r>
              <w:t xml:space="preserve">29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2" w:firstLine="0"/>
            </w:pPr>
            <w:r>
              <w:t xml:space="preserve">2,396.11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2022</w:t>
            </w:r>
            <w:r>
              <w:t>年</w:t>
            </w:r>
            <w:r>
              <w:t xml:space="preserve"> </w:t>
            </w:r>
            <w:r>
              <w:t>05</w:t>
            </w:r>
            <w:r>
              <w:t>月</w:t>
            </w:r>
            <w:r>
              <w:t xml:space="preserve">01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4" w:firstLine="0"/>
            </w:pPr>
            <w:r>
              <w:t xml:space="preserve">2,396.11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质押</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埃斯顿机器人</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2021</w:t>
            </w:r>
            <w:r>
              <w:t>年</w:t>
            </w:r>
            <w:r>
              <w:t xml:space="preserve"> </w:t>
            </w:r>
            <w:r>
              <w:t>04</w:t>
            </w:r>
            <w:r>
              <w:t>月</w:t>
            </w:r>
            <w:r>
              <w:t xml:space="preserve">30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2" w:firstLine="0"/>
            </w:pPr>
            <w:r>
              <w:t xml:space="preserve">1,792.17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2021</w:t>
            </w:r>
            <w:r>
              <w:t>年</w:t>
            </w:r>
            <w:r>
              <w:t xml:space="preserve"> </w:t>
            </w:r>
            <w:r>
              <w:t>05</w:t>
            </w:r>
            <w:r>
              <w:t>月</w:t>
            </w:r>
            <w:r>
              <w:t xml:space="preserve">01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4" w:firstLine="0"/>
            </w:pPr>
            <w:r>
              <w:t xml:space="preserve">1,785.23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质押</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埃斯顿机器人</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2022</w:t>
            </w:r>
            <w:r>
              <w:t>年</w:t>
            </w:r>
            <w:r>
              <w:t xml:space="preserve"> </w:t>
            </w:r>
            <w:r>
              <w:t>04</w:t>
            </w:r>
            <w:r>
              <w:t>月</w:t>
            </w:r>
            <w:r>
              <w:t xml:space="preserve">29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2" w:firstLine="0"/>
            </w:pPr>
            <w:r>
              <w:t xml:space="preserve">1,193.21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2022</w:t>
            </w:r>
            <w:r>
              <w:t>年</w:t>
            </w:r>
            <w:r>
              <w:t xml:space="preserve"> </w:t>
            </w:r>
            <w:r>
              <w:t>05</w:t>
            </w:r>
            <w:r>
              <w:t>月</w:t>
            </w:r>
            <w:r>
              <w:t xml:space="preserve">01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4" w:firstLine="0"/>
            </w:pPr>
            <w:r>
              <w:t xml:space="preserve">1,193.21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质押</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埃斯顿智能</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2021</w:t>
            </w:r>
            <w:r>
              <w:t>年</w:t>
            </w:r>
            <w:r>
              <w:t xml:space="preserve"> </w:t>
            </w:r>
            <w:r>
              <w:t>04</w:t>
            </w:r>
            <w:r>
              <w:t>月</w:t>
            </w:r>
            <w:r>
              <w:t xml:space="preserve">30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47.31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2021</w:t>
            </w:r>
            <w:r>
              <w:t>年</w:t>
            </w:r>
            <w:r>
              <w:t xml:space="preserve"> </w:t>
            </w:r>
            <w:r>
              <w:t>05</w:t>
            </w:r>
            <w:r>
              <w:t>月</w:t>
            </w:r>
            <w:r>
              <w:t xml:space="preserve">01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47.31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质押</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埃斯顿自动控制</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2021</w:t>
            </w:r>
            <w:r>
              <w:t>年</w:t>
            </w:r>
            <w:r>
              <w:t xml:space="preserve"> </w:t>
            </w:r>
            <w:r>
              <w:t>04</w:t>
            </w:r>
            <w:r>
              <w:t>月</w:t>
            </w:r>
            <w:r>
              <w:t xml:space="preserve">30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6" w:firstLine="0"/>
              <w:jc w:val="right"/>
            </w:pPr>
            <w:r>
              <w:t xml:space="preserve">40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2021</w:t>
            </w:r>
            <w:r>
              <w:t>年</w:t>
            </w:r>
            <w:r>
              <w:t xml:space="preserve"> </w:t>
            </w:r>
            <w:r>
              <w:t>08</w:t>
            </w:r>
            <w:r>
              <w:t>月</w:t>
            </w:r>
            <w:r>
              <w:t xml:space="preserve">11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40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质押</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埃斯顿智能</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2021</w:t>
            </w:r>
            <w:r>
              <w:t>年</w:t>
            </w:r>
            <w:r>
              <w:t xml:space="preserve"> </w:t>
            </w:r>
            <w:r>
              <w:t>04</w:t>
            </w:r>
            <w:r>
              <w:t>月</w:t>
            </w:r>
            <w:r>
              <w:t xml:space="preserve">30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647.11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2021</w:t>
            </w:r>
            <w:r>
              <w:t>年</w:t>
            </w:r>
            <w:r>
              <w:t xml:space="preserve"> </w:t>
            </w:r>
            <w:r>
              <w:t>06</w:t>
            </w:r>
            <w:r>
              <w:t>月</w:t>
            </w:r>
            <w:r>
              <w:t xml:space="preserve">01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647.11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质押</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725"/>
        </w:trPr>
        <w:tc>
          <w:tcPr>
            <w:tcW w:w="8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埃斯顿智能</w:t>
            </w:r>
            <w:r>
              <w:t xml:space="preserve">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pPr>
            <w:r>
              <w:t>2022</w:t>
            </w:r>
            <w:r>
              <w:t>年</w:t>
            </w:r>
            <w:r>
              <w:t xml:space="preserve"> </w:t>
            </w:r>
            <w:r>
              <w:t>04</w:t>
            </w:r>
            <w:r>
              <w:t>月</w:t>
            </w:r>
            <w:r>
              <w:t xml:space="preserve">29 </w:t>
            </w:r>
            <w:r>
              <w:t>日</w:t>
            </w:r>
            <w: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560.17 </w:t>
            </w:r>
          </w:p>
        </w:tc>
        <w:tc>
          <w:tcPr>
            <w:tcW w:w="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right="6" w:firstLine="0"/>
            </w:pPr>
            <w:r>
              <w:t>2022</w:t>
            </w:r>
            <w:r>
              <w:t>年</w:t>
            </w:r>
            <w:r>
              <w:t xml:space="preserve"> </w:t>
            </w:r>
            <w:r>
              <w:t>06</w:t>
            </w:r>
            <w:r>
              <w:t>月</w:t>
            </w:r>
            <w:r>
              <w:t xml:space="preserve">01 </w:t>
            </w:r>
            <w:r>
              <w:t>日</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right"/>
            </w:pPr>
            <w:r>
              <w:t xml:space="preserve">560.17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质押</w:t>
            </w:r>
            <w: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无</w:t>
            </w:r>
            <w:r>
              <w:t xml:space="preserve"> </w:t>
            </w:r>
          </w:p>
        </w:tc>
        <w:tc>
          <w:tcPr>
            <w:tcW w:w="8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自签署协议之日起一年</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是</w:t>
            </w:r>
            <w: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r>
      <w:tr w:rsidR="00A35953">
        <w:trPr>
          <w:trHeight w:val="805"/>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both"/>
            </w:pPr>
            <w:r>
              <w:t>报告期内审批对子公</w:t>
            </w:r>
          </w:p>
          <w:p w:rsidR="00A35953" w:rsidRDefault="00A70B4B">
            <w:pPr>
              <w:spacing w:after="0" w:line="259" w:lineRule="auto"/>
              <w:ind w:left="1" w:firstLine="0"/>
            </w:pPr>
            <w:r>
              <w:t>司担保额度合计</w:t>
            </w:r>
          </w:p>
          <w:p w:rsidR="00A35953" w:rsidRDefault="00A70B4B">
            <w:pPr>
              <w:spacing w:after="0" w:line="259" w:lineRule="auto"/>
              <w:ind w:left="1" w:firstLine="0"/>
            </w:pPr>
            <w:r>
              <w:t>（</w:t>
            </w:r>
            <w:r>
              <w:t>B1</w:t>
            </w:r>
            <w:r>
              <w:t>）</w:t>
            </w: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92,841 </w:t>
            </w:r>
          </w:p>
        </w:tc>
        <w:tc>
          <w:tcPr>
            <w:tcW w:w="1753"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both"/>
            </w:pPr>
            <w:r>
              <w:t>报告期内对子公司担</w:t>
            </w:r>
          </w:p>
          <w:p w:rsidR="00A35953" w:rsidRDefault="00A70B4B">
            <w:pPr>
              <w:spacing w:after="0" w:line="259" w:lineRule="auto"/>
              <w:ind w:left="1" w:firstLine="0"/>
            </w:pPr>
            <w:r>
              <w:t>保实际发生额合计</w:t>
            </w:r>
          </w:p>
          <w:p w:rsidR="00A35953" w:rsidRDefault="00A70B4B">
            <w:pPr>
              <w:spacing w:after="0" w:line="259" w:lineRule="auto"/>
              <w:ind w:left="1" w:firstLine="0"/>
            </w:pPr>
            <w:r>
              <w:t>（</w:t>
            </w:r>
            <w:r>
              <w:t>B2</w:t>
            </w:r>
            <w:r>
              <w:t>）</w:t>
            </w:r>
            <w:r>
              <w:t xml:space="preserve"> </w:t>
            </w:r>
          </w:p>
        </w:tc>
        <w:tc>
          <w:tcPr>
            <w:tcW w:w="1753" w:type="dxa"/>
            <w:gridSpan w:val="3"/>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30" w:type="dxa"/>
            <w:gridSpan w:val="4"/>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57" w:firstLine="0"/>
              <w:jc w:val="right"/>
            </w:pPr>
            <w:r>
              <w:t>25,522.16</w:t>
            </w:r>
          </w:p>
        </w:tc>
      </w:tr>
      <w:tr w:rsidR="00A35953">
        <w:trPr>
          <w:trHeight w:val="805"/>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1" w:firstLine="0"/>
            </w:pPr>
            <w:r>
              <w:t>报告期末已审批的对子公司担保额度合计</w:t>
            </w:r>
          </w:p>
          <w:p w:rsidR="00A35953" w:rsidRDefault="00A70B4B">
            <w:pPr>
              <w:spacing w:after="0" w:line="259" w:lineRule="auto"/>
              <w:ind w:left="1" w:firstLine="0"/>
            </w:pPr>
            <w:r>
              <w:t>（</w:t>
            </w:r>
            <w:r>
              <w:t>B3</w:t>
            </w:r>
            <w:r>
              <w:t>）</w:t>
            </w: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92,841 </w:t>
            </w:r>
          </w:p>
        </w:tc>
        <w:tc>
          <w:tcPr>
            <w:tcW w:w="1753"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both"/>
            </w:pPr>
            <w:r>
              <w:t>报告期末对子公司实</w:t>
            </w:r>
          </w:p>
          <w:p w:rsidR="00A35953" w:rsidRDefault="00A70B4B">
            <w:pPr>
              <w:spacing w:after="0" w:line="259" w:lineRule="auto"/>
              <w:ind w:left="1" w:firstLine="0"/>
            </w:pPr>
            <w:r>
              <w:t>际担保余额合计</w:t>
            </w:r>
          </w:p>
          <w:p w:rsidR="00A35953" w:rsidRDefault="00A70B4B">
            <w:pPr>
              <w:spacing w:after="0" w:line="259" w:lineRule="auto"/>
              <w:ind w:left="1" w:firstLine="0"/>
            </w:pPr>
            <w:r>
              <w:t>（</w:t>
            </w:r>
            <w:r>
              <w:t>B4</w:t>
            </w:r>
            <w:r>
              <w:t>）</w:t>
            </w:r>
            <w:r>
              <w:t xml:space="preserve"> </w:t>
            </w:r>
          </w:p>
        </w:tc>
        <w:tc>
          <w:tcPr>
            <w:tcW w:w="1753" w:type="dxa"/>
            <w:gridSpan w:val="3"/>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30" w:type="dxa"/>
            <w:gridSpan w:val="4"/>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57" w:firstLine="0"/>
              <w:jc w:val="right"/>
            </w:pPr>
            <w:r>
              <w:t>65,464.44</w:t>
            </w:r>
          </w:p>
        </w:tc>
      </w:tr>
      <w:tr w:rsidR="00A35953">
        <w:trPr>
          <w:trHeight w:val="325"/>
        </w:trPr>
        <w:tc>
          <w:tcPr>
            <w:tcW w:w="7011" w:type="dxa"/>
            <w:gridSpan w:val="10"/>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3683" w:firstLine="0"/>
            </w:pPr>
            <w:r>
              <w:t>子公司对子公司的担保情况</w:t>
            </w:r>
            <w:r>
              <w:t xml:space="preserve"> </w:t>
            </w:r>
          </w:p>
        </w:tc>
        <w:tc>
          <w:tcPr>
            <w:tcW w:w="2630" w:type="dxa"/>
            <w:gridSpan w:val="4"/>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806"/>
        </w:trPr>
        <w:tc>
          <w:tcPr>
            <w:tcW w:w="8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担保对象名称</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担保额度相关公告披露日期</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 w:firstLine="0"/>
              <w:jc w:val="both"/>
            </w:pPr>
            <w:r>
              <w:t>担保额度</w:t>
            </w:r>
            <w: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实际发生日期</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实际担保金额</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2" w:firstLine="0"/>
              <w:jc w:val="both"/>
            </w:pPr>
            <w:r>
              <w:t>担保类型</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0" w:firstLine="0"/>
              <w:jc w:val="both"/>
            </w:pPr>
            <w:r>
              <w:t>担保物</w:t>
            </w:r>
          </w:p>
          <w:p w:rsidR="00A35953" w:rsidRDefault="00A70B4B">
            <w:pPr>
              <w:spacing w:after="0" w:line="259" w:lineRule="auto"/>
              <w:ind w:left="22" w:firstLine="0"/>
              <w:jc w:val="both"/>
            </w:pPr>
            <w:r>
              <w:t>（如有）</w:t>
            </w:r>
            <w:r>
              <w:t xml:space="preserve"> </w:t>
            </w:r>
          </w:p>
        </w:tc>
        <w:tc>
          <w:tcPr>
            <w:tcW w:w="877"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反担保情况（如有）</w:t>
            </w:r>
            <w: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0" w:firstLine="0"/>
            </w:pPr>
            <w:r>
              <w:t>担保期</w:t>
            </w:r>
            <w:r>
              <w:t xml:space="preserve"> </w:t>
            </w:r>
          </w:p>
        </w:tc>
        <w:tc>
          <w:tcPr>
            <w:tcW w:w="87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是否履行完毕</w:t>
            </w:r>
            <w: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是否为关联方担保</w:t>
            </w:r>
            <w:r>
              <w:t xml:space="preserve"> </w:t>
            </w:r>
          </w:p>
        </w:tc>
      </w:tr>
      <w:tr w:rsidR="00A35953">
        <w:trPr>
          <w:trHeight w:val="324"/>
        </w:trPr>
        <w:tc>
          <w:tcPr>
            <w:tcW w:w="7011" w:type="dxa"/>
            <w:gridSpan w:val="10"/>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right="750" w:firstLine="0"/>
              <w:jc w:val="right"/>
            </w:pPr>
            <w:r>
              <w:t>公司担保总额（即前三大项的合计）</w:t>
            </w:r>
            <w:r>
              <w:t xml:space="preserve"> </w:t>
            </w:r>
          </w:p>
        </w:tc>
        <w:tc>
          <w:tcPr>
            <w:tcW w:w="2630" w:type="dxa"/>
            <w:gridSpan w:val="4"/>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806"/>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both"/>
            </w:pPr>
            <w:r>
              <w:t>报告期内审批担保额</w:t>
            </w:r>
          </w:p>
          <w:p w:rsidR="00A35953" w:rsidRDefault="00A70B4B">
            <w:pPr>
              <w:spacing w:after="0" w:line="259" w:lineRule="auto"/>
              <w:ind w:left="1" w:firstLine="0"/>
              <w:jc w:val="both"/>
            </w:pPr>
            <w:r>
              <w:t>度合计（</w:t>
            </w:r>
            <w:r>
              <w:t>A1+B1+C1</w:t>
            </w:r>
            <w:r>
              <w:t>）</w:t>
            </w: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110,841 </w:t>
            </w:r>
          </w:p>
        </w:tc>
        <w:tc>
          <w:tcPr>
            <w:tcW w:w="1753"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both"/>
            </w:pPr>
            <w:r>
              <w:t>报告期内担保实际发</w:t>
            </w:r>
          </w:p>
          <w:p w:rsidR="00A35953" w:rsidRDefault="00A70B4B">
            <w:pPr>
              <w:spacing w:after="0" w:line="259" w:lineRule="auto"/>
              <w:ind w:left="1" w:firstLine="0"/>
            </w:pPr>
            <w:r>
              <w:t>生额合计</w:t>
            </w:r>
          </w:p>
          <w:p w:rsidR="00A35953" w:rsidRDefault="00A70B4B">
            <w:pPr>
              <w:spacing w:after="0" w:line="259" w:lineRule="auto"/>
              <w:ind w:left="1" w:firstLine="0"/>
            </w:pPr>
            <w:r>
              <w:t>（</w:t>
            </w:r>
            <w:r>
              <w:t>A2+B2+C2</w:t>
            </w:r>
            <w:r>
              <w:t>）</w:t>
            </w:r>
            <w:r>
              <w:t xml:space="preserve"> </w:t>
            </w:r>
          </w:p>
        </w:tc>
        <w:tc>
          <w:tcPr>
            <w:tcW w:w="1753" w:type="dxa"/>
            <w:gridSpan w:val="3"/>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30" w:type="dxa"/>
            <w:gridSpan w:val="4"/>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57" w:firstLine="0"/>
              <w:jc w:val="right"/>
            </w:pPr>
            <w:r>
              <w:t>25,522.16</w:t>
            </w:r>
          </w:p>
        </w:tc>
      </w:tr>
      <w:tr w:rsidR="00A35953">
        <w:trPr>
          <w:trHeight w:val="804"/>
        </w:trPr>
        <w:tc>
          <w:tcPr>
            <w:tcW w:w="1752"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both"/>
            </w:pPr>
            <w:r>
              <w:lastRenderedPageBreak/>
              <w:t>报告期末已审批的担</w:t>
            </w:r>
          </w:p>
          <w:p w:rsidR="00A35953" w:rsidRDefault="00A70B4B">
            <w:pPr>
              <w:spacing w:after="0" w:line="259" w:lineRule="auto"/>
              <w:ind w:left="1" w:firstLine="0"/>
            </w:pPr>
            <w:r>
              <w:t>保额度合计</w:t>
            </w:r>
          </w:p>
          <w:p w:rsidR="00A35953" w:rsidRDefault="00A70B4B">
            <w:pPr>
              <w:spacing w:after="0" w:line="259" w:lineRule="auto"/>
              <w:ind w:left="1" w:firstLine="0"/>
            </w:pPr>
            <w:r>
              <w:t>（</w:t>
            </w:r>
            <w:r>
              <w:t>A3+B3+C3</w:t>
            </w:r>
            <w:r>
              <w:t>）</w:t>
            </w:r>
            <w:r>
              <w:t xml:space="preserve"> </w:t>
            </w:r>
          </w:p>
        </w:tc>
        <w:tc>
          <w:tcPr>
            <w:tcW w:w="175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7" w:firstLine="0"/>
              <w:jc w:val="right"/>
            </w:pPr>
            <w:r>
              <w:t xml:space="preserve">110,841 </w:t>
            </w:r>
          </w:p>
        </w:tc>
        <w:tc>
          <w:tcPr>
            <w:tcW w:w="1753"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both"/>
            </w:pPr>
            <w:r>
              <w:t>报告期末实际担保余</w:t>
            </w:r>
          </w:p>
          <w:p w:rsidR="00A35953" w:rsidRDefault="00A70B4B">
            <w:pPr>
              <w:spacing w:after="0" w:line="259" w:lineRule="auto"/>
              <w:ind w:left="1" w:firstLine="0"/>
              <w:jc w:val="both"/>
            </w:pPr>
            <w:r>
              <w:t>额合计（</w:t>
            </w:r>
            <w:r>
              <w:t>A4+B4+C4</w:t>
            </w:r>
            <w:r>
              <w:t>）</w:t>
            </w:r>
            <w:r>
              <w:t xml:space="preserve"> </w:t>
            </w:r>
          </w:p>
        </w:tc>
        <w:tc>
          <w:tcPr>
            <w:tcW w:w="1753" w:type="dxa"/>
            <w:gridSpan w:val="3"/>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30" w:type="dxa"/>
            <w:gridSpan w:val="4"/>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57" w:firstLine="0"/>
              <w:jc w:val="right"/>
            </w:pPr>
            <w:r>
              <w:t>65,464.44</w:t>
            </w:r>
          </w:p>
        </w:tc>
      </w:tr>
      <w:tr w:rsidR="00A35953">
        <w:trPr>
          <w:trHeight w:val="564"/>
        </w:trPr>
        <w:tc>
          <w:tcPr>
            <w:tcW w:w="3505"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实际担保总额（即</w:t>
            </w:r>
            <w:r>
              <w:t>A4+B4+C4</w:t>
            </w:r>
            <w:r>
              <w:t>）占公司净资产的比例</w:t>
            </w:r>
            <w:r>
              <w:t xml:space="preserve"> </w:t>
            </w:r>
          </w:p>
        </w:tc>
        <w:tc>
          <w:tcPr>
            <w:tcW w:w="3506" w:type="dxa"/>
            <w:gridSpan w:val="6"/>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630" w:type="dxa"/>
            <w:gridSpan w:val="4"/>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57" w:firstLine="0"/>
              <w:jc w:val="right"/>
            </w:pPr>
            <w:r>
              <w:t>23.60%</w:t>
            </w:r>
          </w:p>
        </w:tc>
      </w:tr>
      <w:tr w:rsidR="00A35953">
        <w:trPr>
          <w:trHeight w:val="325"/>
        </w:trPr>
        <w:tc>
          <w:tcPr>
            <w:tcW w:w="5123" w:type="dxa"/>
            <w:gridSpan w:val="6"/>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t>其中：</w:t>
            </w:r>
            <w:r>
              <w:t xml:space="preserve"> </w:t>
            </w:r>
          </w:p>
        </w:tc>
        <w:tc>
          <w:tcPr>
            <w:tcW w:w="1426" w:type="dxa"/>
            <w:gridSpan w:val="3"/>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609" w:type="dxa"/>
            <w:gridSpan w:val="3"/>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483"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565"/>
        </w:trPr>
        <w:tc>
          <w:tcPr>
            <w:tcW w:w="3505"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为股东、实际控制人及其关联方提供担保的余额（</w:t>
            </w:r>
            <w:r>
              <w:t>D</w:t>
            </w:r>
            <w:r>
              <w:t>）</w:t>
            </w:r>
            <w:r>
              <w:t xml:space="preserve"> </w:t>
            </w:r>
          </w:p>
        </w:tc>
        <w:tc>
          <w:tcPr>
            <w:tcW w:w="1618" w:type="dxa"/>
            <w:gridSpan w:val="2"/>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26"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9"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483" w:type="dxa"/>
            <w:gridSpan w:val="2"/>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1" w:firstLine="0"/>
              <w:jc w:val="right"/>
            </w:pPr>
            <w:r>
              <w:t>0</w:t>
            </w:r>
          </w:p>
        </w:tc>
      </w:tr>
      <w:tr w:rsidR="00A35953">
        <w:trPr>
          <w:trHeight w:val="564"/>
        </w:trPr>
        <w:tc>
          <w:tcPr>
            <w:tcW w:w="3505"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直接或间接为资产负债率超过</w:t>
            </w:r>
            <w:r>
              <w:t>70%</w:t>
            </w:r>
            <w:r>
              <w:t>的被担保对象提供的债务担保余额（</w:t>
            </w:r>
            <w:r>
              <w:t>E</w:t>
            </w:r>
            <w:r>
              <w:t>）</w:t>
            </w:r>
            <w:r>
              <w:t xml:space="preserve"> </w:t>
            </w:r>
          </w:p>
        </w:tc>
        <w:tc>
          <w:tcPr>
            <w:tcW w:w="1618" w:type="dxa"/>
            <w:gridSpan w:val="2"/>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26"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9"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483" w:type="dxa"/>
            <w:gridSpan w:val="2"/>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jc w:val="right"/>
            </w:pPr>
            <w:r>
              <w:t>18,639.44</w:t>
            </w:r>
          </w:p>
        </w:tc>
      </w:tr>
      <w:tr w:rsidR="00A35953">
        <w:trPr>
          <w:trHeight w:val="326"/>
        </w:trPr>
        <w:tc>
          <w:tcPr>
            <w:tcW w:w="3505"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担保总额超过净资产</w:t>
            </w:r>
            <w:r>
              <w:t>50%</w:t>
            </w:r>
            <w:r>
              <w:t>部分的金额（</w:t>
            </w:r>
            <w:r>
              <w:t>F</w:t>
            </w:r>
            <w:r>
              <w:t>）</w:t>
            </w:r>
            <w:r>
              <w:t xml:space="preserve"> </w:t>
            </w:r>
          </w:p>
        </w:tc>
        <w:tc>
          <w:tcPr>
            <w:tcW w:w="1618" w:type="dxa"/>
            <w:gridSpan w:val="2"/>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26"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9"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483" w:type="dxa"/>
            <w:gridSpan w:val="2"/>
            <w:tcBorders>
              <w:top w:val="single" w:sz="2" w:space="0" w:color="000000"/>
              <w:left w:val="nil"/>
              <w:bottom w:val="single" w:sz="2" w:space="0" w:color="000000"/>
              <w:right w:val="single" w:sz="2" w:space="0" w:color="000000"/>
            </w:tcBorders>
          </w:tcPr>
          <w:p w:rsidR="00A35953" w:rsidRDefault="00A70B4B">
            <w:pPr>
              <w:spacing w:after="0" w:line="259" w:lineRule="auto"/>
              <w:ind w:left="0" w:right="1" w:firstLine="0"/>
              <w:jc w:val="right"/>
            </w:pPr>
            <w:r>
              <w:t>0</w:t>
            </w:r>
          </w:p>
        </w:tc>
      </w:tr>
      <w:tr w:rsidR="00A35953">
        <w:trPr>
          <w:trHeight w:val="324"/>
        </w:trPr>
        <w:tc>
          <w:tcPr>
            <w:tcW w:w="3505"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上述三项担保金额合计（</w:t>
            </w:r>
            <w:r>
              <w:t>D+E+F</w:t>
            </w:r>
            <w:r>
              <w:t>）</w:t>
            </w:r>
            <w:r>
              <w:t xml:space="preserve"> </w:t>
            </w:r>
          </w:p>
        </w:tc>
        <w:tc>
          <w:tcPr>
            <w:tcW w:w="1618" w:type="dxa"/>
            <w:gridSpan w:val="2"/>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26"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9"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483" w:type="dxa"/>
            <w:gridSpan w:val="2"/>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right"/>
            </w:pPr>
            <w:r>
              <w:t>18,639.44</w:t>
            </w:r>
          </w:p>
        </w:tc>
      </w:tr>
      <w:tr w:rsidR="00A35953">
        <w:trPr>
          <w:trHeight w:val="806"/>
        </w:trPr>
        <w:tc>
          <w:tcPr>
            <w:tcW w:w="3505"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对未到期担保合同，报告期内发生担保责任或有证据表明有可能承担连带清偿责任的情况说明（如有）</w:t>
            </w:r>
            <w:r>
              <w:t xml:space="preserve"> </w:t>
            </w:r>
          </w:p>
        </w:tc>
        <w:tc>
          <w:tcPr>
            <w:tcW w:w="1618" w:type="dxa"/>
            <w:gridSpan w:val="2"/>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0" w:firstLine="0"/>
            </w:pPr>
            <w:r>
              <w:t>不适用</w:t>
            </w:r>
            <w:r>
              <w:t xml:space="preserve"> </w:t>
            </w:r>
          </w:p>
        </w:tc>
        <w:tc>
          <w:tcPr>
            <w:tcW w:w="1426"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9"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483" w:type="dxa"/>
            <w:gridSpan w:val="2"/>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563"/>
        </w:trPr>
        <w:tc>
          <w:tcPr>
            <w:tcW w:w="3505"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违反规定程序对外提供担保的说明（如有）</w:t>
            </w:r>
            <w:r>
              <w:t xml:space="preserve"> </w:t>
            </w:r>
          </w:p>
        </w:tc>
        <w:tc>
          <w:tcPr>
            <w:tcW w:w="1618" w:type="dxa"/>
            <w:gridSpan w:val="2"/>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0" w:firstLine="0"/>
            </w:pPr>
            <w:r>
              <w:t>不适用</w:t>
            </w:r>
            <w:r>
              <w:t xml:space="preserve"> </w:t>
            </w:r>
          </w:p>
        </w:tc>
        <w:tc>
          <w:tcPr>
            <w:tcW w:w="1426"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9" w:type="dxa"/>
            <w:gridSpan w:val="3"/>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483" w:type="dxa"/>
            <w:gridSpan w:val="2"/>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bl>
    <w:p w:rsidR="00A35953" w:rsidRDefault="00A70B4B">
      <w:pPr>
        <w:spacing w:after="119"/>
        <w:ind w:left="370"/>
      </w:pPr>
      <w:r>
        <w:t>采用复合方式担保的具体情况说明</w:t>
      </w:r>
      <w:r>
        <w:t xml:space="preserve"> </w:t>
      </w:r>
    </w:p>
    <w:p w:rsidR="00A35953" w:rsidRDefault="00A70B4B">
      <w:pPr>
        <w:spacing w:after="308" w:line="259" w:lineRule="auto"/>
        <w:ind w:left="360" w:firstLine="0"/>
      </w:pPr>
      <w:r>
        <w:rPr>
          <w:sz w:val="21"/>
        </w:rPr>
        <w:t xml:space="preserve"> </w:t>
      </w:r>
    </w:p>
    <w:p w:rsidR="00A35953" w:rsidRDefault="00A70B4B">
      <w:pPr>
        <w:pStyle w:val="4"/>
        <w:spacing w:after="290"/>
        <w:ind w:left="370"/>
      </w:pPr>
      <w:r>
        <w:t>3</w:t>
      </w:r>
      <w:r>
        <w:t>、委托他人进行现金资产管理情况</w:t>
      </w:r>
      <w:r>
        <w:t xml:space="preserve"> </w:t>
      </w:r>
    </w:p>
    <w:p w:rsidR="00A35953" w:rsidRDefault="00A70B4B">
      <w:pPr>
        <w:numPr>
          <w:ilvl w:val="0"/>
          <w:numId w:val="35"/>
        </w:numPr>
        <w:spacing w:after="289"/>
        <w:ind w:left="902" w:hanging="542"/>
      </w:pPr>
      <w:r>
        <w:t>委托理财情况</w:t>
      </w:r>
      <w:r>
        <w:t xml:space="preserve"> </w:t>
      </w:r>
    </w:p>
    <w:p w:rsidR="00A35953" w:rsidRDefault="00A70B4B">
      <w:pPr>
        <w:spacing w:after="89"/>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100"/>
        <w:ind w:left="370"/>
      </w:pPr>
      <w:r>
        <w:t>报告期内委托理财概况</w:t>
      </w:r>
      <w:r>
        <w:t xml:space="preserve"> </w:t>
      </w:r>
    </w:p>
    <w:p w:rsidR="00A35953" w:rsidRDefault="00A70B4B">
      <w:pPr>
        <w:spacing w:after="3" w:line="265" w:lineRule="auto"/>
        <w:ind w:left="10" w:right="446"/>
        <w:jc w:val="right"/>
      </w:pPr>
      <w:r>
        <w:t>单位：万元</w:t>
      </w:r>
      <w:r>
        <w:t xml:space="preserve"> </w:t>
      </w:r>
    </w:p>
    <w:tbl>
      <w:tblPr>
        <w:tblStyle w:val="TableGrid"/>
        <w:tblW w:w="9640" w:type="dxa"/>
        <w:tblInd w:w="361" w:type="dxa"/>
        <w:tblCellMar>
          <w:top w:w="40" w:type="dxa"/>
          <w:left w:w="108" w:type="dxa"/>
          <w:bottom w:w="0" w:type="dxa"/>
          <w:right w:w="16" w:type="dxa"/>
        </w:tblCellMar>
        <w:tblLook w:val="04A0" w:firstRow="1" w:lastRow="0" w:firstColumn="1" w:lastColumn="0" w:noHBand="0" w:noVBand="1"/>
      </w:tblPr>
      <w:tblGrid>
        <w:gridCol w:w="1608"/>
        <w:gridCol w:w="1609"/>
        <w:gridCol w:w="1606"/>
        <w:gridCol w:w="1606"/>
        <w:gridCol w:w="1606"/>
        <w:gridCol w:w="1605"/>
      </w:tblGrid>
      <w:tr w:rsidR="00A35953">
        <w:trPr>
          <w:trHeight w:val="566"/>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具体类型</w:t>
            </w:r>
            <w:r>
              <w:t xml:space="preserve"> </w:t>
            </w:r>
          </w:p>
        </w:tc>
        <w:tc>
          <w:tcPr>
            <w:tcW w:w="16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委托理财的资金来源</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5" w:firstLine="0"/>
            </w:pPr>
            <w:r>
              <w:t>委托理财发生额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未到期余额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68" w:firstLine="0"/>
              <w:jc w:val="center"/>
            </w:pPr>
            <w:r>
              <w:t>逾期未收回的金额</w:t>
            </w:r>
            <w: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逾期未收回理财已计提减值金额</w:t>
            </w:r>
            <w:r>
              <w:t xml:space="preserve"> </w:t>
            </w:r>
          </w:p>
        </w:tc>
      </w:tr>
      <w:tr w:rsidR="00A35953">
        <w:trPr>
          <w:trHeight w:val="245"/>
        </w:trPr>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券商理财产品</w:t>
            </w:r>
            <w:r>
              <w:t xml:space="preserve"> </w:t>
            </w:r>
          </w:p>
        </w:tc>
        <w:tc>
          <w:tcPr>
            <w:tcW w:w="16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自有资金</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r>
      <w:tr w:rsidR="00A35953">
        <w:trPr>
          <w:trHeight w:val="245"/>
        </w:trPr>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银行理财产品</w:t>
            </w:r>
            <w:r>
              <w:t xml:space="preserve"> </w:t>
            </w:r>
          </w:p>
        </w:tc>
        <w:tc>
          <w:tcPr>
            <w:tcW w:w="16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自有资金</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37,800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32,875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r>
      <w:tr w:rsidR="00A35953">
        <w:trPr>
          <w:trHeight w:val="245"/>
        </w:trPr>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银行理财产品</w:t>
            </w:r>
            <w:r>
              <w:t xml:space="preserve"> </w:t>
            </w:r>
          </w:p>
        </w:tc>
        <w:tc>
          <w:tcPr>
            <w:tcW w:w="16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募集资金</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31,500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26,000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r>
      <w:tr w:rsidR="00A35953">
        <w:trPr>
          <w:trHeight w:val="323"/>
        </w:trPr>
        <w:tc>
          <w:tcPr>
            <w:tcW w:w="1607"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 w:firstLine="0"/>
            </w:pPr>
            <w:r>
              <w:t>合计</w:t>
            </w:r>
            <w:r>
              <w:t xml:space="preserve"> </w:t>
            </w:r>
          </w:p>
        </w:tc>
        <w:tc>
          <w:tcPr>
            <w:tcW w:w="1609"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72,300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61,875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r>
    </w:tbl>
    <w:p w:rsidR="00A35953" w:rsidRDefault="00A70B4B">
      <w:pPr>
        <w:spacing w:after="82"/>
        <w:ind w:left="370"/>
      </w:pPr>
      <w:r>
        <w:t>单项金额重大或安全性较低、流动性较差的高风险委托理财具体情况</w:t>
      </w:r>
      <w:r>
        <w:t xml:space="preserve"> </w:t>
      </w:r>
    </w:p>
    <w:p w:rsidR="00A35953" w:rsidRDefault="00A70B4B">
      <w:pPr>
        <w:spacing w:after="89"/>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82"/>
        <w:ind w:left="370"/>
      </w:pPr>
      <w:r>
        <w:t>委托理财出现预期无法收回本金或存在其他可能导致减值的情形</w:t>
      </w:r>
      <w:r>
        <w:t xml:space="preserve"> </w:t>
      </w:r>
    </w:p>
    <w:p w:rsidR="00A35953" w:rsidRDefault="00A70B4B">
      <w:pPr>
        <w:spacing w:after="325"/>
        <w:ind w:left="370"/>
      </w:pPr>
      <w:r>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35"/>
        </w:numPr>
        <w:spacing w:after="289"/>
        <w:ind w:left="902" w:hanging="542"/>
      </w:pPr>
      <w:r>
        <w:t>委托贷款情况</w:t>
      </w:r>
      <w:r>
        <w:t xml:space="preserve"> </w:t>
      </w:r>
    </w:p>
    <w:p w:rsidR="00A35953" w:rsidRDefault="00A70B4B">
      <w:pPr>
        <w:spacing w:after="89"/>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13"/>
        <w:ind w:left="370"/>
      </w:pPr>
      <w:r>
        <w:t>公司报告期不存在委托贷款。</w:t>
      </w:r>
      <w:r>
        <w:t xml:space="preserve"> </w:t>
      </w:r>
    </w:p>
    <w:p w:rsidR="00A35953" w:rsidRDefault="00A70B4B">
      <w:pPr>
        <w:pStyle w:val="4"/>
        <w:ind w:left="370"/>
      </w:pPr>
      <w:r>
        <w:lastRenderedPageBreak/>
        <w:t>4</w:t>
      </w:r>
      <w:r>
        <w:t>、其他重大合同</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42"/>
        <w:ind w:left="370"/>
      </w:pPr>
      <w:r>
        <w:t>公司报告期不存在其他重大合同。</w:t>
      </w:r>
      <w:r>
        <w:t xml:space="preserve"> </w:t>
      </w:r>
    </w:p>
    <w:p w:rsidR="00A35953" w:rsidRDefault="00A70B4B">
      <w:pPr>
        <w:pStyle w:val="3"/>
        <w:spacing w:after="228"/>
        <w:ind w:left="370"/>
      </w:pPr>
      <w:r>
        <w:t>十六、其他重大事项的说明</w:t>
      </w:r>
      <w:r>
        <w:t xml:space="preserve"> </w:t>
      </w:r>
    </w:p>
    <w:p w:rsidR="00A35953" w:rsidRDefault="00A70B4B">
      <w:pPr>
        <w:ind w:left="370"/>
      </w:pPr>
      <w:r>
        <w:rPr>
          <w:rFonts w:ascii="Wingdings 2" w:eastAsia="Wingdings 2" w:hAnsi="Wingdings 2" w:cs="Wingdings 2"/>
        </w:rPr>
        <w:t></w:t>
      </w:r>
      <w:r>
        <w:t>适用</w:t>
      </w:r>
      <w:r>
        <w:t xml:space="preserve"> </w:t>
      </w:r>
      <w:r>
        <w:t>□</w:t>
      </w:r>
      <w:r>
        <w:t>不适用</w:t>
      </w:r>
      <w:r>
        <w:t xml:space="preserve"> </w:t>
      </w:r>
    </w:p>
    <w:p w:rsidR="00A35953" w:rsidRDefault="00A35953">
      <w:pPr>
        <w:spacing w:after="0" w:line="259" w:lineRule="auto"/>
        <w:ind w:left="-773" w:right="188" w:firstLine="0"/>
      </w:pPr>
    </w:p>
    <w:tbl>
      <w:tblPr>
        <w:tblStyle w:val="TableGrid"/>
        <w:tblW w:w="9781" w:type="dxa"/>
        <w:tblInd w:w="289" w:type="dxa"/>
        <w:tblCellMar>
          <w:top w:w="30" w:type="dxa"/>
          <w:left w:w="107" w:type="dxa"/>
          <w:bottom w:w="0" w:type="dxa"/>
          <w:right w:w="16" w:type="dxa"/>
        </w:tblCellMar>
        <w:tblLook w:val="04A0" w:firstRow="1" w:lastRow="0" w:firstColumn="1" w:lastColumn="0" w:noHBand="0" w:noVBand="1"/>
      </w:tblPr>
      <w:tblGrid>
        <w:gridCol w:w="2200"/>
        <w:gridCol w:w="1701"/>
        <w:gridCol w:w="1204"/>
        <w:gridCol w:w="4676"/>
      </w:tblGrid>
      <w:tr w:rsidR="00A35953">
        <w:trPr>
          <w:trHeight w:val="545"/>
        </w:trPr>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35953" w:rsidRDefault="00A70B4B">
            <w:pPr>
              <w:spacing w:after="0" w:line="259" w:lineRule="auto"/>
              <w:ind w:left="0" w:right="85" w:firstLine="0"/>
              <w:jc w:val="center"/>
            </w:pPr>
            <w:r>
              <w:t>事项简述</w:t>
            </w:r>
            <w: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35953" w:rsidRDefault="00A70B4B">
            <w:pPr>
              <w:spacing w:after="0" w:line="259" w:lineRule="auto"/>
              <w:ind w:left="0" w:right="83" w:firstLine="0"/>
              <w:jc w:val="center"/>
            </w:pPr>
            <w:r>
              <w:t>披露日期</w:t>
            </w:r>
            <w:r>
              <w:t xml:space="preserve"> </w:t>
            </w:r>
          </w:p>
        </w:tc>
        <w:tc>
          <w:tcPr>
            <w:tcW w:w="120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35953" w:rsidRDefault="00A70B4B">
            <w:pPr>
              <w:spacing w:after="0" w:line="259" w:lineRule="auto"/>
              <w:ind w:left="132" w:firstLine="0"/>
            </w:pPr>
            <w:r>
              <w:t>公告编号</w:t>
            </w:r>
            <w:r>
              <w:t xml:space="preserve"> </w:t>
            </w:r>
          </w:p>
        </w:tc>
        <w:tc>
          <w:tcPr>
            <w:tcW w:w="467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35953" w:rsidRDefault="00A70B4B">
            <w:pPr>
              <w:spacing w:after="0" w:line="259" w:lineRule="auto"/>
              <w:ind w:left="0" w:right="82" w:firstLine="0"/>
              <w:jc w:val="center"/>
            </w:pPr>
            <w:r>
              <w:t>索引网址</w:t>
            </w:r>
            <w:r>
              <w:t xml:space="preserve"> </w:t>
            </w:r>
          </w:p>
        </w:tc>
      </w:tr>
      <w:tr w:rsidR="00A35953">
        <w:trPr>
          <w:trHeight w:val="709"/>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关于回购公司股份的进展公告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90" w:firstLine="0"/>
            </w:pPr>
            <w:r>
              <w:t>2022</w:t>
            </w:r>
            <w:r>
              <w:t>年</w:t>
            </w:r>
            <w:r>
              <w:t>1</w:t>
            </w:r>
            <w:r>
              <w:t>月</w:t>
            </w:r>
            <w:r>
              <w:t>5</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2022-001</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ockCode=002747&amp;announcementId=1212093819&amp;orgId=99 00022936&amp;announcementTime=2022-01-05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关于回购公司股份比例达到公司总股本</w:t>
            </w:r>
            <w:r>
              <w:t>1%</w:t>
            </w:r>
            <w:r>
              <w:t>暨回购进展的公告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1</w:t>
            </w:r>
            <w:r>
              <w:t>月</w:t>
            </w:r>
            <w:r>
              <w:t>10</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2022-003</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ockCode=002747&amp;announcementId=1212127132&amp;orgId=99 00022936&amp;announcementTime=2022-01-10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关于使用部分募集资金和自有资金进行现金管理的进展公告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1</w:t>
            </w:r>
            <w:r>
              <w:t>月</w:t>
            </w:r>
            <w:r>
              <w:t>27</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2022-004</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http://www.cninfo.com.cn/new/disclosure/detail?st ockCode=002747&amp;a</w:t>
            </w:r>
            <w:r>
              <w:t xml:space="preserve">nnouncementId=1212288195&amp;orgId=99 00022936&amp;announcementTime=2022-01-27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关于回购公司股份的进展公告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90" w:firstLine="0"/>
            </w:pPr>
            <w:r>
              <w:t>2022</w:t>
            </w:r>
            <w:r>
              <w:t>年</w:t>
            </w:r>
            <w:r>
              <w:t>2</w:t>
            </w:r>
            <w:r>
              <w:t>月</w:t>
            </w:r>
            <w:r>
              <w:t>8</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2022-005</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ockCode=002747&amp;announcementId=1212320121&amp;orgId=99 00022936&amp;announcementTime=2022-02-08 </w:t>
            </w:r>
          </w:p>
        </w:tc>
      </w:tr>
      <w:tr w:rsidR="00A35953">
        <w:trPr>
          <w:trHeight w:val="711"/>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关于公司及子公司获得政府补助的公告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2</w:t>
            </w:r>
            <w:r>
              <w:t>月</w:t>
            </w:r>
            <w:r>
              <w:t>23</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2022-007</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ockCode=002747&amp;announcementId=1212431290&amp;orgId=99 00022936&amp;announcementTime=2022-02-23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关于回购公司股份的进展公告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90" w:firstLine="0"/>
            </w:pPr>
            <w:r>
              <w:t>2022</w:t>
            </w:r>
            <w:r>
              <w:t>年</w:t>
            </w:r>
            <w:r>
              <w:t>3</w:t>
            </w:r>
            <w:r>
              <w:t>月</w:t>
            </w:r>
            <w:r>
              <w:t>3</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2022-008</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ockCode=002747&amp;announcementId=1212499108&amp;orgId=99 00022936&amp;announcementTime=2022-03-03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关于回购股份期限届满暨回购公司股份实施完成的公告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3</w:t>
            </w:r>
            <w:r>
              <w:t>月</w:t>
            </w:r>
            <w:r>
              <w:t>14</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2022-009</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ockCode=002747&amp;announcementId=1212557391&amp;orgId=99 00022936&amp;announcementTime=2022-03-14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关于使用部分募集资金和自有资金进行现金管理的进展公告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3</w:t>
            </w:r>
            <w:r>
              <w:t>月</w:t>
            </w:r>
            <w:r>
              <w:t>22</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2022-010</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ockCode=002747&amp;announcementId=1212631994&amp;orgId=99 00022936&amp;announcementTime=2022-03-22 </w:t>
            </w:r>
          </w:p>
        </w:tc>
      </w:tr>
      <w:tr w:rsidR="00A35953">
        <w:trPr>
          <w:trHeight w:val="711"/>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关于使用部分募集资金和自有资金进行现金管理的进展公告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3</w:t>
            </w:r>
            <w:r>
              <w:t>月</w:t>
            </w:r>
            <w:r>
              <w:t>29</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2022-011</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ockCode=002747&amp;announcementId=1212707207&amp;orgId=99 00022936&amp;announcementTime=2022-03-29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关于修订《公司章程》的公告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90" w:firstLine="0"/>
            </w:pPr>
            <w:r>
              <w:t>2022</w:t>
            </w:r>
            <w:r>
              <w:t>年</w:t>
            </w:r>
            <w:r>
              <w:t>4</w:t>
            </w:r>
            <w:r>
              <w:t>月</w:t>
            </w:r>
            <w:r>
              <w:t>1</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2022-014</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ockCode=002747&amp;announcementId=1212769553&amp;orgId=99 00022936&amp;announcementTime=2022-04-01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关于监事辞职及补选监事的公告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90" w:firstLine="0"/>
            </w:pPr>
            <w:r>
              <w:t>2022</w:t>
            </w:r>
            <w:r>
              <w:t>年</w:t>
            </w:r>
            <w:r>
              <w:t>4</w:t>
            </w:r>
            <w:r>
              <w:t>月</w:t>
            </w:r>
            <w:r>
              <w:t>1</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2022-015</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ockCode=002747&amp;announcementId=1212769560&amp;orgId=99 00022936&amp;announcementTime=2022-04-01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关于续聘会计师事务所的公告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4</w:t>
            </w:r>
            <w:r>
              <w:t>月</w:t>
            </w:r>
            <w:r>
              <w:t>29</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2022-023</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http://www.cninfo.com.cn/new/disclosure/detail?pl ate=szse&amp;orgId=9900022936&amp;stockCode=002747&amp;announ cementId=1213215556&amp;announcementTime=2022-04-29 </w:t>
            </w:r>
          </w:p>
        </w:tc>
      </w:tr>
      <w:tr w:rsidR="00A35953">
        <w:trPr>
          <w:trHeight w:val="943"/>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关于董事兼副总经理兼董事会秘书辞职暨财务总监代行董事会秘书职责的公告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4</w:t>
            </w:r>
            <w:r>
              <w:t>月</w:t>
            </w:r>
            <w:r>
              <w:t>30</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2022-036</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 w:firstLine="0"/>
            </w:pPr>
            <w:r>
              <w:t>http://www.cninfo.com.cn/new/disclosure/detail?</w:t>
            </w:r>
            <w:r>
              <w:t xml:space="preserve">st ockCode=002747&amp;announcementId=1213257095&amp;orgId=99 00022936&amp;announcementTime=2022-04-30 </w:t>
            </w:r>
          </w:p>
        </w:tc>
      </w:tr>
      <w:tr w:rsidR="00A35953">
        <w:trPr>
          <w:trHeight w:val="711"/>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lastRenderedPageBreak/>
              <w:t>关于公司证券事务代表辞职的公告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5</w:t>
            </w:r>
            <w:r>
              <w:t>月</w:t>
            </w:r>
            <w:r>
              <w:t>26</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2022-041</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ockCode=002747&amp;announcementId=1213501594&amp;orgId=99 00022936&amp;announcementTime=2022-05-26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关于使用部分募集资金和自有资金进行现金管理的进展公告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5</w:t>
            </w:r>
            <w:r>
              <w:t>月</w:t>
            </w:r>
            <w:r>
              <w:t>28</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2022-042</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http://www.cninfo.com.cn/new/disclosure/detail?pl ate=szse&amp;orgId=9900022936&amp;stockCode=002747&amp;announ cementId=1213527238&amp;announcementTime=2022-05-28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jc w:val="center"/>
            </w:pPr>
            <w:r>
              <w:t>关于归还暂时用于补充流动资金的募集资金的公告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6</w:t>
            </w:r>
            <w:r>
              <w:t>月</w:t>
            </w:r>
            <w:r>
              <w:t>10</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2022-043</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ockCode=002747&amp;announcementId=1213659878&amp;orgId=99 00022936&amp;announcementTime=2022-06-10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jc w:val="both"/>
            </w:pPr>
            <w:r>
              <w:t>关于补选公司董事的公告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6</w:t>
            </w:r>
            <w:r>
              <w:t>月</w:t>
            </w:r>
            <w:r>
              <w:t>14</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2022-046</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ockCode=002747&amp;announcementId=1213689829&amp;orgId=99 00022936&amp;announcementTime=2022-06-14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关于部分募集资金暂时用于补充流动资金的公告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6" w:firstLine="0"/>
            </w:pPr>
            <w:r>
              <w:t>2022</w:t>
            </w:r>
            <w:r>
              <w:t>年</w:t>
            </w:r>
            <w:r>
              <w:t>6</w:t>
            </w:r>
            <w:r>
              <w:t>月</w:t>
            </w:r>
            <w:r>
              <w:t>14</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2022-047</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 xml:space="preserve">http://www.cninfo.com.cn/new/disclosure/detail?st ockCode=002747&amp;announcementId=1213689830&amp;orgId=99 00022936&amp;announcementTime=2022-06-14 </w:t>
            </w:r>
          </w:p>
        </w:tc>
      </w:tr>
      <w:tr w:rsidR="00A35953">
        <w:trPr>
          <w:trHeight w:val="245"/>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jc w:val="both"/>
            </w:pPr>
            <w:r>
              <w:t>关于拟设立全资子公司投</w:t>
            </w:r>
          </w:p>
        </w:tc>
        <w:tc>
          <w:tcPr>
            <w:tcW w:w="1701"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46" w:firstLine="0"/>
            </w:pPr>
            <w:r>
              <w:t>2022</w:t>
            </w:r>
            <w:r>
              <w:t>年</w:t>
            </w:r>
            <w:r>
              <w:t>6</w:t>
            </w:r>
            <w:r>
              <w:t>月</w:t>
            </w:r>
            <w:r>
              <w:t>14</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9" w:firstLine="0"/>
            </w:pPr>
            <w:r>
              <w:t>2022-048</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 w:firstLine="0"/>
            </w:pPr>
            <w:r>
              <w:t>http://www.cninfo.com.cn/new/disclosure/detail?st</w:t>
            </w:r>
          </w:p>
        </w:tc>
      </w:tr>
      <w:tr w:rsidR="00A35953">
        <w:trPr>
          <w:trHeight w:val="478"/>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资建设高淳产业基地项目的公告</w:t>
            </w:r>
            <w:r>
              <w:t xml:space="preserve"> </w:t>
            </w:r>
          </w:p>
        </w:tc>
        <w:tc>
          <w:tcPr>
            <w:tcW w:w="1701" w:type="dxa"/>
            <w:tcBorders>
              <w:top w:val="single" w:sz="4" w:space="0" w:color="000000"/>
              <w:left w:val="single" w:sz="4" w:space="0" w:color="000000"/>
              <w:bottom w:val="single" w:sz="4" w:space="0" w:color="000000"/>
              <w:right w:val="single" w:sz="4" w:space="0" w:color="000000"/>
            </w:tcBorders>
          </w:tcPr>
          <w:p w:rsidR="00A35953" w:rsidRDefault="00A35953">
            <w:pPr>
              <w:spacing w:after="160" w:line="259" w:lineRule="auto"/>
              <w:ind w:left="0" w:firstLine="0"/>
            </w:pPr>
          </w:p>
        </w:tc>
        <w:tc>
          <w:tcPr>
            <w:tcW w:w="1204" w:type="dxa"/>
            <w:tcBorders>
              <w:top w:val="single" w:sz="4" w:space="0" w:color="000000"/>
              <w:left w:val="single" w:sz="4" w:space="0" w:color="000000"/>
              <w:bottom w:val="single" w:sz="4" w:space="0" w:color="000000"/>
              <w:right w:val="single" w:sz="4" w:space="0" w:color="000000"/>
            </w:tcBorders>
          </w:tcPr>
          <w:p w:rsidR="00A35953" w:rsidRDefault="00A35953">
            <w:pPr>
              <w:spacing w:after="160" w:line="259" w:lineRule="auto"/>
              <w:ind w:left="0" w:firstLine="0"/>
            </w:pP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ockCode=002747&amp;announcementId=1213689831&amp;orgId=99 00022936&amp;announcementTime=2022-06-14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2021</w:t>
            </w:r>
            <w:r>
              <w:t>年年度权益分派实施公告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6</w:t>
            </w:r>
            <w:r>
              <w:t>月</w:t>
            </w:r>
            <w:r>
              <w:t>16</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2022-050</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http://www.cninfo.com.cn/new/disclosure/detail?pl ate=szse&amp;orgId=9900022936&amp;stockCode=002747&amp;announ cementId=1213722556&amp;announcementTime=2022-06-16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股票交易异常波动公告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6</w:t>
            </w:r>
            <w:r>
              <w:t>月</w:t>
            </w:r>
            <w:r>
              <w:t>29</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2022-051</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http://www.cninfo.com.cn/new/disclosure/detail?st ockCode=002747&amp;announcementId=1213855677&amp;orgId=99 00022936&amp;announcementTime=2022-06-29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关于公司及子公司获得政府补助的公告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7</w:t>
            </w:r>
            <w:r>
              <w:t>月</w:t>
            </w:r>
            <w:r>
              <w:t>28</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2022-062</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hyperlink r:id="rId70">
              <w:r>
                <w:rPr>
                  <w:u w:val="single" w:color="000000"/>
                </w:rPr>
                <w:t xml:space="preserve">http://www.cninfo.com.cn/new/disclosure/detail?pl </w:t>
              </w:r>
            </w:hyperlink>
            <w:hyperlink r:id="rId71">
              <w:r>
                <w:rPr>
                  <w:u w:val="single" w:color="000000"/>
                </w:rPr>
                <w:t xml:space="preserve">ate=szse&amp;orgId=9900022936&amp;stockCode=002747&amp;announ </w:t>
              </w:r>
            </w:hyperlink>
            <w:hyperlink r:id="rId72">
              <w:r>
                <w:rPr>
                  <w:u w:val="single" w:color="000000"/>
                </w:rPr>
                <w:t>cementId=1214149044&amp;announcementTime=2022</w:t>
              </w:r>
            </w:hyperlink>
            <w:hyperlink r:id="rId73">
              <w:r>
                <w:rPr>
                  <w:u w:val="single" w:color="000000"/>
                </w:rPr>
                <w:t>-</w:t>
              </w:r>
            </w:hyperlink>
            <w:hyperlink r:id="rId74">
              <w:r>
                <w:rPr>
                  <w:u w:val="single" w:color="000000"/>
                </w:rPr>
                <w:t>07</w:t>
              </w:r>
            </w:hyperlink>
            <w:hyperlink r:id="rId75">
              <w:r>
                <w:rPr>
                  <w:u w:val="single" w:color="000000"/>
                </w:rPr>
                <w:t>-</w:t>
              </w:r>
            </w:hyperlink>
            <w:hyperlink r:id="rId76">
              <w:r>
                <w:rPr>
                  <w:u w:val="single" w:color="000000"/>
                </w:rPr>
                <w:t>28</w:t>
              </w:r>
            </w:hyperlink>
            <w:hyperlink r:id="rId77">
              <w:r>
                <w:rPr>
                  <w:sz w:val="2"/>
                </w:rPr>
                <w:t xml:space="preserve"> </w:t>
              </w:r>
            </w:hyperlink>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关于回购注销部分限制性股票的减资公告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7</w:t>
            </w:r>
            <w:r>
              <w:t>月</w:t>
            </w:r>
            <w:r>
              <w:t>28</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2022-063</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hyperlink r:id="rId78">
              <w:r>
                <w:rPr>
                  <w:u w:val="single" w:color="000000"/>
                </w:rPr>
                <w:t xml:space="preserve">http://www.cninfo.com.cn/new/disclosure/detail?pl </w:t>
              </w:r>
            </w:hyperlink>
            <w:hyperlink r:id="rId79">
              <w:r>
                <w:rPr>
                  <w:u w:val="single" w:color="000000"/>
                </w:rPr>
                <w:t xml:space="preserve">ate=szse&amp;orgId=9900022936&amp;stockCode=002747&amp;announ </w:t>
              </w:r>
            </w:hyperlink>
            <w:hyperlink r:id="rId80">
              <w:r>
                <w:rPr>
                  <w:u w:val="single" w:color="000000"/>
                </w:rPr>
                <w:t>cementId=1214149045&amp;announcementTime=2022</w:t>
              </w:r>
            </w:hyperlink>
            <w:hyperlink r:id="rId81">
              <w:r>
                <w:rPr>
                  <w:u w:val="single" w:color="000000"/>
                </w:rPr>
                <w:t>-</w:t>
              </w:r>
            </w:hyperlink>
            <w:hyperlink r:id="rId82">
              <w:r>
                <w:rPr>
                  <w:u w:val="single" w:color="000000"/>
                </w:rPr>
                <w:t>07</w:t>
              </w:r>
            </w:hyperlink>
            <w:hyperlink r:id="rId83">
              <w:r>
                <w:rPr>
                  <w:u w:val="single" w:color="000000"/>
                </w:rPr>
                <w:t>-</w:t>
              </w:r>
            </w:hyperlink>
            <w:hyperlink r:id="rId84">
              <w:r>
                <w:rPr>
                  <w:u w:val="single" w:color="000000"/>
                </w:rPr>
                <w:t>28</w:t>
              </w:r>
            </w:hyperlink>
            <w:hyperlink r:id="rId85">
              <w:r>
                <w:rPr>
                  <w:sz w:val="2"/>
                </w:rPr>
                <w:t xml:space="preserve"> </w:t>
              </w:r>
            </w:hyperlink>
          </w:p>
        </w:tc>
      </w:tr>
      <w:tr w:rsidR="00A35953">
        <w:trPr>
          <w:trHeight w:val="711"/>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关于使用部分募集资金和自有资金进行现金管理的进展公告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8</w:t>
            </w:r>
            <w:r>
              <w:t>月</w:t>
            </w:r>
            <w:r>
              <w:t>23</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2022-064</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hyperlink r:id="rId86">
              <w:r>
                <w:rPr>
                  <w:u w:val="single" w:color="000000"/>
                </w:rPr>
                <w:t xml:space="preserve">http://www.cninfo.com.cn/new/disclosure/detail?pl </w:t>
              </w:r>
            </w:hyperlink>
            <w:hyperlink r:id="rId87">
              <w:r>
                <w:rPr>
                  <w:u w:val="single" w:color="000000"/>
                </w:rPr>
                <w:t xml:space="preserve">ate=szse&amp;orgId=9900022936&amp;stockCode=002747&amp;announ </w:t>
              </w:r>
            </w:hyperlink>
            <w:hyperlink r:id="rId88">
              <w:r>
                <w:rPr>
                  <w:u w:val="single" w:color="000000"/>
                </w:rPr>
                <w:t>cementId=1214355510&amp;announcementTime=2022</w:t>
              </w:r>
            </w:hyperlink>
            <w:hyperlink r:id="rId89">
              <w:r>
                <w:rPr>
                  <w:u w:val="single" w:color="000000"/>
                </w:rPr>
                <w:t>-</w:t>
              </w:r>
            </w:hyperlink>
            <w:hyperlink r:id="rId90">
              <w:r>
                <w:rPr>
                  <w:u w:val="single" w:color="000000"/>
                </w:rPr>
                <w:t>08</w:t>
              </w:r>
            </w:hyperlink>
            <w:hyperlink r:id="rId91">
              <w:r>
                <w:rPr>
                  <w:u w:val="single" w:color="000000"/>
                </w:rPr>
                <w:t>-</w:t>
              </w:r>
            </w:hyperlink>
            <w:hyperlink r:id="rId92">
              <w:r>
                <w:rPr>
                  <w:u w:val="single" w:color="000000"/>
                </w:rPr>
                <w:t>23</w:t>
              </w:r>
            </w:hyperlink>
            <w:hyperlink r:id="rId93">
              <w:r>
                <w:rPr>
                  <w:sz w:val="2"/>
                </w:rPr>
                <w:t xml:space="preserve"> </w:t>
              </w:r>
            </w:hyperlink>
          </w:p>
        </w:tc>
      </w:tr>
      <w:tr w:rsidR="00A35953">
        <w:trPr>
          <w:trHeight w:val="708"/>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关于长期激励计划第一期暨</w:t>
            </w:r>
            <w:r>
              <w:t>2022</w:t>
            </w:r>
            <w:r>
              <w:t>年员工持股计划非交易过户完成的公告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8</w:t>
            </w:r>
            <w:r>
              <w:t>月</w:t>
            </w:r>
            <w:r>
              <w:t>27</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2022-065</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hyperlink r:id="rId94">
              <w:r>
                <w:rPr>
                  <w:u w:val="single" w:color="000000"/>
                </w:rPr>
                <w:t xml:space="preserve">http://www.cninfo.com.cn/new/disclosure/detail?pl </w:t>
              </w:r>
            </w:hyperlink>
            <w:hyperlink r:id="rId95">
              <w:r>
                <w:rPr>
                  <w:u w:val="single" w:color="000000"/>
                </w:rPr>
                <w:t xml:space="preserve">ate=szse&amp;orgId=9900022936&amp;stockCode=002747&amp;announ </w:t>
              </w:r>
            </w:hyperlink>
            <w:hyperlink r:id="rId96">
              <w:r>
                <w:rPr>
                  <w:u w:val="single" w:color="000000"/>
                </w:rPr>
                <w:t>cementId=1214423133&amp;announcementTime=2022</w:t>
              </w:r>
            </w:hyperlink>
            <w:hyperlink r:id="rId97">
              <w:r>
                <w:rPr>
                  <w:u w:val="single" w:color="000000"/>
                </w:rPr>
                <w:t>-</w:t>
              </w:r>
            </w:hyperlink>
            <w:hyperlink r:id="rId98">
              <w:r>
                <w:rPr>
                  <w:u w:val="single" w:color="000000"/>
                </w:rPr>
                <w:t>08</w:t>
              </w:r>
            </w:hyperlink>
            <w:hyperlink r:id="rId99">
              <w:r>
                <w:rPr>
                  <w:u w:val="single" w:color="000000"/>
                </w:rPr>
                <w:t>-</w:t>
              </w:r>
            </w:hyperlink>
            <w:hyperlink r:id="rId100">
              <w:r>
                <w:rPr>
                  <w:u w:val="single" w:color="000000"/>
                </w:rPr>
                <w:t>27</w:t>
              </w:r>
            </w:hyperlink>
            <w:hyperlink r:id="rId101">
              <w:r>
                <w:rPr>
                  <w:sz w:val="2"/>
                </w:rPr>
                <w:t xml:space="preserve"> </w:t>
              </w:r>
            </w:hyperlink>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w:t>
            </w:r>
            <w:r>
              <w:t>2022</w:t>
            </w:r>
            <w:r>
              <w:t>年半年度计提资产减值准备的公告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8</w:t>
            </w:r>
            <w:r>
              <w:t>月</w:t>
            </w:r>
            <w:r>
              <w:t>31</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2022-070</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http://www.cninfo.com.cn/new/disclosure/detail?pl ate=szse&amp;orgId=9900022936&amp;stockCode=002747&amp;announ cementId=1214470506&amp;announcementTime=2022-08-31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关于部分股票期权注销完成的公告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9</w:t>
            </w:r>
            <w:r>
              <w:t>月</w:t>
            </w:r>
            <w:r>
              <w:t>10</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2022-071</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http://www.cninfo.com.cn/new/disclosure/detail?pl ate=szse&amp;orgId=9900022936&amp;stockCode=002747&amp;announ cementId=1214576923&amp;announcementTime=2022-09-10 </w:t>
            </w:r>
          </w:p>
        </w:tc>
      </w:tr>
      <w:tr w:rsidR="00A35953">
        <w:trPr>
          <w:trHeight w:val="711"/>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jc w:val="center"/>
            </w:pPr>
            <w:r>
              <w:t>关于台州尚颀汽车产业并购成长投资合伙企业（有限合伙）注销完成的公告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9</w:t>
            </w:r>
            <w:r>
              <w:t>月</w:t>
            </w:r>
            <w:r>
              <w:t>14</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2022-072</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http://www.cninfo.com.cn/new/disclosure/detail?pl ate=szse&amp;orgId=9900022936&amp;stockCode=002747&amp;announ cementId=1214586320&amp;announcementTime=2022-09-14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关于部分限制性股票回购注销完成的公告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9</w:t>
            </w:r>
            <w:r>
              <w:t>月</w:t>
            </w:r>
            <w:r>
              <w:t>16</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2022-073</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http://www.cninfo.com.cn/new/disclosure/detail?pl ate=szse&amp;orgId=9900022936&amp;stockCode=002747&amp;announ cementId=1214601279&amp;announcementTime=2022-09-16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关于公司完成工商变更登记及章程备案的公告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jc w:val="both"/>
            </w:pPr>
            <w:r>
              <w:t>2022</w:t>
            </w:r>
            <w:r>
              <w:t>年</w:t>
            </w:r>
            <w:r>
              <w:t>10</w:t>
            </w:r>
            <w:r>
              <w:t>月</w:t>
            </w:r>
            <w:r>
              <w:t>10</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2022-074</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http://www.cninfo.com.cn/new/disclosure/detail?pl ate=szse&amp;orgId=9900022936&amp;stockCode=002747&amp;announ cementId=1214728416&amp;announcementTime=2022-10-10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lastRenderedPageBreak/>
              <w:t>关于增加</w:t>
            </w:r>
            <w:r>
              <w:t>2022</w:t>
            </w:r>
            <w:r>
              <w:t>年度日常关联交易预计的公告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jc w:val="both"/>
            </w:pPr>
            <w:r>
              <w:t>2022</w:t>
            </w:r>
            <w:r>
              <w:t>年</w:t>
            </w:r>
            <w:r>
              <w:t>10</w:t>
            </w:r>
            <w:r>
              <w:t>月</w:t>
            </w:r>
            <w:r>
              <w:t>27</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2022-077</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http://www.cninfo.com.cn/new/disclosure/detail?pl ate=szse&amp;</w:t>
            </w:r>
            <w:r>
              <w:t xml:space="preserve">orgId=9900022936&amp;stockCode=002747&amp;announ cementId=1214920347&amp;announcementTime=2022-10-27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关于公司及子公司获得政府补助的公告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11</w:t>
            </w:r>
            <w:r>
              <w:t>月</w:t>
            </w:r>
            <w:r>
              <w:t>3</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2022-078</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http://www.cninfo.com.cn/new/disclosure/detail?pl ate=szse&amp;orgId=9900022936&amp;stockCode=002747&amp;announ cementId=1215014035&amp;announcementTime=2022-11-03 </w:t>
            </w:r>
          </w:p>
        </w:tc>
      </w:tr>
      <w:tr w:rsidR="00A35953">
        <w:trPr>
          <w:trHeight w:val="711"/>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关于使用部分募集资金和自有资金进行现金管理的进展公告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11</w:t>
            </w:r>
            <w:r>
              <w:t>月</w:t>
            </w:r>
            <w:r>
              <w:t>5</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2022-079</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http://www.cninfo.com.cn/new/disclosure/detail?pl ate=szse&amp;orgId=9900022936&amp;stockCode=002747&amp;announ cementId=1215033521&amp;announcementTime=2022-11-05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jc w:val="center"/>
            </w:pPr>
            <w:r>
              <w:t>关于受让江苏疌泉亚威沣盈智能制造产业基金（有限合伙）财产份额的公告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8" w:firstLine="0"/>
            </w:pPr>
            <w:r>
              <w:t>2022</w:t>
            </w:r>
            <w:r>
              <w:t>年</w:t>
            </w:r>
            <w:r>
              <w:t>12</w:t>
            </w:r>
            <w:r>
              <w:t>月</w:t>
            </w:r>
            <w:r>
              <w:t>2</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2022-080</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http://www.cninfo.com.cn/new/disclosure/detail?p</w:t>
            </w:r>
            <w:r>
              <w:t xml:space="preserve">l ate=szse&amp;orgId=9900022936&amp;stockCode=002747&amp;announ cementId=1215252895&amp;announcementTime=2022-12-02 </w:t>
            </w:r>
          </w:p>
        </w:tc>
      </w:tr>
      <w:tr w:rsidR="00A35953">
        <w:trPr>
          <w:trHeight w:val="710"/>
        </w:trPr>
        <w:tc>
          <w:tcPr>
            <w:tcW w:w="220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关于使用部分募集资金和自有资金进行现金管理的进展公告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jc w:val="both"/>
            </w:pPr>
            <w:r>
              <w:t>2022</w:t>
            </w:r>
            <w:r>
              <w:t>年</w:t>
            </w:r>
            <w:r>
              <w:t>12</w:t>
            </w:r>
            <w:r>
              <w:t>月</w:t>
            </w:r>
            <w:r>
              <w:t>16</w:t>
            </w:r>
            <w:r>
              <w:t>日</w:t>
            </w:r>
            <w: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19" w:firstLine="0"/>
            </w:pPr>
            <w:r>
              <w:t>2022-081</w:t>
            </w:r>
            <w:r>
              <w:t>号</w:t>
            </w:r>
            <w:r>
              <w:t xml:space="preserve"> </w:t>
            </w:r>
          </w:p>
        </w:tc>
        <w:tc>
          <w:tcPr>
            <w:tcW w:w="4676"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r>
              <w:t xml:space="preserve">http://www.cninfo.com.cn/new/disclosure/detail?pl ate=szse&amp;orgId=9900022936&amp;stockCode=002747&amp;announ cementId=1215365257&amp;announcementTime=2022-12-16 </w:t>
            </w:r>
          </w:p>
        </w:tc>
      </w:tr>
    </w:tbl>
    <w:p w:rsidR="00A35953" w:rsidRDefault="00A70B4B">
      <w:pPr>
        <w:spacing w:after="352" w:line="259" w:lineRule="auto"/>
        <w:ind w:left="360" w:firstLine="0"/>
      </w:pPr>
      <w:r>
        <w:t xml:space="preserve"> </w:t>
      </w:r>
    </w:p>
    <w:p w:rsidR="00A35953" w:rsidRDefault="00A70B4B">
      <w:pPr>
        <w:pStyle w:val="3"/>
        <w:spacing w:after="225"/>
        <w:ind w:left="370"/>
      </w:pPr>
      <w:r>
        <w:t>十七、公司子公司重大事项</w:t>
      </w:r>
      <w:r>
        <w:t xml:space="preserve"> </w:t>
      </w:r>
    </w:p>
    <w:p w:rsidR="00A35953" w:rsidRDefault="00A70B4B">
      <w:pPr>
        <w:spacing w:after="301"/>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0" w:line="259" w:lineRule="auto"/>
        <w:ind w:left="360" w:firstLine="0"/>
      </w:pPr>
      <w:r>
        <w:t xml:space="preserve">  </w:t>
      </w:r>
    </w:p>
    <w:tbl>
      <w:tblPr>
        <w:tblStyle w:val="TableGrid"/>
        <w:tblW w:w="9780" w:type="dxa"/>
        <w:tblInd w:w="363" w:type="dxa"/>
        <w:tblCellMar>
          <w:top w:w="31" w:type="dxa"/>
          <w:left w:w="106" w:type="dxa"/>
          <w:bottom w:w="0" w:type="dxa"/>
          <w:right w:w="62" w:type="dxa"/>
        </w:tblCellMar>
        <w:tblLook w:val="04A0" w:firstRow="1" w:lastRow="0" w:firstColumn="1" w:lastColumn="0" w:noHBand="0" w:noVBand="1"/>
      </w:tblPr>
      <w:tblGrid>
        <w:gridCol w:w="2151"/>
        <w:gridCol w:w="1701"/>
        <w:gridCol w:w="1276"/>
        <w:gridCol w:w="4652"/>
      </w:tblGrid>
      <w:tr w:rsidR="00A35953">
        <w:trPr>
          <w:trHeight w:val="581"/>
        </w:trPr>
        <w:tc>
          <w:tcPr>
            <w:tcW w:w="215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35953" w:rsidRDefault="00A70B4B">
            <w:pPr>
              <w:spacing w:after="0" w:line="259" w:lineRule="auto"/>
              <w:ind w:left="0" w:right="51" w:firstLine="0"/>
              <w:jc w:val="center"/>
            </w:pPr>
            <w:r>
              <w:t>事项简述</w:t>
            </w:r>
            <w:r>
              <w:t xml:space="preserve">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35953" w:rsidRDefault="00A70B4B">
            <w:pPr>
              <w:spacing w:after="0" w:line="259" w:lineRule="auto"/>
              <w:ind w:left="0" w:right="42" w:firstLine="0"/>
              <w:jc w:val="center"/>
            </w:pPr>
            <w:r>
              <w:t>披露日期</w:t>
            </w:r>
            <w: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35953" w:rsidRDefault="00A70B4B">
            <w:pPr>
              <w:spacing w:after="0" w:line="259" w:lineRule="auto"/>
              <w:ind w:left="169" w:firstLine="0"/>
            </w:pPr>
            <w:r>
              <w:t>公告编号</w:t>
            </w:r>
            <w:r>
              <w:t xml:space="preserve"> </w:t>
            </w:r>
          </w:p>
        </w:tc>
        <w:tc>
          <w:tcPr>
            <w:tcW w:w="465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35953" w:rsidRDefault="00A70B4B">
            <w:pPr>
              <w:spacing w:after="0" w:line="259" w:lineRule="auto"/>
              <w:ind w:left="0" w:right="41" w:firstLine="0"/>
              <w:jc w:val="center"/>
            </w:pPr>
            <w:r>
              <w:t>索引网址</w:t>
            </w:r>
            <w:r>
              <w:t xml:space="preserve"> </w:t>
            </w:r>
          </w:p>
        </w:tc>
      </w:tr>
      <w:tr w:rsidR="00A35953">
        <w:trPr>
          <w:trHeight w:val="709"/>
        </w:trPr>
        <w:tc>
          <w:tcPr>
            <w:tcW w:w="215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关于子公司通过高新技术企业重新认定的公告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9" w:firstLine="0"/>
            </w:pPr>
            <w:r>
              <w:t>2022</w:t>
            </w:r>
            <w:r>
              <w:t>年</w:t>
            </w:r>
            <w:r>
              <w:t>2</w:t>
            </w:r>
            <w:r>
              <w:t>月</w:t>
            </w:r>
            <w:r>
              <w:t>16</w:t>
            </w:r>
            <w:r>
              <w:t>日</w:t>
            </w:r>
            <w: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59" w:firstLine="0"/>
            </w:pPr>
            <w:r>
              <w:t>2022-006</w:t>
            </w:r>
            <w:r>
              <w:t>号</w:t>
            </w:r>
            <w:r>
              <w:t xml:space="preserve"> </w:t>
            </w:r>
          </w:p>
        </w:tc>
        <w:tc>
          <w:tcPr>
            <w:tcW w:w="4652"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hyperlink r:id="rId102">
              <w:r>
                <w:rPr>
                  <w:u w:val="single" w:color="000000"/>
                </w:rPr>
                <w:t xml:space="preserve">http://www.cninfo.com.cn/new/disclosure/detail?pl </w:t>
              </w:r>
            </w:hyperlink>
            <w:hyperlink r:id="rId103">
              <w:r>
                <w:rPr>
                  <w:u w:val="single" w:color="000000"/>
                </w:rPr>
                <w:t xml:space="preserve">ate=szse&amp;orgId=9900022936&amp;stockCode=002747&amp;announ </w:t>
              </w:r>
            </w:hyperlink>
            <w:hyperlink r:id="rId104">
              <w:r>
                <w:rPr>
                  <w:u w:val="single" w:color="000000"/>
                </w:rPr>
                <w:t>cementId=1212369451&amp;announcementTime=2022</w:t>
              </w:r>
            </w:hyperlink>
            <w:hyperlink r:id="rId105">
              <w:r>
                <w:rPr>
                  <w:u w:val="single" w:color="000000"/>
                </w:rPr>
                <w:t>-</w:t>
              </w:r>
            </w:hyperlink>
            <w:hyperlink r:id="rId106">
              <w:r>
                <w:rPr>
                  <w:u w:val="single" w:color="000000"/>
                </w:rPr>
                <w:t>02</w:t>
              </w:r>
            </w:hyperlink>
            <w:hyperlink r:id="rId107">
              <w:r>
                <w:rPr>
                  <w:u w:val="single" w:color="000000"/>
                </w:rPr>
                <w:t>-</w:t>
              </w:r>
            </w:hyperlink>
            <w:hyperlink r:id="rId108">
              <w:r>
                <w:rPr>
                  <w:u w:val="single" w:color="000000"/>
                </w:rPr>
                <w:t>16</w:t>
              </w:r>
            </w:hyperlink>
            <w:hyperlink r:id="rId109">
              <w:r>
                <w:rPr>
                  <w:sz w:val="2"/>
                </w:rPr>
                <w:t xml:space="preserve"> </w:t>
              </w:r>
            </w:hyperlink>
          </w:p>
        </w:tc>
      </w:tr>
      <w:tr w:rsidR="00A35953">
        <w:trPr>
          <w:trHeight w:val="710"/>
        </w:trPr>
        <w:tc>
          <w:tcPr>
            <w:tcW w:w="215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关于子公司通过高新技术企业重新认定的公告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9" w:firstLine="0"/>
            </w:pPr>
            <w:r>
              <w:t>2022</w:t>
            </w:r>
            <w:r>
              <w:t>年</w:t>
            </w:r>
            <w:r>
              <w:t>4</w:t>
            </w:r>
            <w:r>
              <w:t>月</w:t>
            </w:r>
            <w:r>
              <w:t>15</w:t>
            </w:r>
            <w:r>
              <w:t>日</w:t>
            </w:r>
            <w: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59" w:firstLine="0"/>
            </w:pPr>
            <w:r>
              <w:t>2022-017</w:t>
            </w:r>
            <w:r>
              <w:t>号</w:t>
            </w:r>
            <w:r>
              <w:t xml:space="preserve"> </w:t>
            </w:r>
          </w:p>
        </w:tc>
        <w:tc>
          <w:tcPr>
            <w:tcW w:w="4652"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hyperlink r:id="rId110">
              <w:r>
                <w:rPr>
                  <w:u w:val="single" w:color="000000"/>
                </w:rPr>
                <w:t xml:space="preserve">http://www.cninfo.com.cn/new/disclosure/detail?pl </w:t>
              </w:r>
            </w:hyperlink>
            <w:hyperlink r:id="rId111">
              <w:r>
                <w:rPr>
                  <w:u w:val="single" w:color="000000"/>
                </w:rPr>
                <w:t>ate=szse&amp;orgId=9900022936&amp;stockCode=00274</w:t>
              </w:r>
              <w:r>
                <w:rPr>
                  <w:u w:val="single" w:color="000000"/>
                </w:rPr>
                <w:t xml:space="preserve">7&amp;announ </w:t>
              </w:r>
            </w:hyperlink>
            <w:hyperlink r:id="rId112">
              <w:r>
                <w:rPr>
                  <w:u w:val="single" w:color="000000"/>
                </w:rPr>
                <w:t>cementId=1212918939&amp;announcementTime=2022</w:t>
              </w:r>
            </w:hyperlink>
            <w:hyperlink r:id="rId113">
              <w:r>
                <w:rPr>
                  <w:u w:val="single" w:color="000000"/>
                </w:rPr>
                <w:t>-</w:t>
              </w:r>
            </w:hyperlink>
            <w:hyperlink r:id="rId114">
              <w:r>
                <w:rPr>
                  <w:u w:val="single" w:color="000000"/>
                </w:rPr>
                <w:t>04</w:t>
              </w:r>
            </w:hyperlink>
            <w:hyperlink r:id="rId115">
              <w:r>
                <w:rPr>
                  <w:u w:val="single" w:color="000000"/>
                </w:rPr>
                <w:t>-</w:t>
              </w:r>
            </w:hyperlink>
            <w:hyperlink r:id="rId116">
              <w:r>
                <w:rPr>
                  <w:u w:val="single" w:color="000000"/>
                </w:rPr>
                <w:t>15</w:t>
              </w:r>
            </w:hyperlink>
            <w:hyperlink r:id="rId117">
              <w:r>
                <w:rPr>
                  <w:sz w:val="2"/>
                </w:rPr>
                <w:t xml:space="preserve"> </w:t>
              </w:r>
            </w:hyperlink>
          </w:p>
        </w:tc>
      </w:tr>
      <w:tr w:rsidR="00A35953">
        <w:trPr>
          <w:trHeight w:val="713"/>
        </w:trPr>
        <w:tc>
          <w:tcPr>
            <w:tcW w:w="215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pPr>
            <w:r>
              <w:t>关于拟设立全资子公司投资建设高淳产业基地项目的公告</w:t>
            </w:r>
            <w: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49" w:firstLine="0"/>
            </w:pPr>
            <w:r>
              <w:t>2022</w:t>
            </w:r>
            <w:r>
              <w:t>年</w:t>
            </w:r>
            <w:r>
              <w:t>6</w:t>
            </w:r>
            <w:r>
              <w:t>月</w:t>
            </w:r>
            <w:r>
              <w:t>14</w:t>
            </w:r>
            <w:r>
              <w:t>日</w:t>
            </w:r>
            <w: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59" w:firstLine="0"/>
            </w:pPr>
            <w:r>
              <w:t>2022-048</w:t>
            </w:r>
            <w:r>
              <w:t>号</w:t>
            </w:r>
            <w:r>
              <w:t xml:space="preserve"> </w:t>
            </w:r>
          </w:p>
        </w:tc>
        <w:tc>
          <w:tcPr>
            <w:tcW w:w="4652"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2" w:firstLine="0"/>
            </w:pPr>
            <w:hyperlink r:id="rId118">
              <w:r>
                <w:rPr>
                  <w:u w:val="single" w:color="000000"/>
                </w:rPr>
                <w:t xml:space="preserve">http://www.cninfo.com.cn/new/disclosure/detail?pl </w:t>
              </w:r>
            </w:hyperlink>
            <w:hyperlink r:id="rId119">
              <w:r>
                <w:rPr>
                  <w:u w:val="single" w:color="000000"/>
                </w:rPr>
                <w:t>ate=szse&amp;orgId=9900022936&amp;stockCode=00274</w:t>
              </w:r>
              <w:r>
                <w:rPr>
                  <w:u w:val="single" w:color="000000"/>
                </w:rPr>
                <w:t xml:space="preserve">7&amp;announ </w:t>
              </w:r>
            </w:hyperlink>
            <w:hyperlink r:id="rId120">
              <w:r>
                <w:rPr>
                  <w:u w:val="single" w:color="000000"/>
                </w:rPr>
                <w:t>cementId=1213689831&amp;announcementTime=2022</w:t>
              </w:r>
            </w:hyperlink>
            <w:hyperlink r:id="rId121">
              <w:r>
                <w:rPr>
                  <w:u w:val="single" w:color="000000"/>
                </w:rPr>
                <w:t>-</w:t>
              </w:r>
            </w:hyperlink>
            <w:hyperlink r:id="rId122">
              <w:r>
                <w:rPr>
                  <w:u w:val="single" w:color="000000"/>
                </w:rPr>
                <w:t>06</w:t>
              </w:r>
            </w:hyperlink>
            <w:hyperlink r:id="rId123">
              <w:r>
                <w:rPr>
                  <w:u w:val="single" w:color="000000"/>
                </w:rPr>
                <w:t>-</w:t>
              </w:r>
            </w:hyperlink>
            <w:hyperlink r:id="rId124">
              <w:r>
                <w:rPr>
                  <w:u w:val="single" w:color="000000"/>
                </w:rPr>
                <w:t>14</w:t>
              </w:r>
            </w:hyperlink>
            <w:hyperlink r:id="rId125">
              <w:r>
                <w:rPr>
                  <w:sz w:val="2"/>
                </w:rPr>
                <w:t xml:space="preserve"> </w:t>
              </w:r>
            </w:hyperlink>
          </w:p>
        </w:tc>
      </w:tr>
    </w:tbl>
    <w:p w:rsidR="00A35953" w:rsidRDefault="00A70B4B">
      <w:pPr>
        <w:spacing w:after="350" w:line="259" w:lineRule="auto"/>
        <w:ind w:left="360" w:firstLine="0"/>
      </w:pPr>
      <w:r>
        <w:t xml:space="preserve"> </w:t>
      </w:r>
    </w:p>
    <w:p w:rsidR="00A35953" w:rsidRDefault="00A70B4B">
      <w:pPr>
        <w:spacing w:after="0" w:line="259" w:lineRule="auto"/>
        <w:ind w:left="360" w:firstLine="0"/>
        <w:jc w:val="both"/>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r>
        <w:br w:type="page"/>
      </w:r>
    </w:p>
    <w:p w:rsidR="00A35953" w:rsidRDefault="00A70B4B">
      <w:pPr>
        <w:pStyle w:val="1"/>
        <w:ind w:right="89"/>
      </w:pPr>
      <w:bookmarkStart w:id="7" w:name="_Toc1134630"/>
      <w:r>
        <w:lastRenderedPageBreak/>
        <w:t>第七节</w:t>
      </w:r>
      <w:r>
        <w:t xml:space="preserve"> </w:t>
      </w:r>
      <w:r>
        <w:t>股份变动及股东情况</w:t>
      </w:r>
      <w:r>
        <w:t xml:space="preserve"> </w:t>
      </w:r>
      <w:bookmarkEnd w:id="7"/>
    </w:p>
    <w:p w:rsidR="00A35953" w:rsidRDefault="00A70B4B">
      <w:pPr>
        <w:pStyle w:val="3"/>
        <w:ind w:left="370"/>
      </w:pPr>
      <w:r>
        <w:t>一、股份变动情况</w:t>
      </w:r>
      <w:r>
        <w:t xml:space="preserve"> </w:t>
      </w:r>
    </w:p>
    <w:p w:rsidR="00A35953" w:rsidRDefault="00A70B4B">
      <w:pPr>
        <w:pStyle w:val="4"/>
        <w:ind w:left="370"/>
      </w:pPr>
      <w:r>
        <w:t>1</w:t>
      </w:r>
      <w:r>
        <w:t>、股份变动情况</w:t>
      </w:r>
      <w:r>
        <w:t xml:space="preserve"> </w:t>
      </w:r>
    </w:p>
    <w:p w:rsidR="00A35953" w:rsidRDefault="00A70B4B">
      <w:pPr>
        <w:spacing w:after="3" w:line="265" w:lineRule="auto"/>
        <w:ind w:left="10" w:right="446"/>
        <w:jc w:val="right"/>
      </w:pPr>
      <w:r>
        <w:t>单位：股</w:t>
      </w:r>
      <w:r>
        <w:t xml:space="preserve"> </w:t>
      </w:r>
    </w:p>
    <w:tbl>
      <w:tblPr>
        <w:tblStyle w:val="TableGrid"/>
        <w:tblW w:w="9862" w:type="dxa"/>
        <w:tblInd w:w="333" w:type="dxa"/>
        <w:tblCellMar>
          <w:top w:w="78" w:type="dxa"/>
          <w:left w:w="0" w:type="dxa"/>
          <w:bottom w:w="0" w:type="dxa"/>
          <w:right w:w="0" w:type="dxa"/>
        </w:tblCellMar>
        <w:tblLook w:val="04A0" w:firstRow="1" w:lastRow="0" w:firstColumn="1" w:lastColumn="0" w:noHBand="0" w:noVBand="1"/>
      </w:tblPr>
      <w:tblGrid>
        <w:gridCol w:w="2126"/>
        <w:gridCol w:w="1134"/>
        <w:gridCol w:w="710"/>
        <w:gridCol w:w="850"/>
        <w:gridCol w:w="425"/>
        <w:gridCol w:w="427"/>
        <w:gridCol w:w="1133"/>
        <w:gridCol w:w="1129"/>
        <w:gridCol w:w="1140"/>
        <w:gridCol w:w="788"/>
      </w:tblGrid>
      <w:tr w:rsidR="00A35953">
        <w:trPr>
          <w:trHeight w:val="326"/>
        </w:trPr>
        <w:tc>
          <w:tcPr>
            <w:tcW w:w="21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pPr>
            <w:r>
              <w:rPr>
                <w:sz w:val="21"/>
              </w:rPr>
              <w:t xml:space="preserve"> </w:t>
            </w:r>
          </w:p>
        </w:tc>
        <w:tc>
          <w:tcPr>
            <w:tcW w:w="184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jc w:val="center"/>
            </w:pPr>
            <w:r>
              <w:t>本次变动前</w:t>
            </w:r>
            <w:r>
              <w:t xml:space="preserve"> </w:t>
            </w:r>
          </w:p>
        </w:tc>
        <w:tc>
          <w:tcPr>
            <w:tcW w:w="3963" w:type="dxa"/>
            <w:gridSpan w:val="5"/>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本次变动增减（＋，－）</w:t>
            </w:r>
            <w:r>
              <w:t xml:space="preserve"> </w:t>
            </w:r>
          </w:p>
        </w:tc>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本次变动后</w:t>
            </w:r>
            <w:r>
              <w:t xml:space="preserve"> </w:t>
            </w:r>
          </w:p>
        </w:tc>
      </w:tr>
      <w:tr w:rsidR="00A35953">
        <w:trPr>
          <w:trHeight w:val="80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数量</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5" w:firstLine="0"/>
            </w:pPr>
            <w:r>
              <w:t>比例</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5" w:firstLine="0"/>
              <w:jc w:val="both"/>
            </w:pPr>
            <w:r>
              <w:t>发行新股</w:t>
            </w:r>
            <w: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4" w:firstLine="0"/>
              <w:jc w:val="both"/>
            </w:pPr>
            <w:r>
              <w:t>送股</w:t>
            </w:r>
          </w:p>
        </w:tc>
        <w:tc>
          <w:tcPr>
            <w:tcW w:w="4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1" w:firstLine="0"/>
              <w:jc w:val="center"/>
            </w:pPr>
            <w:r>
              <w:t>公积</w:t>
            </w:r>
            <w:r>
              <w:t xml:space="preserve"> </w:t>
            </w:r>
            <w:r>
              <w:t xml:space="preserve"> </w:t>
            </w:r>
            <w:r>
              <w:t>金转股</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4" w:firstLine="0"/>
              <w:jc w:val="center"/>
            </w:pPr>
            <w:r>
              <w:t>其他</w:t>
            </w:r>
            <w:r>
              <w:t xml:space="preserve"> </w:t>
            </w:r>
          </w:p>
        </w:tc>
        <w:tc>
          <w:tcPr>
            <w:tcW w:w="11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小计</w:t>
            </w:r>
            <w:r>
              <w:t xml:space="preserve"> </w:t>
            </w:r>
          </w:p>
        </w:tc>
        <w:tc>
          <w:tcPr>
            <w:tcW w:w="11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jc w:val="center"/>
            </w:pPr>
            <w:r>
              <w:t>数量</w:t>
            </w:r>
            <w:r>
              <w:t xml:space="preserve"> </w:t>
            </w:r>
          </w:p>
        </w:tc>
        <w:tc>
          <w:tcPr>
            <w:tcW w:w="7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14" w:firstLine="0"/>
            </w:pPr>
            <w:r>
              <w:t>比例</w:t>
            </w:r>
            <w:r>
              <w:t xml:space="preserve"> </w:t>
            </w:r>
          </w:p>
        </w:tc>
      </w:tr>
      <w:tr w:rsidR="00A35953">
        <w:trPr>
          <w:trHeight w:val="325"/>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一、有限售条件股份</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128,141,807</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14.75%</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-43,264,612</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-43,264,612</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84,877,195</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9.77%</w:t>
            </w:r>
          </w:p>
        </w:tc>
      </w:tr>
      <w:tr w:rsidR="00A35953">
        <w:trPr>
          <w:trHeight w:val="325"/>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9" w:firstLine="0"/>
            </w:pPr>
            <w:r>
              <w:t>1</w:t>
            </w:r>
            <w:r>
              <w:t>、国家持股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r w:rsidR="00A35953">
        <w:trPr>
          <w:trHeight w:val="32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9" w:firstLine="0"/>
            </w:pPr>
            <w:r>
              <w:t>2</w:t>
            </w:r>
            <w:r>
              <w:t>、国有法人持股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r w:rsidR="00A35953">
        <w:trPr>
          <w:trHeight w:val="326"/>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9" w:firstLine="0"/>
            </w:pPr>
            <w:r>
              <w:t>3</w:t>
            </w:r>
            <w:r>
              <w:t>、其他内资持股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118,387,519</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13.63%</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-33,536,324</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-33,536,324</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84,851,195</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r w:rsidR="00A35953">
        <w:trPr>
          <w:trHeight w:val="32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18" w:firstLine="0"/>
              <w:jc w:val="right"/>
            </w:pPr>
            <w:r>
              <w:t>其中：境内法人持股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7" w:firstLine="0"/>
              <w:jc w:val="right"/>
            </w:pPr>
            <w:r>
              <w:t>14,035,713</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1.62%</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-14,035,713</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-14,035,713</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140"/>
              </w:tabs>
              <w:spacing w:after="0" w:line="259" w:lineRule="auto"/>
              <w:ind w:left="-26" w:firstLine="0"/>
            </w:pPr>
            <w:r>
              <w:t xml:space="preserve"> </w:t>
            </w:r>
            <w:r>
              <w:tab/>
              <w:t>0</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0.00%</w:t>
            </w:r>
          </w:p>
        </w:tc>
      </w:tr>
      <w:tr w:rsidR="00A35953">
        <w:trPr>
          <w:trHeight w:val="326"/>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境内自然人持股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104,351,806</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12.01%</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-19,500,611</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-19,500,611</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84,851,195</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w:t>
            </w:r>
            <w:r>
              <w:t>9.78%</w:t>
            </w:r>
          </w:p>
        </w:tc>
      </w:tr>
      <w:tr w:rsidR="00A35953">
        <w:trPr>
          <w:trHeight w:val="32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9" w:firstLine="0"/>
            </w:pPr>
            <w:r>
              <w:t>4</w:t>
            </w:r>
            <w:r>
              <w:t>、外资持股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7" w:firstLine="0"/>
              <w:jc w:val="right"/>
            </w:pPr>
            <w:r>
              <w:t>9,754,288</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1.12%</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-9,728,288</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-9,728,288</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140"/>
              </w:tabs>
              <w:spacing w:after="0" w:line="259" w:lineRule="auto"/>
              <w:ind w:left="-26" w:firstLine="0"/>
            </w:pPr>
            <w:r>
              <w:t xml:space="preserve"> </w:t>
            </w:r>
            <w:r>
              <w:tab/>
              <w:t>26,000</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0.00%</w:t>
            </w:r>
          </w:p>
        </w:tc>
      </w:tr>
      <w:tr w:rsidR="00A35953">
        <w:trPr>
          <w:trHeight w:val="32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18" w:firstLine="0"/>
              <w:jc w:val="right"/>
            </w:pPr>
            <w:r>
              <w:t>其中：境外法人持股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7" w:firstLine="0"/>
              <w:jc w:val="right"/>
            </w:pPr>
            <w:r>
              <w:t>9,714,288</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1.12%</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-9,714,288</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-9,714,288</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140"/>
              </w:tabs>
              <w:spacing w:after="0" w:line="259" w:lineRule="auto"/>
              <w:ind w:left="-26" w:firstLine="0"/>
            </w:pPr>
            <w:r>
              <w:t xml:space="preserve"> </w:t>
            </w:r>
            <w:r>
              <w:tab/>
              <w:t>0</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0.00%</w:t>
            </w:r>
          </w:p>
        </w:tc>
      </w:tr>
      <w:tr w:rsidR="00A35953">
        <w:trPr>
          <w:trHeight w:val="326"/>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境外自然人持股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6" w:firstLine="0"/>
              <w:jc w:val="right"/>
            </w:pPr>
            <w:r>
              <w:t>40,000</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0.00%</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133"/>
              </w:tabs>
              <w:spacing w:after="0" w:line="259" w:lineRule="auto"/>
              <w:ind w:left="-28" w:firstLine="0"/>
            </w:pPr>
            <w:r>
              <w:t xml:space="preserve"> </w:t>
            </w:r>
            <w:r>
              <w:tab/>
              <w:t>-14,000</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129"/>
              </w:tabs>
              <w:spacing w:after="0" w:line="259" w:lineRule="auto"/>
              <w:ind w:left="-29" w:firstLine="0"/>
            </w:pPr>
            <w:r>
              <w:t xml:space="preserve"> </w:t>
            </w:r>
            <w:r>
              <w:tab/>
              <w:t>-14,000</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140"/>
              </w:tabs>
              <w:spacing w:after="0" w:line="259" w:lineRule="auto"/>
              <w:ind w:left="-26" w:firstLine="0"/>
            </w:pPr>
            <w:r>
              <w:t xml:space="preserve"> </w:t>
            </w:r>
            <w:r>
              <w:tab/>
              <w:t>26,000</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0.00%</w:t>
            </w:r>
          </w:p>
        </w:tc>
      </w:tr>
      <w:tr w:rsidR="00A35953">
        <w:trPr>
          <w:trHeight w:val="32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二、无限售条件股份</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740,496,566</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85.25%</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638,880</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43,102,852</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43,741,732</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784,238,298</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90.23%</w:t>
            </w:r>
          </w:p>
        </w:tc>
      </w:tr>
      <w:tr w:rsidR="00A35953">
        <w:trPr>
          <w:trHeight w:val="326"/>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9" w:firstLine="0"/>
            </w:pPr>
            <w:r>
              <w:t>1</w:t>
            </w:r>
            <w:r>
              <w:t>、人民币普通股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740,496,566</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85.25%</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638,880</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43,102,852</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43,741,732</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784,238,298</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90.23%</w:t>
            </w:r>
          </w:p>
        </w:tc>
      </w:tr>
      <w:tr w:rsidR="00A35953">
        <w:trPr>
          <w:trHeight w:val="324"/>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9" w:firstLine="0"/>
            </w:pPr>
            <w:r>
              <w:t>2</w:t>
            </w:r>
            <w:r>
              <w:t>、境内上市的外资股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r w:rsidR="00A35953">
        <w:trPr>
          <w:trHeight w:val="325"/>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9" w:firstLine="0"/>
            </w:pPr>
            <w:r>
              <w:t>3</w:t>
            </w:r>
            <w:r>
              <w:t>、境外上市的外资股</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r w:rsidR="00A35953">
        <w:trPr>
          <w:trHeight w:val="325"/>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9" w:firstLine="0"/>
            </w:pPr>
            <w:r>
              <w:t>4</w:t>
            </w:r>
            <w:r>
              <w:t>、其他</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r w:rsidR="00A35953">
        <w:trPr>
          <w:trHeight w:val="323"/>
        </w:trPr>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三、股份总数</w:t>
            </w: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868,638,373</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100.00%</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w:t>
            </w:r>
            <w:r>
              <w:t>638,880</w:t>
            </w:r>
          </w:p>
        </w:tc>
        <w:tc>
          <w:tcPr>
            <w:tcW w:w="4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4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133"/>
              </w:tabs>
              <w:spacing w:after="0" w:line="259" w:lineRule="auto"/>
              <w:ind w:left="-28" w:firstLine="0"/>
            </w:pPr>
            <w:r>
              <w:t xml:space="preserve"> </w:t>
            </w:r>
            <w:r>
              <w:tab/>
              <w:t>-161,760</w:t>
            </w:r>
          </w:p>
        </w:tc>
        <w:tc>
          <w:tcPr>
            <w:tcW w:w="1129"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129"/>
              </w:tabs>
              <w:spacing w:after="0" w:line="259" w:lineRule="auto"/>
              <w:ind w:left="-29" w:firstLine="0"/>
            </w:pPr>
            <w:r>
              <w:t xml:space="preserve"> </w:t>
            </w:r>
            <w:r>
              <w:tab/>
              <w:t>477,120</w:t>
            </w:r>
          </w:p>
        </w:tc>
        <w:tc>
          <w:tcPr>
            <w:tcW w:w="11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869,115,493</w:t>
            </w:r>
          </w:p>
        </w:tc>
        <w:tc>
          <w:tcPr>
            <w:tcW w:w="7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100.00%</w:t>
            </w:r>
          </w:p>
        </w:tc>
      </w:tr>
    </w:tbl>
    <w:p w:rsidR="00A35953" w:rsidRDefault="00A70B4B">
      <w:pPr>
        <w:spacing w:after="82"/>
        <w:ind w:left="370"/>
      </w:pPr>
      <w:r>
        <w:t>股份变动的原因</w:t>
      </w:r>
      <w:r>
        <w:t xml:space="preserve"> </w:t>
      </w:r>
    </w:p>
    <w:p w:rsidR="00A35953" w:rsidRDefault="00A70B4B">
      <w:pPr>
        <w:spacing w:after="118"/>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99"/>
        <w:ind w:left="360" w:firstLine="360"/>
      </w:pPr>
      <w:r>
        <w:t>报告期初，公司总股本为</w:t>
      </w:r>
      <w:r>
        <w:t>868,638,373</w:t>
      </w:r>
      <w:r>
        <w:t>股。其中，有限售条件股份</w:t>
      </w:r>
      <w:r>
        <w:t>128,141,807</w:t>
      </w:r>
      <w:r>
        <w:t>股，占股份总数的</w:t>
      </w:r>
      <w:r>
        <w:t>14.75%</w:t>
      </w:r>
      <w:r>
        <w:t>；无限售条件股份</w:t>
      </w:r>
      <w:r>
        <w:t>740,496,566</w:t>
      </w:r>
      <w:r>
        <w:t>股，占股份总数的</w:t>
      </w:r>
      <w:r>
        <w:t>85.25%</w:t>
      </w:r>
      <w:r>
        <w:t>。</w:t>
      </w:r>
      <w:r>
        <w:rPr>
          <w:sz w:val="21"/>
        </w:rPr>
        <w:t xml:space="preserve"> </w:t>
      </w:r>
    </w:p>
    <w:p w:rsidR="00A35953" w:rsidRDefault="00A70B4B">
      <w:pPr>
        <w:numPr>
          <w:ilvl w:val="0"/>
          <w:numId w:val="36"/>
        </w:numPr>
        <w:spacing w:after="99"/>
        <w:ind w:firstLine="360"/>
      </w:pPr>
      <w:r>
        <w:t>2022</w:t>
      </w:r>
      <w:r>
        <w:t>年</w:t>
      </w:r>
      <w:r>
        <w:t>1</w:t>
      </w:r>
      <w:r>
        <w:t>月</w:t>
      </w:r>
      <w:r>
        <w:t>5</w:t>
      </w:r>
      <w:r>
        <w:t>日，公司发布《非公开发行限售股份上市流通提示性公告》，本次解除限售非公开发行的人民币普通股（</w:t>
      </w:r>
      <w:r>
        <w:t xml:space="preserve">A </w:t>
      </w:r>
      <w:r>
        <w:t>股）</w:t>
      </w:r>
      <w:r>
        <w:t xml:space="preserve">28,392,857 </w:t>
      </w:r>
      <w:r>
        <w:t>股，上市流通日期为</w:t>
      </w:r>
      <w:r>
        <w:t xml:space="preserve"> 2022 </w:t>
      </w:r>
      <w:r>
        <w:t>年</w:t>
      </w:r>
      <w:r>
        <w:t xml:space="preserve"> </w:t>
      </w:r>
      <w:r>
        <w:t xml:space="preserve">1 </w:t>
      </w:r>
      <w:r>
        <w:t>月</w:t>
      </w:r>
      <w:r>
        <w:t xml:space="preserve"> 7 </w:t>
      </w:r>
      <w:r>
        <w:t>日。</w:t>
      </w:r>
      <w:r>
        <w:rPr>
          <w:sz w:val="21"/>
        </w:rPr>
        <w:t xml:space="preserve"> </w:t>
      </w:r>
    </w:p>
    <w:p w:rsidR="00A35953" w:rsidRDefault="00A70B4B">
      <w:pPr>
        <w:numPr>
          <w:ilvl w:val="0"/>
          <w:numId w:val="36"/>
        </w:numPr>
        <w:spacing w:after="96"/>
        <w:ind w:firstLine="360"/>
      </w:pPr>
      <w:r>
        <w:t>2022</w:t>
      </w:r>
      <w:r>
        <w:t>年</w:t>
      </w:r>
      <w:r>
        <w:t>5</w:t>
      </w:r>
      <w:r>
        <w:t>月</w:t>
      </w:r>
      <w:r>
        <w:t>26</w:t>
      </w:r>
      <w:r>
        <w:t>日，公司发布《关于第三期股权激励计划限制性股票第二个解除限售期解除限售股份上市流通的提示性公告》，共解除限售股份数量为</w:t>
      </w:r>
      <w:r>
        <w:t>2,130,320</w:t>
      </w:r>
      <w:r>
        <w:t>股，上市流通日期为</w:t>
      </w:r>
      <w:r>
        <w:t>2022</w:t>
      </w:r>
      <w:r>
        <w:t>年</w:t>
      </w:r>
      <w:r>
        <w:t>5</w:t>
      </w:r>
      <w:r>
        <w:t>月</w:t>
      </w:r>
      <w:r>
        <w:t>30</w:t>
      </w:r>
      <w:r>
        <w:t>日。</w:t>
      </w:r>
      <w:r>
        <w:rPr>
          <w:sz w:val="21"/>
        </w:rPr>
        <w:t xml:space="preserve"> </w:t>
      </w:r>
    </w:p>
    <w:p w:rsidR="00A35953" w:rsidRDefault="00A70B4B">
      <w:pPr>
        <w:numPr>
          <w:ilvl w:val="0"/>
          <w:numId w:val="36"/>
        </w:numPr>
        <w:spacing w:after="125"/>
        <w:ind w:firstLine="360"/>
      </w:pPr>
      <w:r>
        <w:t>2022</w:t>
      </w:r>
      <w:r>
        <w:t>年</w:t>
      </w:r>
      <w:r>
        <w:t>5</w:t>
      </w:r>
      <w:r>
        <w:t>月</w:t>
      </w:r>
      <w:r>
        <w:t>26</w:t>
      </w:r>
      <w:r>
        <w:t>日，公司发布《关于第三期股权激励计划股票期权第二个行权期行权结果暨股份上市的公告》，行权的股票期权数量为</w:t>
      </w:r>
      <w:r>
        <w:t>638,880</w:t>
      </w:r>
      <w:r>
        <w:t>份，行权股票上市流通日期为</w:t>
      </w:r>
      <w:r>
        <w:t>2022</w:t>
      </w:r>
      <w:r>
        <w:t>年</w:t>
      </w:r>
      <w:r>
        <w:t>5</w:t>
      </w:r>
      <w:r>
        <w:t>月</w:t>
      </w:r>
      <w:r>
        <w:t>30</w:t>
      </w:r>
      <w:r>
        <w:t>日。</w:t>
      </w:r>
      <w:r>
        <w:rPr>
          <w:sz w:val="21"/>
        </w:rPr>
        <w:t xml:space="preserve"> </w:t>
      </w:r>
    </w:p>
    <w:p w:rsidR="00A35953" w:rsidRDefault="00A70B4B">
      <w:pPr>
        <w:numPr>
          <w:ilvl w:val="0"/>
          <w:numId w:val="36"/>
        </w:numPr>
        <w:spacing w:after="113"/>
        <w:ind w:firstLine="360"/>
      </w:pPr>
      <w:r>
        <w:t>因公司董监高锁定股跨年度变动，公司有限售条件股份减少</w:t>
      </w:r>
      <w:r>
        <w:t>12,579,675</w:t>
      </w:r>
      <w:r>
        <w:t>股。</w:t>
      </w:r>
      <w:r>
        <w:rPr>
          <w:sz w:val="21"/>
        </w:rPr>
        <w:t xml:space="preserve"> </w:t>
      </w:r>
    </w:p>
    <w:p w:rsidR="00A35953" w:rsidRDefault="00A70B4B">
      <w:pPr>
        <w:numPr>
          <w:ilvl w:val="0"/>
          <w:numId w:val="36"/>
        </w:numPr>
        <w:spacing w:after="76"/>
        <w:ind w:firstLine="360"/>
      </w:pPr>
      <w:r>
        <w:t>2022</w:t>
      </w:r>
      <w:r>
        <w:t>年</w:t>
      </w:r>
      <w:r>
        <w:t>9</w:t>
      </w:r>
      <w:r>
        <w:t>月</w:t>
      </w:r>
      <w:r>
        <w:t>16</w:t>
      </w:r>
      <w:r>
        <w:t>日，公司发布《关于部分限制性股票回购注销完成的公告》。回购注销的限制性股票共计</w:t>
      </w:r>
    </w:p>
    <w:p w:rsidR="00A35953" w:rsidRDefault="00A70B4B">
      <w:pPr>
        <w:spacing w:after="70"/>
        <w:ind w:left="370"/>
      </w:pPr>
      <w:r>
        <w:lastRenderedPageBreak/>
        <w:t>161,760</w:t>
      </w:r>
      <w:r>
        <w:t>股。报告期末，公司总股本为</w:t>
      </w:r>
      <w:r>
        <w:t>869,115,493</w:t>
      </w:r>
      <w:r>
        <w:t>股。其中，有限售条件股份</w:t>
      </w:r>
      <w:r>
        <w:t>84,877,195</w:t>
      </w:r>
      <w:r>
        <w:t>股，占股份总数的</w:t>
      </w:r>
      <w:r>
        <w:t>9.77%</w:t>
      </w:r>
      <w:r>
        <w:t>；无限售条件股份</w:t>
      </w:r>
      <w:r>
        <w:t>784,238,298</w:t>
      </w:r>
      <w:r>
        <w:t>股，占股份总数的</w:t>
      </w:r>
      <w:r>
        <w:t>90.23%</w:t>
      </w:r>
      <w:r>
        <w:t>。</w:t>
      </w:r>
      <w:r>
        <w:rPr>
          <w:sz w:val="21"/>
        </w:rPr>
        <w:t xml:space="preserve"> </w:t>
      </w:r>
    </w:p>
    <w:p w:rsidR="00A35953" w:rsidRDefault="00A70B4B">
      <w:pPr>
        <w:spacing w:after="80"/>
        <w:ind w:left="370"/>
      </w:pPr>
      <w:r>
        <w:t>股份变动的批准情况</w:t>
      </w:r>
      <w:r>
        <w:t xml:space="preserve"> </w:t>
      </w:r>
    </w:p>
    <w:p w:rsidR="00A35953" w:rsidRDefault="00A70B4B">
      <w:pPr>
        <w:spacing w:after="171"/>
        <w:ind w:left="370"/>
      </w:pPr>
      <w:r>
        <w:rPr>
          <w:rFonts w:ascii="Wingdings 2" w:eastAsia="Wingdings 2" w:hAnsi="Wingdings 2" w:cs="Wingdings 2"/>
        </w:rPr>
        <w:t></w:t>
      </w:r>
      <w:r>
        <w:t>适用</w:t>
      </w:r>
      <w:r>
        <w:t xml:space="preserve"> </w:t>
      </w:r>
      <w:r>
        <w:t>□</w:t>
      </w:r>
      <w:r>
        <w:t>不适用</w:t>
      </w:r>
      <w:r>
        <w:t xml:space="preserve"> </w:t>
      </w:r>
    </w:p>
    <w:p w:rsidR="00A35953" w:rsidRDefault="00A70B4B">
      <w:pPr>
        <w:ind w:left="730"/>
      </w:pPr>
      <w:r>
        <w:t>（</w:t>
      </w:r>
      <w:r>
        <w:t>1</w:t>
      </w:r>
      <w:r>
        <w:t>）第三期股权激励计划第二个行权</w:t>
      </w:r>
      <w:r>
        <w:t>/</w:t>
      </w:r>
      <w:r>
        <w:t>解除限售期行权</w:t>
      </w:r>
      <w:r>
        <w:t>/</w:t>
      </w:r>
      <w:r>
        <w:t>解除限售</w:t>
      </w:r>
      <w:r>
        <w:rPr>
          <w:sz w:val="24"/>
        </w:rPr>
        <w:t xml:space="preserve"> </w:t>
      </w:r>
    </w:p>
    <w:p w:rsidR="00A35953" w:rsidRDefault="00A70B4B">
      <w:pPr>
        <w:spacing w:after="42" w:line="329" w:lineRule="auto"/>
        <w:ind w:left="360" w:firstLine="360"/>
      </w:pPr>
      <w:r>
        <w:t xml:space="preserve">2022 </w:t>
      </w:r>
      <w:r>
        <w:t>年</w:t>
      </w:r>
      <w:r>
        <w:t xml:space="preserve"> </w:t>
      </w:r>
      <w:r>
        <w:t xml:space="preserve">4 </w:t>
      </w:r>
      <w:r>
        <w:t>月</w:t>
      </w:r>
      <w:r>
        <w:t xml:space="preserve"> </w:t>
      </w:r>
      <w:r>
        <w:t xml:space="preserve">27 </w:t>
      </w:r>
      <w:r>
        <w:t>日，公司第四届董事会第十九次会议和第四次监事会第十四次会议审议并通过了《关于第三期股权激励计划</w:t>
      </w:r>
      <w:r>
        <w:t>限制性股票第二个解除限售期解除限售条件成就的议案》《关于第三期股权激励计划股票期权第二个行权期行权条件成就的议案》，第三期股权激励计划限制性股票第二个解除限售期解除限售条件达成，共解除限售限制性股票</w:t>
      </w:r>
    </w:p>
    <w:p w:rsidR="00A35953" w:rsidRDefault="00A70B4B">
      <w:pPr>
        <w:spacing w:after="63"/>
        <w:ind w:left="370"/>
      </w:pPr>
      <w:r>
        <w:t>2,130,320</w:t>
      </w:r>
      <w:r>
        <w:t>股；第三期股权激励计划股票期权第二个行权期行权条件成就达成，共行权股票期权</w:t>
      </w:r>
      <w:r>
        <w:t>638,880</w:t>
      </w:r>
      <w:r>
        <w:t>份。</w:t>
      </w:r>
      <w:r>
        <w:rPr>
          <w:sz w:val="24"/>
        </w:rPr>
        <w:t xml:space="preserve"> </w:t>
      </w:r>
    </w:p>
    <w:p w:rsidR="00A35953" w:rsidRDefault="00A70B4B">
      <w:pPr>
        <w:ind w:left="730"/>
      </w:pPr>
      <w:r>
        <w:t>（</w:t>
      </w:r>
      <w:r>
        <w:t>2</w:t>
      </w:r>
      <w:r>
        <w:t>）第三期股权激励计划回购注销</w:t>
      </w:r>
      <w:r>
        <w:rPr>
          <w:sz w:val="24"/>
        </w:rPr>
        <w:t xml:space="preserve"> </w:t>
      </w:r>
    </w:p>
    <w:p w:rsidR="00A35953" w:rsidRDefault="00A70B4B">
      <w:pPr>
        <w:spacing w:after="36"/>
        <w:ind w:left="360" w:right="262" w:firstLine="360"/>
      </w:pPr>
      <w:r>
        <w:t>2022</w:t>
      </w:r>
      <w:r>
        <w:t>年</w:t>
      </w:r>
      <w:r>
        <w:t>7</w:t>
      </w:r>
      <w:r>
        <w:t>月</w:t>
      </w:r>
      <w:r>
        <w:t>7</w:t>
      </w:r>
      <w:r>
        <w:t>日，公司第四届董事会第二十一次会议及第四届监事会第十六次会议审议并通过了《关于公司第三期股权激励计划回购注销部分已获授但尚未解除限售的限制性股票及注销部分尚未行权的股票期权的议案》。</w:t>
      </w:r>
      <w:r>
        <w:t>2022</w:t>
      </w:r>
      <w:r>
        <w:t>年</w:t>
      </w:r>
      <w:r>
        <w:t>7</w:t>
      </w:r>
      <w:r>
        <w:t>月</w:t>
      </w:r>
      <w:r>
        <w:t xml:space="preserve"> </w:t>
      </w:r>
      <w:r>
        <w:t xml:space="preserve">26 </w:t>
      </w:r>
      <w:r>
        <w:t>日，公司召开</w:t>
      </w:r>
      <w:r>
        <w:t xml:space="preserve"> </w:t>
      </w:r>
      <w:r>
        <w:t xml:space="preserve">2022 </w:t>
      </w:r>
      <w:r>
        <w:t>年第三次临时股东大会，审议并通过了《关于公司第三期股权激励计划回购注销部分已获授但尚未解除限售的限制性股票及注销部分尚未行权的股票期权的议案》，回购注销的限制性股票共计</w:t>
      </w:r>
      <w:r>
        <w:t xml:space="preserve"> </w:t>
      </w:r>
      <w:r>
        <w:t xml:space="preserve">161,760 </w:t>
      </w:r>
      <w:r>
        <w:t>股，注销股票期权</w:t>
      </w:r>
      <w:r>
        <w:t>143,440</w:t>
      </w:r>
      <w:r>
        <w:t>份。</w:t>
      </w:r>
      <w:r>
        <w:rPr>
          <w:sz w:val="24"/>
        </w:rPr>
        <w:t xml:space="preserve"> </w:t>
      </w:r>
    </w:p>
    <w:p w:rsidR="00A35953" w:rsidRDefault="00A70B4B">
      <w:pPr>
        <w:spacing w:after="80"/>
        <w:ind w:left="370"/>
      </w:pPr>
      <w:r>
        <w:t>股份变动的过户情况</w:t>
      </w:r>
      <w:r>
        <w:t xml:space="preserve"> </w:t>
      </w:r>
    </w:p>
    <w:p w:rsidR="00A35953" w:rsidRDefault="00A70B4B">
      <w:pPr>
        <w:spacing w:after="120"/>
        <w:ind w:left="370"/>
      </w:pPr>
      <w:r>
        <w:rPr>
          <w:rFonts w:ascii="Wingdings 2" w:eastAsia="Wingdings 2" w:hAnsi="Wingdings 2" w:cs="Wingdings 2"/>
        </w:rPr>
        <w:t></w:t>
      </w:r>
      <w:r>
        <w:t>适用</w:t>
      </w:r>
      <w:r>
        <w:t xml:space="preserve"> </w:t>
      </w:r>
      <w:r>
        <w:t>□</w:t>
      </w:r>
      <w:r>
        <w:t>不适用</w:t>
      </w:r>
      <w:r>
        <w:t xml:space="preserve"> </w:t>
      </w:r>
    </w:p>
    <w:p w:rsidR="00A35953" w:rsidRDefault="00A70B4B">
      <w:pPr>
        <w:numPr>
          <w:ilvl w:val="0"/>
          <w:numId w:val="37"/>
        </w:numPr>
        <w:ind w:firstLine="358"/>
      </w:pPr>
      <w:r>
        <w:t>2022</w:t>
      </w:r>
      <w:r>
        <w:t>年</w:t>
      </w:r>
      <w:r>
        <w:t>1</w:t>
      </w:r>
      <w:r>
        <w:t>月</w:t>
      </w:r>
      <w:r>
        <w:t>5</w:t>
      </w:r>
      <w:r>
        <w:t>日</w:t>
      </w:r>
      <w:r>
        <w:t>，公司发布《非公开发行限售股份上市流通提示性公告》，共解除限售非公开发行的人民币普通股（</w:t>
      </w:r>
      <w:r>
        <w:t xml:space="preserve">A </w:t>
      </w:r>
      <w:r>
        <w:t>股）</w:t>
      </w:r>
      <w:r>
        <w:t xml:space="preserve">28,392,857 </w:t>
      </w:r>
      <w:r>
        <w:t>股，上市流通日期为</w:t>
      </w:r>
      <w:r>
        <w:t xml:space="preserve"> 2022 </w:t>
      </w:r>
      <w:r>
        <w:t>年</w:t>
      </w:r>
      <w:r>
        <w:t xml:space="preserve"> 1 </w:t>
      </w:r>
      <w:r>
        <w:t>月</w:t>
      </w:r>
      <w:r>
        <w:t xml:space="preserve"> 7 </w:t>
      </w:r>
      <w:r>
        <w:t>日。</w:t>
      </w:r>
      <w:r>
        <w:rPr>
          <w:sz w:val="24"/>
        </w:rPr>
        <w:t xml:space="preserve"> </w:t>
      </w:r>
    </w:p>
    <w:p w:rsidR="00A35953" w:rsidRDefault="00A70B4B">
      <w:pPr>
        <w:numPr>
          <w:ilvl w:val="0"/>
          <w:numId w:val="37"/>
        </w:numPr>
        <w:ind w:firstLine="358"/>
      </w:pPr>
      <w:r>
        <w:t>2022</w:t>
      </w:r>
      <w:r>
        <w:t>年</w:t>
      </w:r>
      <w:r>
        <w:t>5</w:t>
      </w:r>
      <w:r>
        <w:t>月</w:t>
      </w:r>
      <w:r>
        <w:t>26</w:t>
      </w:r>
      <w:r>
        <w:t>日，公司发布《关于第三期股权激励计划限制性股票第二个解除限售期解除限售股份上市流通的提示性公告》，共解除限售股份数量为</w:t>
      </w:r>
      <w:r>
        <w:t>2,130,320</w:t>
      </w:r>
      <w:r>
        <w:t>股，上市流通日期为</w:t>
      </w:r>
      <w:r>
        <w:t>2022</w:t>
      </w:r>
      <w:r>
        <w:t>年</w:t>
      </w:r>
      <w:r>
        <w:t>5</w:t>
      </w:r>
      <w:r>
        <w:t>月</w:t>
      </w:r>
      <w:r>
        <w:t>30</w:t>
      </w:r>
      <w:r>
        <w:t>日。</w:t>
      </w:r>
      <w:r>
        <w:rPr>
          <w:sz w:val="24"/>
        </w:rPr>
        <w:t xml:space="preserve"> </w:t>
      </w:r>
    </w:p>
    <w:p w:rsidR="00A35953" w:rsidRDefault="00A70B4B">
      <w:pPr>
        <w:numPr>
          <w:ilvl w:val="0"/>
          <w:numId w:val="37"/>
        </w:numPr>
        <w:spacing w:after="66"/>
        <w:ind w:firstLine="358"/>
      </w:pPr>
      <w:r>
        <w:t>2022</w:t>
      </w:r>
      <w:r>
        <w:t>年</w:t>
      </w:r>
      <w:r>
        <w:t>5</w:t>
      </w:r>
      <w:r>
        <w:t>月</w:t>
      </w:r>
      <w:r>
        <w:t>26</w:t>
      </w:r>
      <w:r>
        <w:t>日，公司发布《关于第三期股权激励计划股票期权第二个行权期行权结果暨股份上市的公告》，行权的股票期权数量为</w:t>
      </w:r>
      <w:r>
        <w:t>638,880</w:t>
      </w:r>
      <w:r>
        <w:t>份，行</w:t>
      </w:r>
      <w:r>
        <w:t>权股票上市流通日期为</w:t>
      </w:r>
      <w:r>
        <w:t>2022</w:t>
      </w:r>
      <w:r>
        <w:t>年</w:t>
      </w:r>
      <w:r>
        <w:t>5</w:t>
      </w:r>
      <w:r>
        <w:t>月</w:t>
      </w:r>
      <w:r>
        <w:t>30</w:t>
      </w:r>
      <w:r>
        <w:t>日。</w:t>
      </w:r>
      <w:r>
        <w:rPr>
          <w:sz w:val="24"/>
        </w:rPr>
        <w:t xml:space="preserve"> </w:t>
      </w:r>
    </w:p>
    <w:p w:rsidR="00A35953" w:rsidRDefault="00A70B4B">
      <w:pPr>
        <w:numPr>
          <w:ilvl w:val="0"/>
          <w:numId w:val="37"/>
        </w:numPr>
        <w:spacing w:after="67"/>
        <w:ind w:firstLine="358"/>
      </w:pPr>
      <w:r>
        <w:t>2022</w:t>
      </w:r>
      <w:r>
        <w:t>年</w:t>
      </w:r>
      <w:r>
        <w:t>9</w:t>
      </w:r>
      <w:r>
        <w:t>月</w:t>
      </w:r>
      <w:r>
        <w:t>16</w:t>
      </w:r>
      <w:r>
        <w:t>日，公司发布《关于部分限制性股票回购注销完成的公告》</w:t>
      </w:r>
      <w:r>
        <w:t>,</w:t>
      </w:r>
      <w:r>
        <w:t>回购注销的限制性股票共</w:t>
      </w:r>
      <w:r>
        <w:t xml:space="preserve">161,760 </w:t>
      </w:r>
      <w:r>
        <w:t>股。截至</w:t>
      </w:r>
      <w:r>
        <w:t>2022</w:t>
      </w:r>
      <w:r>
        <w:t>年</w:t>
      </w:r>
      <w:r>
        <w:t>9</w:t>
      </w:r>
      <w:r>
        <w:t>月</w:t>
      </w:r>
      <w:r>
        <w:t>15</w:t>
      </w:r>
      <w:r>
        <w:t>日</w:t>
      </w:r>
      <w:r>
        <w:t>,</w:t>
      </w:r>
      <w:r>
        <w:t>上述限制性股票已在中国证券登记结算有限责任公司深圳分公司完成注销手续。</w:t>
      </w:r>
      <w:r>
        <w:rPr>
          <w:sz w:val="21"/>
        </w:rPr>
        <w:t xml:space="preserve"> </w:t>
      </w:r>
    </w:p>
    <w:p w:rsidR="00A35953" w:rsidRDefault="00A70B4B">
      <w:pPr>
        <w:spacing w:after="82"/>
        <w:ind w:left="370"/>
      </w:pPr>
      <w:r>
        <w:t>股份变动对最近一年和最近一期基本每股收益和稀释每股收益、归属于公司普通股股东的每股净资产等财务指标的影响</w:t>
      </w:r>
      <w:r>
        <w:t xml:space="preserve"> </w:t>
      </w:r>
    </w:p>
    <w:p w:rsidR="00A35953" w:rsidRDefault="00A70B4B">
      <w:pPr>
        <w:spacing w:after="120"/>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67"/>
        <w:ind w:left="370"/>
      </w:pPr>
      <w:r>
        <w:t xml:space="preserve">   </w:t>
      </w:r>
      <w:r>
        <w:t>因上述事项股份变动后，公司</w:t>
      </w:r>
      <w:r>
        <w:t>2022</w:t>
      </w:r>
      <w:r>
        <w:t>年基本每股收益为</w:t>
      </w:r>
      <w:r>
        <w:t>0.19</w:t>
      </w:r>
      <w:r>
        <w:t>元</w:t>
      </w:r>
      <w:r>
        <w:t>/</w:t>
      </w:r>
      <w:r>
        <w:t>股，稀释每股收益为</w:t>
      </w:r>
      <w:r>
        <w:t>0.19</w:t>
      </w:r>
      <w:r>
        <w:t>元</w:t>
      </w:r>
      <w:r>
        <w:t>/</w:t>
      </w:r>
      <w:r>
        <w:t>股，归属于公司普通股股东的每股净资产为</w:t>
      </w:r>
      <w:r>
        <w:t>3.20</w:t>
      </w:r>
      <w:r>
        <w:t>元</w:t>
      </w:r>
      <w:r>
        <w:t>/</w:t>
      </w:r>
      <w:r>
        <w:t>股。</w:t>
      </w:r>
      <w:r>
        <w:rPr>
          <w:sz w:val="21"/>
        </w:rPr>
        <w:t xml:space="preserve"> </w:t>
      </w:r>
    </w:p>
    <w:p w:rsidR="00A35953" w:rsidRDefault="00A70B4B">
      <w:pPr>
        <w:spacing w:after="83"/>
        <w:ind w:left="370"/>
      </w:pPr>
      <w:r>
        <w:t>公司认为必要或证券监管机构要求披露的其他内容</w:t>
      </w:r>
      <w:r>
        <w:t xml:space="preserve"> </w:t>
      </w:r>
    </w:p>
    <w:p w:rsidR="00A35953" w:rsidRDefault="00A70B4B">
      <w:pPr>
        <w:spacing w:after="324"/>
        <w:ind w:left="370"/>
      </w:pPr>
      <w:r>
        <w:t>□</w:t>
      </w:r>
      <w:r>
        <w:t>适用</w:t>
      </w:r>
      <w:r>
        <w:t xml:space="preserve"> </w:t>
      </w:r>
      <w:r>
        <w:rPr>
          <w:rFonts w:ascii="Wingdings 2" w:eastAsia="Wingdings 2" w:hAnsi="Wingdings 2" w:cs="Wingdings 2"/>
        </w:rPr>
        <w:t></w:t>
      </w:r>
      <w:r>
        <w:t>不适用</w:t>
      </w:r>
      <w:r>
        <w:t xml:space="preserve"> </w:t>
      </w:r>
    </w:p>
    <w:p w:rsidR="00A35953" w:rsidRDefault="00A70B4B">
      <w:pPr>
        <w:pStyle w:val="4"/>
        <w:ind w:left="370"/>
      </w:pPr>
      <w:r>
        <w:t>2</w:t>
      </w:r>
      <w:r>
        <w:t>、限售股份变动情况</w:t>
      </w:r>
      <w:r>
        <w:t xml:space="preserve"> </w:t>
      </w:r>
    </w:p>
    <w:p w:rsidR="00A35953" w:rsidRDefault="00A70B4B">
      <w:pPr>
        <w:spacing w:after="108"/>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446"/>
        <w:jc w:val="right"/>
      </w:pPr>
      <w:r>
        <w:t>单位：股</w:t>
      </w:r>
      <w:r>
        <w:t xml:space="preserve"> </w:t>
      </w:r>
    </w:p>
    <w:tbl>
      <w:tblPr>
        <w:tblStyle w:val="TableGrid"/>
        <w:tblW w:w="9640" w:type="dxa"/>
        <w:tblInd w:w="361" w:type="dxa"/>
        <w:tblCellMar>
          <w:top w:w="40" w:type="dxa"/>
          <w:left w:w="110" w:type="dxa"/>
          <w:bottom w:w="0" w:type="dxa"/>
          <w:right w:w="16" w:type="dxa"/>
        </w:tblCellMar>
        <w:tblLook w:val="04A0" w:firstRow="1" w:lastRow="0" w:firstColumn="1" w:lastColumn="0" w:noHBand="0" w:noVBand="1"/>
      </w:tblPr>
      <w:tblGrid>
        <w:gridCol w:w="2128"/>
        <w:gridCol w:w="1276"/>
        <w:gridCol w:w="729"/>
        <w:gridCol w:w="1222"/>
        <w:gridCol w:w="1222"/>
        <w:gridCol w:w="1505"/>
        <w:gridCol w:w="1558"/>
      </w:tblGrid>
      <w:tr w:rsidR="00A35953">
        <w:trPr>
          <w:trHeight w:val="1043"/>
        </w:trPr>
        <w:tc>
          <w:tcPr>
            <w:tcW w:w="21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股东名称</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0" w:firstLine="0"/>
              <w:jc w:val="center"/>
            </w:pPr>
            <w:r>
              <w:t>期初限售股数</w:t>
            </w:r>
            <w:r>
              <w:t xml:space="preserve"> </w:t>
            </w:r>
          </w:p>
        </w:tc>
        <w:tc>
          <w:tcPr>
            <w:tcW w:w="7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本期增加限售</w:t>
            </w:r>
          </w:p>
          <w:p w:rsidR="00A35953" w:rsidRDefault="00A70B4B">
            <w:pPr>
              <w:spacing w:after="0" w:line="259" w:lineRule="auto"/>
              <w:ind w:left="75" w:firstLine="0"/>
            </w:pPr>
            <w:r>
              <w:t>股数</w:t>
            </w:r>
            <w:r>
              <w:t xml:space="preserve"> </w:t>
            </w:r>
          </w:p>
        </w:tc>
        <w:tc>
          <w:tcPr>
            <w:tcW w:w="12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本期解除限售股数</w:t>
            </w:r>
            <w:r>
              <w:t xml:space="preserve"> </w:t>
            </w:r>
          </w:p>
        </w:tc>
        <w:tc>
          <w:tcPr>
            <w:tcW w:w="12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53" w:firstLine="0"/>
              <w:jc w:val="center"/>
            </w:pPr>
            <w:r>
              <w:t>期末限售股数</w:t>
            </w:r>
            <w:r>
              <w:t xml:space="preserve"> </w:t>
            </w:r>
          </w:p>
        </w:tc>
        <w:tc>
          <w:tcPr>
            <w:tcW w:w="15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限售原因</w:t>
            </w:r>
            <w: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0" w:firstLine="0"/>
            </w:pPr>
            <w:r>
              <w:t>解除限售日期</w:t>
            </w:r>
            <w:r>
              <w:t xml:space="preserve"> </w:t>
            </w:r>
          </w:p>
        </w:tc>
      </w:tr>
      <w:tr w:rsidR="00A35953">
        <w:trPr>
          <w:trHeight w:val="485"/>
        </w:trPr>
        <w:tc>
          <w:tcPr>
            <w:tcW w:w="21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周爱林</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90,000 </w:t>
            </w:r>
          </w:p>
        </w:tc>
        <w:tc>
          <w:tcPr>
            <w:tcW w:w="7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22,500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67,500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93" w:firstLine="0"/>
            </w:pPr>
            <w:r>
              <w:t>高管锁定股</w:t>
            </w: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按照高管股份管理的相关规定</w:t>
            </w:r>
            <w:r>
              <w:t xml:space="preserve">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吴波</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94,950,000 </w:t>
            </w:r>
          </w:p>
        </w:tc>
        <w:tc>
          <w:tcPr>
            <w:tcW w:w="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12,480,000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82,470,000 </w:t>
            </w:r>
          </w:p>
        </w:tc>
        <w:tc>
          <w:tcPr>
            <w:tcW w:w="15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93" w:firstLine="0"/>
            </w:pPr>
            <w:r>
              <w:t>高管锁定股</w:t>
            </w: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9" w:firstLine="0"/>
              <w:jc w:val="both"/>
            </w:pPr>
            <w:r>
              <w:t>按照高管股份管</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2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2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2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0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0" w:firstLine="0"/>
            </w:pPr>
            <w:r>
              <w:t>理的相关规定</w:t>
            </w:r>
            <w:r>
              <w:t xml:space="preserve"> </w:t>
            </w:r>
          </w:p>
        </w:tc>
      </w:tr>
      <w:tr w:rsidR="00A35953">
        <w:trPr>
          <w:trHeight w:val="485"/>
        </w:trPr>
        <w:tc>
          <w:tcPr>
            <w:tcW w:w="21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钱巍</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308,475 </w:t>
            </w:r>
          </w:p>
        </w:tc>
        <w:tc>
          <w:tcPr>
            <w:tcW w:w="7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77,100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231,375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92" w:firstLine="0"/>
            </w:pPr>
            <w:r>
              <w:t>高管锁定股</w:t>
            </w: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按照高管股份管理的相关规定</w:t>
            </w:r>
            <w:r>
              <w:t xml:space="preserve"> </w:t>
            </w:r>
          </w:p>
        </w:tc>
      </w:tr>
      <w:tr w:rsidR="00A35953">
        <w:trPr>
          <w:trHeight w:val="485"/>
        </w:trPr>
        <w:tc>
          <w:tcPr>
            <w:tcW w:w="21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纪哲</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75 </w:t>
            </w:r>
          </w:p>
        </w:tc>
        <w:tc>
          <w:tcPr>
            <w:tcW w:w="7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75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0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92" w:firstLine="0"/>
            </w:pPr>
            <w:r>
              <w:t>高管锁定股</w:t>
            </w: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按照高管股份管理的相关规定</w:t>
            </w:r>
            <w:r>
              <w:t xml:space="preserve">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张忠孝</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1,785,714 </w:t>
            </w:r>
          </w:p>
        </w:tc>
        <w:tc>
          <w:tcPr>
            <w:tcW w:w="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1,785,714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5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92" w:firstLine="0"/>
            </w:pPr>
            <w:r>
              <w:t>非公开发行</w:t>
            </w: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 w:firstLine="0"/>
            </w:pPr>
            <w:r>
              <w:t>2022</w:t>
            </w:r>
            <w:r>
              <w:t>年</w:t>
            </w:r>
            <w:r>
              <w:t>1</w:t>
            </w:r>
            <w:r>
              <w:t>月</w:t>
            </w:r>
            <w:r>
              <w:t>7</w:t>
            </w:r>
            <w:r>
              <w:t>日</w:t>
            </w:r>
            <w:r>
              <w:t xml:space="preserve">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杨杰</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2,857,142 </w:t>
            </w:r>
          </w:p>
        </w:tc>
        <w:tc>
          <w:tcPr>
            <w:tcW w:w="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2,857,142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5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92" w:firstLine="0"/>
            </w:pPr>
            <w:r>
              <w:t>非公开发行</w:t>
            </w: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 w:firstLine="0"/>
            </w:pPr>
            <w:r>
              <w:t>2022</w:t>
            </w:r>
            <w:r>
              <w:t>年</w:t>
            </w:r>
            <w:r>
              <w:t>1</w:t>
            </w:r>
            <w:r>
              <w:t>月</w:t>
            </w:r>
            <w:r>
              <w:t>7</w:t>
            </w:r>
            <w:r>
              <w:t>日</w:t>
            </w:r>
            <w:r>
              <w:t xml:space="preserve"> </w:t>
            </w:r>
          </w:p>
        </w:tc>
      </w:tr>
      <w:tr w:rsidR="00A35953">
        <w:trPr>
          <w:trHeight w:val="247"/>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富国基金管理有限公司</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10,178,571 </w:t>
            </w:r>
          </w:p>
        </w:tc>
        <w:tc>
          <w:tcPr>
            <w:tcW w:w="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10,178,571</w:t>
            </w:r>
            <w:r>
              <w:t xml:space="preserve">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0 </w:t>
            </w:r>
          </w:p>
        </w:tc>
        <w:tc>
          <w:tcPr>
            <w:tcW w:w="15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92" w:firstLine="0"/>
            </w:pPr>
            <w:r>
              <w:t>非公开发行</w:t>
            </w: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 w:firstLine="0"/>
            </w:pPr>
            <w:r>
              <w:t>2022</w:t>
            </w:r>
            <w:r>
              <w:t>年</w:t>
            </w:r>
            <w:r>
              <w:t>1</w:t>
            </w:r>
            <w:r>
              <w:t>月</w:t>
            </w:r>
            <w:r>
              <w:t>7</w:t>
            </w:r>
            <w:r>
              <w:t>日</w:t>
            </w:r>
            <w:r>
              <w:t xml:space="preserve"> </w:t>
            </w:r>
          </w:p>
        </w:tc>
      </w:tr>
      <w:tr w:rsidR="00A35953">
        <w:trPr>
          <w:trHeight w:val="48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JPMORGAN CHASE BANK, </w:t>
            </w:r>
          </w:p>
          <w:p w:rsidR="00A35953" w:rsidRDefault="00A70B4B">
            <w:pPr>
              <w:spacing w:after="0" w:line="259" w:lineRule="auto"/>
              <w:ind w:left="0" w:firstLine="0"/>
            </w:pPr>
            <w:r>
              <w:t xml:space="preserve">NATIONAL ASSOCIATION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4,642,857 </w:t>
            </w:r>
          </w:p>
        </w:tc>
        <w:tc>
          <w:tcPr>
            <w:tcW w:w="7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4,642,857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0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92" w:firstLine="0"/>
            </w:pPr>
            <w:r>
              <w:t>非公开发行</w:t>
            </w:r>
            <w:r>
              <w:t xml:space="preserve"> </w:t>
            </w:r>
          </w:p>
        </w:tc>
        <w:tc>
          <w:tcPr>
            <w:tcW w:w="15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pPr>
            <w:r>
              <w:t>2022</w:t>
            </w:r>
            <w:r>
              <w:t>年</w:t>
            </w:r>
            <w:r>
              <w:t>1</w:t>
            </w:r>
            <w:r>
              <w:t>月</w:t>
            </w:r>
            <w:r>
              <w:t>7</w:t>
            </w:r>
            <w:r>
              <w:t>日</w:t>
            </w:r>
            <w:r>
              <w:t xml:space="preserve"> </w:t>
            </w:r>
          </w:p>
        </w:tc>
      </w:tr>
      <w:tr w:rsidR="00A35953">
        <w:trPr>
          <w:trHeight w:val="48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南方基金管理股份有限公司</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3,857,142 </w:t>
            </w:r>
          </w:p>
        </w:tc>
        <w:tc>
          <w:tcPr>
            <w:tcW w:w="7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3,857,142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0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92" w:firstLine="0"/>
            </w:pPr>
            <w:r>
              <w:t>非公开发行</w:t>
            </w:r>
            <w:r>
              <w:t xml:space="preserve"> </w:t>
            </w:r>
          </w:p>
        </w:tc>
        <w:tc>
          <w:tcPr>
            <w:tcW w:w="15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pPr>
            <w:r>
              <w:t>2022</w:t>
            </w:r>
            <w:r>
              <w:t>年</w:t>
            </w:r>
            <w:r>
              <w:t>1</w:t>
            </w:r>
            <w:r>
              <w:t>月</w:t>
            </w:r>
            <w:r>
              <w:t>7</w:t>
            </w:r>
            <w:r>
              <w:t>日</w:t>
            </w:r>
            <w:r>
              <w:t xml:space="preserve"> </w:t>
            </w:r>
          </w:p>
        </w:tc>
      </w:tr>
      <w:tr w:rsidR="00A35953">
        <w:trPr>
          <w:trHeight w:val="48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MORGAN STANLEY &amp; CO. </w:t>
            </w:r>
          </w:p>
          <w:p w:rsidR="00A35953" w:rsidRDefault="00A70B4B">
            <w:pPr>
              <w:spacing w:after="0" w:line="259" w:lineRule="auto"/>
              <w:ind w:left="0" w:firstLine="0"/>
            </w:pPr>
            <w:r>
              <w:t xml:space="preserve">INTERNATIONAL PLC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4,602,857 </w:t>
            </w:r>
          </w:p>
        </w:tc>
        <w:tc>
          <w:tcPr>
            <w:tcW w:w="7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4,602,857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0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92" w:firstLine="0"/>
            </w:pPr>
            <w:r>
              <w:t>非公开发行</w:t>
            </w:r>
            <w:r>
              <w:t xml:space="preserve"> </w:t>
            </w:r>
          </w:p>
        </w:tc>
        <w:tc>
          <w:tcPr>
            <w:tcW w:w="15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pPr>
            <w:r>
              <w:t>2022</w:t>
            </w:r>
            <w:r>
              <w:t>年</w:t>
            </w:r>
            <w:r>
              <w:t>1</w:t>
            </w:r>
            <w:r>
              <w:t>月</w:t>
            </w:r>
            <w:r>
              <w:t>7</w:t>
            </w:r>
            <w:r>
              <w:t>日</w:t>
            </w:r>
            <w:r>
              <w:t xml:space="preserve"> </w:t>
            </w:r>
          </w:p>
        </w:tc>
      </w:tr>
      <w:tr w:rsidR="00A35953">
        <w:trPr>
          <w:trHeight w:val="48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安联环球投资新加坡有限公司</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468,574 </w:t>
            </w:r>
          </w:p>
        </w:tc>
        <w:tc>
          <w:tcPr>
            <w:tcW w:w="7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468,574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0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92" w:firstLine="0"/>
            </w:pPr>
            <w:r>
              <w:t>非公开发行</w:t>
            </w:r>
            <w:r>
              <w:t xml:space="preserve"> </w:t>
            </w:r>
          </w:p>
        </w:tc>
        <w:tc>
          <w:tcPr>
            <w:tcW w:w="15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pPr>
            <w:r>
              <w:t>2022</w:t>
            </w:r>
            <w:r>
              <w:t>年</w:t>
            </w:r>
            <w:r>
              <w:t>1</w:t>
            </w:r>
            <w:r>
              <w:t>月</w:t>
            </w:r>
            <w:r>
              <w:t>7</w:t>
            </w:r>
            <w:r>
              <w:t>日</w:t>
            </w:r>
            <w:r>
              <w:t xml:space="preserve"> </w:t>
            </w:r>
          </w:p>
        </w:tc>
      </w:tr>
      <w:tr w:rsidR="00A35953">
        <w:trPr>
          <w:trHeight w:val="72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第三期股权激励授予中层管理人员、核心技术</w:t>
            </w:r>
          </w:p>
          <w:p w:rsidR="00A35953" w:rsidRDefault="00A70B4B">
            <w:pPr>
              <w:spacing w:after="0" w:line="259" w:lineRule="auto"/>
              <w:ind w:left="0" w:firstLine="0"/>
            </w:pPr>
            <w:r>
              <w:t>（业务）骨干</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4,400,400 </w:t>
            </w:r>
          </w:p>
        </w:tc>
        <w:tc>
          <w:tcPr>
            <w:tcW w:w="7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2,292,080 </w:t>
            </w:r>
          </w:p>
        </w:tc>
        <w:tc>
          <w:tcPr>
            <w:tcW w:w="12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2,108,320 </w:t>
            </w:r>
          </w:p>
        </w:tc>
        <w:tc>
          <w:tcPr>
            <w:tcW w:w="15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2" w:firstLine="0"/>
              <w:jc w:val="both"/>
            </w:pPr>
            <w:r>
              <w:t>股权激励限售股</w:t>
            </w:r>
            <w:r>
              <w:t xml:space="preserve"> </w:t>
            </w:r>
          </w:p>
        </w:tc>
        <w:tc>
          <w:tcPr>
            <w:tcW w:w="15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按照股权激励的相关规定</w:t>
            </w:r>
            <w:r>
              <w:t xml:space="preserve"> </w:t>
            </w:r>
          </w:p>
        </w:tc>
      </w:tr>
      <w:tr w:rsidR="00A35953">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68" w:firstLine="0"/>
            </w:pPr>
            <w:r>
              <w:t xml:space="preserve">128,141,807 </w:t>
            </w:r>
          </w:p>
        </w:tc>
        <w:tc>
          <w:tcPr>
            <w:tcW w:w="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43,264,612 </w:t>
            </w:r>
          </w:p>
        </w:tc>
        <w:tc>
          <w:tcPr>
            <w:tcW w:w="1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84,877,195 </w:t>
            </w:r>
          </w:p>
        </w:tc>
        <w:tc>
          <w:tcPr>
            <w:tcW w:w="15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 xml:space="preserve">-- </w:t>
            </w:r>
          </w:p>
        </w:tc>
      </w:tr>
    </w:tbl>
    <w:p w:rsidR="00A35953" w:rsidRDefault="00A70B4B">
      <w:pPr>
        <w:pStyle w:val="3"/>
        <w:ind w:left="370"/>
      </w:pPr>
      <w:r>
        <w:t>二、证券发行与上市情况</w:t>
      </w:r>
      <w:r>
        <w:t xml:space="preserve"> </w:t>
      </w:r>
    </w:p>
    <w:p w:rsidR="00A35953" w:rsidRDefault="00A70B4B">
      <w:pPr>
        <w:pStyle w:val="4"/>
        <w:ind w:left="370"/>
      </w:pPr>
      <w:r>
        <w:t>1</w:t>
      </w:r>
      <w:r>
        <w:t>、报告期内证券发行（不含优先股）情况</w:t>
      </w:r>
      <w:r>
        <w:t xml:space="preserve"> </w:t>
      </w:r>
    </w:p>
    <w:p w:rsidR="00A35953" w:rsidRDefault="00A70B4B">
      <w:pPr>
        <w:ind w:left="370"/>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361" w:type="dxa"/>
        <w:tblCellMar>
          <w:top w:w="40" w:type="dxa"/>
          <w:left w:w="108" w:type="dxa"/>
          <w:bottom w:w="0" w:type="dxa"/>
          <w:right w:w="18" w:type="dxa"/>
        </w:tblCellMar>
        <w:tblLook w:val="04A0" w:firstRow="1" w:lastRow="0" w:firstColumn="1" w:lastColumn="0" w:noHBand="0" w:noVBand="1"/>
      </w:tblPr>
      <w:tblGrid>
        <w:gridCol w:w="1072"/>
        <w:gridCol w:w="1071"/>
        <w:gridCol w:w="1071"/>
        <w:gridCol w:w="1071"/>
        <w:gridCol w:w="1072"/>
        <w:gridCol w:w="1071"/>
        <w:gridCol w:w="662"/>
        <w:gridCol w:w="1480"/>
        <w:gridCol w:w="1070"/>
      </w:tblGrid>
      <w:tr w:rsidR="00A35953">
        <w:trPr>
          <w:trHeight w:val="806"/>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股票及其衍生证券名称</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8" w:firstLine="0"/>
            </w:pPr>
            <w:r>
              <w:t>发行日期</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8" w:firstLine="0"/>
              <w:jc w:val="both"/>
            </w:pPr>
            <w:r>
              <w:t>发行价格</w:t>
            </w:r>
          </w:p>
          <w:p w:rsidR="00A35953" w:rsidRDefault="00A70B4B">
            <w:pPr>
              <w:spacing w:after="0" w:line="259" w:lineRule="auto"/>
              <w:ind w:left="0" w:right="68" w:firstLine="0"/>
              <w:jc w:val="center"/>
            </w:pPr>
            <w:r>
              <w:t>（或利率）</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7" w:firstLine="0"/>
            </w:pPr>
            <w:r>
              <w:t>发行数量</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9" w:firstLine="0"/>
            </w:pPr>
            <w:r>
              <w:t>上市日期</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获准上市交易数量</w:t>
            </w:r>
            <w:r>
              <w:t xml:space="preserve"> </w:t>
            </w:r>
          </w:p>
        </w:tc>
        <w:tc>
          <w:tcPr>
            <w:tcW w:w="66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交易终止</w:t>
            </w:r>
          </w:p>
          <w:p w:rsidR="00A35953" w:rsidRDefault="00A70B4B">
            <w:pPr>
              <w:spacing w:after="0" w:line="259" w:lineRule="auto"/>
              <w:ind w:left="43" w:firstLine="0"/>
            </w:pPr>
            <w:r>
              <w:t>日期</w:t>
            </w:r>
            <w:r>
              <w:t xml:space="preserve"> </w:t>
            </w:r>
          </w:p>
        </w:tc>
        <w:tc>
          <w:tcPr>
            <w:tcW w:w="14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披露索引</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9" w:firstLine="0"/>
            </w:pPr>
            <w:r>
              <w:t>披露日期</w:t>
            </w:r>
            <w:r>
              <w:t xml:space="preserve"> </w:t>
            </w:r>
          </w:p>
        </w:tc>
      </w:tr>
      <w:tr w:rsidR="00A35953">
        <w:trPr>
          <w:trHeight w:val="323"/>
        </w:trPr>
        <w:tc>
          <w:tcPr>
            <w:tcW w:w="5357" w:type="dxa"/>
            <w:gridSpan w:val="5"/>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 w:firstLine="0"/>
            </w:pPr>
            <w:r>
              <w:t>股票类</w:t>
            </w:r>
            <w:r>
              <w:t xml:space="preserve"> </w:t>
            </w:r>
          </w:p>
        </w:tc>
        <w:tc>
          <w:tcPr>
            <w:tcW w:w="3213" w:type="dxa"/>
            <w:gridSpan w:val="3"/>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070"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647"/>
        </w:trPr>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第三期股权激励股票期权</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2022</w:t>
            </w:r>
            <w:r>
              <w:t>年</w:t>
            </w:r>
            <w:r>
              <w:t xml:space="preserve">05 </w:t>
            </w:r>
            <w:r>
              <w:t>月</w:t>
            </w:r>
            <w:r>
              <w:t>30</w:t>
            </w:r>
            <w:r>
              <w:t>日</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6.535 </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638,880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2022</w:t>
            </w:r>
            <w:r>
              <w:t>年</w:t>
            </w:r>
            <w:r>
              <w:t xml:space="preserve">05 </w:t>
            </w:r>
            <w:r>
              <w:t>月</w:t>
            </w:r>
            <w:r>
              <w:t>30</w:t>
            </w:r>
            <w:r>
              <w:t>日</w:t>
            </w:r>
            <w: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638,880 </w:t>
            </w:r>
          </w:p>
        </w:tc>
        <w:tc>
          <w:tcPr>
            <w:tcW w:w="66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14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jc w:val="center"/>
            </w:pPr>
            <w:r>
              <w:t>http://www.cni nfo.com.cn/new /disclosure/de tail?plate=szs e&amp;orgId=990002 2936&amp;stockCode =002747&amp;announ cementId=12135 01554&amp;announce mentTime=2022-</w:t>
            </w:r>
          </w:p>
          <w:p w:rsidR="00A35953" w:rsidRDefault="00A70B4B">
            <w:pPr>
              <w:spacing w:after="0" w:line="259" w:lineRule="auto"/>
              <w:ind w:left="1" w:firstLine="0"/>
            </w:pPr>
            <w:r>
              <w:t xml:space="preserve">05-26 </w:t>
            </w:r>
          </w:p>
        </w:tc>
        <w:tc>
          <w:tcPr>
            <w:tcW w:w="107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2022</w:t>
            </w:r>
            <w:r>
              <w:t>年</w:t>
            </w:r>
            <w:r>
              <w:t xml:space="preserve">05 </w:t>
            </w:r>
            <w:r>
              <w:t>月</w:t>
            </w:r>
            <w:r>
              <w:t>26</w:t>
            </w:r>
            <w:r>
              <w:t>日</w:t>
            </w:r>
            <w:r>
              <w:t xml:space="preserve"> </w:t>
            </w:r>
          </w:p>
        </w:tc>
      </w:tr>
      <w:tr w:rsidR="00A35953">
        <w:trPr>
          <w:trHeight w:val="325"/>
        </w:trPr>
        <w:tc>
          <w:tcPr>
            <w:tcW w:w="5357" w:type="dxa"/>
            <w:gridSpan w:val="5"/>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 w:firstLine="0"/>
            </w:pPr>
            <w:r>
              <w:t>可转换公司债券、分离交易的可转换公司债券、公司债类</w:t>
            </w:r>
            <w:r>
              <w:t xml:space="preserve"> </w:t>
            </w:r>
          </w:p>
        </w:tc>
        <w:tc>
          <w:tcPr>
            <w:tcW w:w="3213" w:type="dxa"/>
            <w:gridSpan w:val="3"/>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070"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5"/>
        </w:trPr>
        <w:tc>
          <w:tcPr>
            <w:tcW w:w="5357" w:type="dxa"/>
            <w:gridSpan w:val="5"/>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 w:firstLine="0"/>
            </w:pPr>
            <w:r>
              <w:t>其他衍生证券类</w:t>
            </w:r>
            <w:r>
              <w:t xml:space="preserve"> </w:t>
            </w:r>
          </w:p>
        </w:tc>
        <w:tc>
          <w:tcPr>
            <w:tcW w:w="3213" w:type="dxa"/>
            <w:gridSpan w:val="3"/>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070"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bl>
    <w:p w:rsidR="00A35953" w:rsidRDefault="00A70B4B">
      <w:pPr>
        <w:spacing w:after="107"/>
        <w:ind w:left="370"/>
      </w:pPr>
      <w:r>
        <w:t>报告期内证券发行（不含优先股）情况的说明</w:t>
      </w:r>
      <w:r>
        <w:t xml:space="preserve"> </w:t>
      </w:r>
    </w:p>
    <w:p w:rsidR="00A35953" w:rsidRDefault="00A70B4B">
      <w:pPr>
        <w:spacing w:after="92"/>
        <w:ind w:left="730"/>
      </w:pPr>
      <w:r>
        <w:t>1</w:t>
      </w:r>
      <w:r>
        <w:t>、第三期股权激励计划股票期权第二个行权期行权</w:t>
      </w:r>
      <w:r>
        <w:t xml:space="preserve"> </w:t>
      </w:r>
    </w:p>
    <w:p w:rsidR="00A35953" w:rsidRDefault="00A70B4B">
      <w:pPr>
        <w:spacing w:after="41" w:line="320" w:lineRule="auto"/>
        <w:ind w:left="360" w:firstLine="360"/>
      </w:pPr>
      <w:r>
        <w:t>公司第三期股权激励计划股票期权第二个行权期共计行权</w:t>
      </w:r>
      <w:r>
        <w:t>638,880</w:t>
      </w:r>
      <w:r>
        <w:t>份，已在中国证券登记结算有限责任公司深圳分公司完成授予登记过户手续，上市流通时间为</w:t>
      </w:r>
      <w:r>
        <w:t>2022</w:t>
      </w:r>
      <w:r>
        <w:t>年</w:t>
      </w:r>
      <w:r>
        <w:t>5</w:t>
      </w:r>
      <w:r>
        <w:t>月</w:t>
      </w:r>
      <w:r>
        <w:t>30</w:t>
      </w:r>
      <w:r>
        <w:t>日。</w:t>
      </w:r>
      <w:r>
        <w:t xml:space="preserve"> </w:t>
      </w:r>
    </w:p>
    <w:p w:rsidR="00A35953" w:rsidRDefault="00A70B4B">
      <w:pPr>
        <w:spacing w:after="0" w:line="259" w:lineRule="auto"/>
        <w:ind w:left="660" w:firstLine="0"/>
      </w:pPr>
      <w:r>
        <w:t xml:space="preserve">  </w:t>
      </w:r>
    </w:p>
    <w:p w:rsidR="00A35953" w:rsidRDefault="00A70B4B">
      <w:pPr>
        <w:pStyle w:val="4"/>
        <w:ind w:left="370"/>
      </w:pPr>
      <w:r>
        <w:t>2</w:t>
      </w:r>
      <w:r>
        <w:t>、公司股份总数及股东结构的变动、公司资产和负债结构的变动情况说明</w:t>
      </w:r>
      <w:r>
        <w:t xml:space="preserve"> </w:t>
      </w:r>
    </w:p>
    <w:p w:rsidR="00A35953" w:rsidRDefault="00A70B4B">
      <w:pPr>
        <w:spacing w:after="118"/>
        <w:ind w:left="370"/>
      </w:pPr>
      <w:r>
        <w:rPr>
          <w:rFonts w:ascii="Wingdings 2" w:eastAsia="Wingdings 2" w:hAnsi="Wingdings 2" w:cs="Wingdings 2"/>
        </w:rPr>
        <w:t></w:t>
      </w:r>
      <w:r>
        <w:t>适用</w:t>
      </w:r>
      <w:r>
        <w:t xml:space="preserve"> </w:t>
      </w:r>
      <w:r>
        <w:t>□</w:t>
      </w:r>
      <w:r>
        <w:t>不适用</w:t>
      </w:r>
      <w:r>
        <w:t xml:space="preserve"> </w:t>
      </w:r>
    </w:p>
    <w:p w:rsidR="00A35953" w:rsidRDefault="00A70B4B">
      <w:pPr>
        <w:spacing w:line="320" w:lineRule="auto"/>
        <w:ind w:left="360" w:firstLine="360"/>
      </w:pPr>
      <w:r>
        <w:lastRenderedPageBreak/>
        <w:t>报告期初，公司总股本为</w:t>
      </w:r>
      <w:r>
        <w:t>868,638,373</w:t>
      </w:r>
      <w:r>
        <w:t>股。报告期内，公司总股本因第三期股权激励计划限制性股票</w:t>
      </w:r>
      <w:r>
        <w:t>/</w:t>
      </w:r>
      <w:r>
        <w:t>股票期权解除限售</w:t>
      </w:r>
      <w:r>
        <w:t>/</w:t>
      </w:r>
      <w:r>
        <w:t>行权、第三期股权激励计划部分限制性股票回购注销等原因发生变更，截至</w:t>
      </w:r>
      <w:r>
        <w:t>2022</w:t>
      </w:r>
      <w:r>
        <w:t>年</w:t>
      </w:r>
      <w:r>
        <w:t>12</w:t>
      </w:r>
      <w:r>
        <w:t>月</w:t>
      </w:r>
      <w:r>
        <w:t>31</w:t>
      </w:r>
      <w:r>
        <w:t>日，公司总股本变更</w:t>
      </w:r>
    </w:p>
    <w:p w:rsidR="00A35953" w:rsidRDefault="00A70B4B">
      <w:pPr>
        <w:spacing w:after="375"/>
        <w:ind w:left="370"/>
      </w:pPr>
      <w:r>
        <w:t>为</w:t>
      </w:r>
      <w:r>
        <w:t xml:space="preserve"> </w:t>
      </w:r>
      <w:r>
        <w:rPr>
          <w:color w:val="333333"/>
        </w:rPr>
        <w:t xml:space="preserve">869,115,493 </w:t>
      </w:r>
      <w:r>
        <w:t>股。股东结构的变动情况见本节</w:t>
      </w:r>
      <w:r>
        <w:t>“</w:t>
      </w:r>
      <w:r>
        <w:t>一、股份变动情况</w:t>
      </w:r>
      <w:r>
        <w:t>”</w:t>
      </w:r>
      <w:r>
        <w:t>。公司总资产、净资产、货币资金均有相应变动。</w:t>
      </w:r>
      <w:r>
        <w:t xml:space="preserve"> </w:t>
      </w:r>
    </w:p>
    <w:p w:rsidR="00A35953" w:rsidRDefault="00A70B4B">
      <w:pPr>
        <w:spacing w:after="257" w:line="252" w:lineRule="auto"/>
        <w:ind w:left="370"/>
      </w:pPr>
      <w:r>
        <w:rPr>
          <w:sz w:val="21"/>
        </w:rPr>
        <w:t>3</w:t>
      </w:r>
      <w:r>
        <w:rPr>
          <w:sz w:val="21"/>
        </w:rPr>
        <w:t>、现存的内部职工股情况</w:t>
      </w:r>
      <w:r>
        <w:rPr>
          <w:sz w:val="21"/>
        </w:rPr>
        <w:t xml:space="preserve"> </w:t>
      </w:r>
    </w:p>
    <w:p w:rsidR="00A35953" w:rsidRDefault="00A70B4B">
      <w:pPr>
        <w:spacing w:after="356"/>
        <w:ind w:left="370"/>
      </w:pPr>
      <w:r>
        <w:t>□</w:t>
      </w:r>
      <w:r>
        <w:t>适用</w:t>
      </w:r>
      <w:r>
        <w:t xml:space="preserve"> </w:t>
      </w:r>
      <w:r>
        <w:rPr>
          <w:rFonts w:ascii="Wingdings 2" w:eastAsia="Wingdings 2" w:hAnsi="Wingdings 2" w:cs="Wingdings 2"/>
        </w:rPr>
        <w:t></w:t>
      </w:r>
      <w:r>
        <w:t>不适用</w:t>
      </w:r>
      <w:r>
        <w:t xml:space="preserve"> </w:t>
      </w:r>
    </w:p>
    <w:p w:rsidR="00A35953" w:rsidRDefault="00A70B4B">
      <w:pPr>
        <w:pStyle w:val="3"/>
        <w:ind w:left="370"/>
      </w:pPr>
      <w:r>
        <w:t>三、股东和实际控制人情况</w:t>
      </w:r>
      <w:r>
        <w:t xml:space="preserve"> </w:t>
      </w:r>
    </w:p>
    <w:p w:rsidR="00A35953" w:rsidRDefault="00A70B4B">
      <w:pPr>
        <w:pStyle w:val="4"/>
        <w:ind w:left="370"/>
      </w:pPr>
      <w:r>
        <w:t>1</w:t>
      </w:r>
      <w:r>
        <w:t>、公司股东数量及持股情况</w:t>
      </w:r>
      <w:r>
        <w:t xml:space="preserve"> </w:t>
      </w:r>
    </w:p>
    <w:p w:rsidR="00A35953" w:rsidRDefault="00A70B4B">
      <w:pPr>
        <w:spacing w:after="3" w:line="265" w:lineRule="auto"/>
        <w:ind w:left="10" w:right="446"/>
        <w:jc w:val="right"/>
      </w:pPr>
      <w:r>
        <w:t>单位：股</w:t>
      </w:r>
      <w:r>
        <w:t xml:space="preserve"> </w:t>
      </w:r>
    </w:p>
    <w:tbl>
      <w:tblPr>
        <w:tblStyle w:val="TableGrid"/>
        <w:tblW w:w="9642" w:type="dxa"/>
        <w:tblInd w:w="359" w:type="dxa"/>
        <w:tblCellMar>
          <w:top w:w="39" w:type="dxa"/>
          <w:left w:w="0" w:type="dxa"/>
          <w:bottom w:w="0" w:type="dxa"/>
          <w:right w:w="21" w:type="dxa"/>
        </w:tblCellMar>
        <w:tblLook w:val="04A0" w:firstRow="1" w:lastRow="0" w:firstColumn="1" w:lastColumn="0" w:noHBand="0" w:noVBand="1"/>
      </w:tblPr>
      <w:tblGrid>
        <w:gridCol w:w="1577"/>
        <w:gridCol w:w="1072"/>
        <w:gridCol w:w="1040"/>
        <w:gridCol w:w="1277"/>
        <w:gridCol w:w="850"/>
        <w:gridCol w:w="1118"/>
        <w:gridCol w:w="1071"/>
        <w:gridCol w:w="504"/>
        <w:gridCol w:w="142"/>
        <w:gridCol w:w="991"/>
      </w:tblGrid>
      <w:tr w:rsidR="00A35953">
        <w:trPr>
          <w:trHeight w:val="1763"/>
        </w:trPr>
        <w:tc>
          <w:tcPr>
            <w:tcW w:w="15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8" w:firstLine="0"/>
            </w:pPr>
            <w:r>
              <w:t>报告期末普通股股东总数</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76,655</w:t>
            </w:r>
          </w:p>
        </w:tc>
        <w:tc>
          <w:tcPr>
            <w:tcW w:w="10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29" w:firstLine="0"/>
            </w:pPr>
            <w:r>
              <w:t>年度报告披露日前上一</w:t>
            </w:r>
          </w:p>
          <w:p w:rsidR="00A35953" w:rsidRDefault="00A70B4B">
            <w:pPr>
              <w:spacing w:after="0" w:line="259" w:lineRule="auto"/>
              <w:ind w:left="-29" w:firstLine="0"/>
            </w:pPr>
            <w:r>
              <w:t xml:space="preserve"> </w:t>
            </w:r>
          </w:p>
          <w:p w:rsidR="00A35953" w:rsidRDefault="00A70B4B">
            <w:pPr>
              <w:spacing w:after="0" w:line="259" w:lineRule="auto"/>
              <w:ind w:left="29" w:firstLine="0"/>
            </w:pPr>
            <w:r>
              <w:t>月末普通股股东总数</w:t>
            </w: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56,819</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29" w:firstLine="58"/>
            </w:pPr>
            <w:r>
              <w:t>报告期末表决权恢复的优先</w:t>
            </w:r>
            <w:r>
              <w:t xml:space="preserve"> </w:t>
            </w:r>
            <w:r>
              <w:t xml:space="preserve"> </w:t>
            </w:r>
            <w:r>
              <w:t>股股东总</w:t>
            </w:r>
          </w:p>
          <w:p w:rsidR="00A35953" w:rsidRDefault="00A70B4B">
            <w:pPr>
              <w:spacing w:after="0" w:line="259" w:lineRule="auto"/>
              <w:ind w:left="29" w:firstLine="0"/>
            </w:pPr>
            <w:r>
              <w:t>数（如有）（参见注</w:t>
            </w:r>
            <w:r>
              <w:t>8</w:t>
            </w:r>
            <w:r>
              <w:t>）</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0</w:t>
            </w:r>
          </w:p>
        </w:tc>
        <w:tc>
          <w:tcPr>
            <w:tcW w:w="1717"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29" w:firstLine="0"/>
            </w:pPr>
            <w:r>
              <w:t>年度报告披露日前上一月末表决权恢复的</w:t>
            </w:r>
          </w:p>
          <w:p w:rsidR="00A35953" w:rsidRDefault="00A70B4B">
            <w:pPr>
              <w:spacing w:after="0" w:line="259" w:lineRule="auto"/>
              <w:ind w:left="-26" w:firstLine="0"/>
            </w:pPr>
            <w:r>
              <w:t xml:space="preserve"> </w:t>
            </w:r>
          </w:p>
          <w:p w:rsidR="00A35953" w:rsidRDefault="00A70B4B">
            <w:pPr>
              <w:spacing w:after="0" w:line="259" w:lineRule="auto"/>
              <w:ind w:left="29" w:firstLine="0"/>
            </w:pPr>
            <w:r>
              <w:t>优先股股东总数（如有）（参见注</w:t>
            </w:r>
            <w:r>
              <w:t>8</w:t>
            </w:r>
            <w:r>
              <w:t>）</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0</w:t>
            </w:r>
          </w:p>
        </w:tc>
      </w:tr>
      <w:tr w:rsidR="00A35953">
        <w:trPr>
          <w:trHeight w:val="327"/>
        </w:trPr>
        <w:tc>
          <w:tcPr>
            <w:tcW w:w="9642" w:type="dxa"/>
            <w:gridSpan w:val="10"/>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3" w:firstLine="0"/>
              <w:jc w:val="center"/>
            </w:pPr>
            <w:r>
              <w:t>持股</w:t>
            </w:r>
            <w:r>
              <w:t>5%</w:t>
            </w:r>
            <w:r>
              <w:t>以上的股东或前</w:t>
            </w:r>
            <w:r>
              <w:t>10</w:t>
            </w:r>
            <w:r>
              <w:t>名股东持股情况</w:t>
            </w:r>
            <w:r>
              <w:t xml:space="preserve"> </w:t>
            </w:r>
          </w:p>
        </w:tc>
      </w:tr>
      <w:tr w:rsidR="00A35953">
        <w:trPr>
          <w:trHeight w:val="564"/>
        </w:trPr>
        <w:tc>
          <w:tcPr>
            <w:tcW w:w="15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6" w:firstLine="0"/>
              <w:jc w:val="center"/>
            </w:pPr>
            <w:r>
              <w:t>股东名称</w:t>
            </w:r>
            <w:r>
              <w:t xml:space="preserve"> </w:t>
            </w:r>
          </w:p>
        </w:tc>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3" w:firstLine="0"/>
            </w:pPr>
            <w:r>
              <w:t>股东性质</w:t>
            </w:r>
            <w:r>
              <w:t xml:space="preserve"> </w:t>
            </w:r>
          </w:p>
        </w:tc>
        <w:tc>
          <w:tcPr>
            <w:tcW w:w="10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1" w:firstLine="0"/>
              <w:jc w:val="both"/>
            </w:pPr>
            <w:r>
              <w:t>持股比例</w:t>
            </w:r>
            <w:r>
              <w:t xml:space="preserve"> </w:t>
            </w:r>
          </w:p>
        </w:tc>
        <w:tc>
          <w:tcPr>
            <w:tcW w:w="12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报告期末持股数量</w:t>
            </w:r>
            <w:r>
              <w:t xml:space="preserve"> </w:t>
            </w:r>
          </w:p>
        </w:tc>
        <w:tc>
          <w:tcPr>
            <w:tcW w:w="85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报告期内增减变动情况</w:t>
            </w:r>
            <w:r>
              <w:t xml:space="preserve"> </w:t>
            </w:r>
          </w:p>
        </w:tc>
        <w:tc>
          <w:tcPr>
            <w:tcW w:w="11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持有有限售条件的股份数量</w:t>
            </w:r>
            <w: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持有无限售条件的股份数量</w:t>
            </w:r>
            <w:r>
              <w:t xml:space="preserve"> </w:t>
            </w:r>
          </w:p>
        </w:tc>
        <w:tc>
          <w:tcPr>
            <w:tcW w:w="1637"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质押、标记或冻结情况</w:t>
            </w:r>
            <w:r>
              <w:t xml:space="preserve"> </w:t>
            </w:r>
          </w:p>
        </w:tc>
      </w:tr>
      <w:tr w:rsidR="00A35953">
        <w:trPr>
          <w:trHeight w:val="56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46"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股份状态</w:t>
            </w:r>
            <w: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 w:firstLine="0"/>
              <w:jc w:val="center"/>
            </w:pPr>
            <w:r>
              <w:t>数量</w:t>
            </w:r>
            <w:r>
              <w:t xml:space="preserve"> </w:t>
            </w:r>
          </w:p>
        </w:tc>
      </w:tr>
      <w:tr w:rsidR="00A35953">
        <w:trPr>
          <w:trHeight w:val="485"/>
        </w:trPr>
        <w:tc>
          <w:tcPr>
            <w:tcW w:w="15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南京派雷斯特科技有限公司</w:t>
            </w: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境内非国有法人</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29.33%</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254,894,742</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不变</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254,894,742</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质押</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64" w:firstLine="0"/>
              <w:jc w:val="both"/>
            </w:pPr>
            <w:r>
              <w:t>26,000,000</w:t>
            </w:r>
          </w:p>
        </w:tc>
      </w:tr>
      <w:tr w:rsidR="00A35953">
        <w:trPr>
          <w:trHeight w:val="485"/>
        </w:trPr>
        <w:tc>
          <w:tcPr>
            <w:tcW w:w="15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香港中央结算有限公司</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境外法人</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15.95%</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w:t>
            </w:r>
            <w:r>
              <w:t>138,666,948</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未知</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138,666,948</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68"/>
        </w:trPr>
        <w:tc>
          <w:tcPr>
            <w:tcW w:w="15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吴波</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境内自然人</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12.65%</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109,960,000</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不变</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82,470,000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27,490,000</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965"/>
        </w:trPr>
        <w:tc>
          <w:tcPr>
            <w:tcW w:w="15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兴业银行股份有限公司－兴全趋势投资混合型证券投资基金</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其他</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1.17%</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56"/>
              </w:tabs>
              <w:spacing w:after="0" w:line="259" w:lineRule="auto"/>
              <w:ind w:left="-27" w:firstLine="0"/>
            </w:pPr>
            <w:r>
              <w:t xml:space="preserve"> </w:t>
            </w:r>
            <w:r>
              <w:tab/>
              <w:t>10,199,866</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未知</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10,199,866</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85"/>
        </w:trPr>
        <w:tc>
          <w:tcPr>
            <w:tcW w:w="15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南京埃斯顿投资有限公司</w:t>
            </w: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境内非国有法人</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0.86%</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56"/>
              </w:tabs>
              <w:spacing w:after="0" w:line="259" w:lineRule="auto"/>
              <w:ind w:left="-27" w:firstLine="0"/>
            </w:pPr>
            <w:r>
              <w:t xml:space="preserve"> </w:t>
            </w:r>
            <w:r>
              <w:tab/>
              <w:t>7,436,986</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不变</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7,436,986</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965"/>
        </w:trPr>
        <w:tc>
          <w:tcPr>
            <w:tcW w:w="15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南京埃斯顿自动化股份有限公司－第一期暨</w:t>
            </w:r>
            <w:r>
              <w:t>2022</w:t>
            </w:r>
            <w:r>
              <w:t>年员工持股计划</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其他</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0.77%</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56"/>
              </w:tabs>
              <w:spacing w:after="0" w:line="259" w:lineRule="auto"/>
              <w:ind w:left="-27" w:firstLine="0"/>
            </w:pPr>
            <w:r>
              <w:t xml:space="preserve"> </w:t>
            </w:r>
            <w:r>
              <w:tab/>
              <w:t>6,727,400</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不变</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6,727,400</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1207"/>
        </w:trPr>
        <w:tc>
          <w:tcPr>
            <w:tcW w:w="15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中国邮政储蓄银行股份有限公司－东方新能源汽车主题混合型证券投资基金</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其他</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0.69%</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56"/>
              </w:tabs>
              <w:spacing w:after="0" w:line="259" w:lineRule="auto"/>
              <w:ind w:left="-27" w:firstLine="0"/>
            </w:pPr>
            <w:r>
              <w:t xml:space="preserve"> </w:t>
            </w:r>
            <w:r>
              <w:tab/>
              <w:t>5,964,150</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未知</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5,964,150</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624"/>
        </w:trPr>
        <w:tc>
          <w:tcPr>
            <w:tcW w:w="15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全国社保基金六零二组合</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其他</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0.60%</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56"/>
              </w:tabs>
              <w:spacing w:after="0" w:line="259" w:lineRule="auto"/>
              <w:ind w:left="-27" w:firstLine="0"/>
            </w:pPr>
            <w:r>
              <w:t xml:space="preserve"> </w:t>
            </w:r>
            <w:r>
              <w:tab/>
              <w:t>5,244,329</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未知</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5,244,329</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567"/>
        </w:trPr>
        <w:tc>
          <w:tcPr>
            <w:tcW w:w="15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lastRenderedPageBreak/>
              <w:t>张忠孝</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境内自然人</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0.52%</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56"/>
              </w:tabs>
              <w:spacing w:after="0" w:line="259" w:lineRule="auto"/>
              <w:ind w:left="-26" w:firstLine="0"/>
            </w:pPr>
            <w:r>
              <w:t xml:space="preserve"> </w:t>
            </w:r>
            <w:r>
              <w:tab/>
              <w:t>4,555,714</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未知</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6" w:firstLine="0"/>
              <w:jc w:val="right"/>
            </w:pPr>
            <w:r>
              <w:t>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5" w:firstLine="0"/>
              <w:jc w:val="both"/>
            </w:pPr>
            <w:r>
              <w:t xml:space="preserve"> </w:t>
            </w:r>
            <w:r>
              <w:t>4,555,714</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965"/>
        </w:trPr>
        <w:tc>
          <w:tcPr>
            <w:tcW w:w="15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招商银行股份有限公司－兴全轻资产投资混合型证券投资基金（</w:t>
            </w:r>
            <w:r>
              <w:t>LOF</w:t>
            </w:r>
            <w:r>
              <w:t>）</w:t>
            </w:r>
            <w: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其他</w:t>
            </w:r>
            <w:r>
              <w:t xml:space="preserve"> </w:t>
            </w:r>
          </w:p>
        </w:tc>
        <w:tc>
          <w:tcPr>
            <w:tcW w:w="10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0.49%</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56"/>
              </w:tabs>
              <w:spacing w:after="0" w:line="259" w:lineRule="auto"/>
              <w:ind w:left="-26" w:firstLine="0"/>
            </w:pPr>
            <w:r>
              <w:t xml:space="preserve"> </w:t>
            </w:r>
            <w:r>
              <w:tab/>
              <w:t>4,299,764</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r>
              <w:t>未知</w:t>
            </w:r>
            <w:r>
              <w:t xml:space="preserve"> </w:t>
            </w:r>
          </w:p>
        </w:tc>
        <w:tc>
          <w:tcPr>
            <w:tcW w:w="1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6" w:firstLine="0"/>
              <w:jc w:val="right"/>
            </w:pPr>
            <w:r>
              <w:t>0</w:t>
            </w:r>
          </w:p>
        </w:tc>
        <w:tc>
          <w:tcPr>
            <w:tcW w:w="10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5" w:firstLine="0"/>
              <w:jc w:val="both"/>
            </w:pPr>
            <w:r>
              <w:t xml:space="preserve"> 4,299,764</w:t>
            </w:r>
          </w:p>
        </w:tc>
        <w:tc>
          <w:tcPr>
            <w:tcW w:w="64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1445"/>
        </w:trPr>
        <w:tc>
          <w:tcPr>
            <w:tcW w:w="3689"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8" w:firstLine="0"/>
            </w:pPr>
            <w:r>
              <w:t>上述股东关联关系或一致行动的说明</w:t>
            </w:r>
            <w:r>
              <w:t xml:space="preserve"> </w:t>
            </w:r>
          </w:p>
        </w:tc>
        <w:tc>
          <w:tcPr>
            <w:tcW w:w="5953" w:type="dxa"/>
            <w:gridSpan w:val="7"/>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29" w:firstLine="0"/>
            </w:pPr>
            <w:r>
              <w:t>（</w:t>
            </w:r>
            <w:r>
              <w:t>1</w:t>
            </w:r>
            <w:r>
              <w:t>）吴波先生直接持有公司</w:t>
            </w:r>
            <w:r>
              <w:t>109,960,000</w:t>
            </w:r>
            <w:r>
              <w:t>股股份，占公司股本总额的比例为</w:t>
            </w:r>
            <w:r>
              <w:t>12.65%</w:t>
            </w:r>
            <w:r>
              <w:t>，与吴波先生构成一致行动关系的派雷斯特持有公司</w:t>
            </w:r>
          </w:p>
          <w:p w:rsidR="00A35953" w:rsidRDefault="00A70B4B">
            <w:pPr>
              <w:spacing w:after="0" w:line="246" w:lineRule="auto"/>
              <w:ind w:left="29" w:firstLine="0"/>
            </w:pPr>
            <w:r>
              <w:t>254,894,742</w:t>
            </w:r>
            <w:r>
              <w:t>股股份，占公司总股本的比例为</w:t>
            </w:r>
            <w:r>
              <w:t>29.33%</w:t>
            </w:r>
            <w:r>
              <w:t>。吴波先生及其一致行动人派雷斯特合计持有公司</w:t>
            </w:r>
            <w:r>
              <w:t>364,854,742</w:t>
            </w:r>
            <w:r>
              <w:t>股股份，占公司股本总额的</w:t>
            </w:r>
          </w:p>
          <w:p w:rsidR="00A35953" w:rsidRDefault="00A70B4B">
            <w:pPr>
              <w:spacing w:after="0" w:line="259" w:lineRule="auto"/>
              <w:ind w:left="29" w:firstLine="0"/>
            </w:pPr>
            <w:r>
              <w:t>41.98%</w:t>
            </w:r>
            <w:r>
              <w:t>。（</w:t>
            </w:r>
            <w:r>
              <w:t>2</w:t>
            </w:r>
            <w:r>
              <w:t>）未知上述其他股东之间是否存在关联关系，未知其是否属于一致行动人。</w:t>
            </w:r>
            <w:r>
              <w:t xml:space="preserve"> </w:t>
            </w:r>
          </w:p>
        </w:tc>
      </w:tr>
      <w:tr w:rsidR="00A35953">
        <w:trPr>
          <w:trHeight w:val="566"/>
        </w:trPr>
        <w:tc>
          <w:tcPr>
            <w:tcW w:w="3689"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上述股东涉及委托</w:t>
            </w:r>
            <w:r>
              <w:t>/</w:t>
            </w:r>
            <w:r>
              <w:t>受托表决权、放弃表决权情况的说明</w:t>
            </w:r>
            <w:r>
              <w:t xml:space="preserve"> </w:t>
            </w:r>
          </w:p>
        </w:tc>
        <w:tc>
          <w:tcPr>
            <w:tcW w:w="5953" w:type="dxa"/>
            <w:gridSpan w:val="7"/>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不适用</w:t>
            </w:r>
            <w:r>
              <w:t xml:space="preserve"> </w:t>
            </w:r>
          </w:p>
        </w:tc>
      </w:tr>
      <w:tr w:rsidR="00A35953">
        <w:trPr>
          <w:trHeight w:val="564"/>
        </w:trPr>
        <w:tc>
          <w:tcPr>
            <w:tcW w:w="3689"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前</w:t>
            </w:r>
            <w:r>
              <w:t>10</w:t>
            </w:r>
            <w:r>
              <w:t>名股东中存在回购专户的特别说明（如有）（参见注</w:t>
            </w:r>
            <w:r>
              <w:t>10</w:t>
            </w:r>
            <w:r>
              <w:t>）</w:t>
            </w:r>
            <w:r>
              <w:t xml:space="preserve"> </w:t>
            </w:r>
          </w:p>
        </w:tc>
        <w:tc>
          <w:tcPr>
            <w:tcW w:w="5953" w:type="dxa"/>
            <w:gridSpan w:val="7"/>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不适用</w:t>
            </w:r>
            <w:r>
              <w:t xml:space="preserve"> </w:t>
            </w:r>
          </w:p>
        </w:tc>
      </w:tr>
      <w:tr w:rsidR="00A35953">
        <w:trPr>
          <w:trHeight w:val="326"/>
        </w:trPr>
        <w:tc>
          <w:tcPr>
            <w:tcW w:w="9642" w:type="dxa"/>
            <w:gridSpan w:val="10"/>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7" w:firstLine="0"/>
              <w:jc w:val="center"/>
            </w:pPr>
            <w:r>
              <w:t>前</w:t>
            </w:r>
            <w:r>
              <w:t>10</w:t>
            </w:r>
            <w:r>
              <w:t>名无限售条件股东持股情况</w:t>
            </w:r>
            <w:r>
              <w:t xml:space="preserve"> </w:t>
            </w:r>
          </w:p>
        </w:tc>
      </w:tr>
      <w:tr w:rsidR="00A35953">
        <w:trPr>
          <w:trHeight w:val="324"/>
        </w:trPr>
        <w:tc>
          <w:tcPr>
            <w:tcW w:w="3689" w:type="dxa"/>
            <w:gridSpan w:val="3"/>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 w:firstLine="0"/>
              <w:jc w:val="center"/>
            </w:pPr>
            <w:r>
              <w:t>股东名称</w:t>
            </w:r>
            <w:r>
              <w:t xml:space="preserve"> </w:t>
            </w:r>
          </w:p>
        </w:tc>
        <w:tc>
          <w:tcPr>
            <w:tcW w:w="3245" w:type="dxa"/>
            <w:gridSpan w:val="3"/>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81" w:firstLine="0"/>
            </w:pPr>
            <w:r>
              <w:t>报告期末持有无限售条件股份数量</w:t>
            </w:r>
            <w:r>
              <w:t xml:space="preserve"> </w:t>
            </w:r>
          </w:p>
        </w:tc>
        <w:tc>
          <w:tcPr>
            <w:tcW w:w="2708"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6" w:firstLine="0"/>
              <w:jc w:val="center"/>
            </w:pPr>
            <w:r>
              <w:t>股份种类</w:t>
            </w:r>
            <w:r>
              <w:t xml:space="preserve"> </w:t>
            </w:r>
          </w:p>
        </w:tc>
      </w:tr>
      <w:tr w:rsidR="00A35953">
        <w:trPr>
          <w:trHeight w:val="326"/>
        </w:trPr>
        <w:tc>
          <w:tcPr>
            <w:tcW w:w="0" w:type="auto"/>
            <w:gridSpan w:val="3"/>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gridSpan w:val="3"/>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7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7" w:firstLine="0"/>
              <w:jc w:val="center"/>
            </w:pPr>
            <w:r>
              <w:t>股份种类</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 w:firstLine="0"/>
              <w:jc w:val="center"/>
            </w:pPr>
            <w:r>
              <w:t>数量</w:t>
            </w:r>
            <w:r>
              <w:t xml:space="preserve"> </w:t>
            </w:r>
          </w:p>
        </w:tc>
      </w:tr>
      <w:tr w:rsidR="00A35953">
        <w:trPr>
          <w:trHeight w:val="24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南京派雷斯特科技有限公司</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254,894,742</w:t>
            </w:r>
          </w:p>
        </w:tc>
        <w:tc>
          <w:tcPr>
            <w:tcW w:w="157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254,894,742</w:t>
            </w:r>
          </w:p>
        </w:tc>
      </w:tr>
      <w:tr w:rsidR="00A35953">
        <w:trPr>
          <w:trHeight w:val="24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香港中央结算有限公司</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138,666,948</w:t>
            </w:r>
          </w:p>
        </w:tc>
        <w:tc>
          <w:tcPr>
            <w:tcW w:w="157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138,666,948</w:t>
            </w:r>
          </w:p>
        </w:tc>
      </w:tr>
      <w:tr w:rsidR="00A35953">
        <w:trPr>
          <w:trHeight w:val="24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吴波</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27,490,000</w:t>
            </w:r>
          </w:p>
        </w:tc>
        <w:tc>
          <w:tcPr>
            <w:tcW w:w="157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6" w:firstLine="0"/>
              <w:jc w:val="right"/>
            </w:pPr>
            <w:r>
              <w:t>27,490,000</w:t>
            </w:r>
          </w:p>
        </w:tc>
      </w:tr>
      <w:tr w:rsidR="00A35953">
        <w:trPr>
          <w:trHeight w:val="48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兴业银行股份有限公司－兴全趋势投资混合型证券投资基金</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10,199,866</w:t>
            </w:r>
          </w:p>
        </w:tc>
        <w:tc>
          <w:tcPr>
            <w:tcW w:w="157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6" w:firstLine="0"/>
              <w:jc w:val="right"/>
            </w:pPr>
            <w:r>
              <w:t>10,199,866</w:t>
            </w:r>
          </w:p>
        </w:tc>
      </w:tr>
      <w:tr w:rsidR="00A35953">
        <w:trPr>
          <w:trHeight w:val="24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南京埃斯顿投资有限公司</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7,436,986</w:t>
            </w:r>
          </w:p>
        </w:tc>
        <w:tc>
          <w:tcPr>
            <w:tcW w:w="157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6" w:firstLine="0"/>
              <w:jc w:val="right"/>
            </w:pPr>
            <w:r>
              <w:t>7,436,986</w:t>
            </w:r>
          </w:p>
        </w:tc>
      </w:tr>
      <w:tr w:rsidR="00A35953">
        <w:trPr>
          <w:trHeight w:val="48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南京埃斯顿自动化股份有限公司－第一期暨</w:t>
            </w:r>
          </w:p>
          <w:p w:rsidR="00A35953" w:rsidRDefault="00A70B4B">
            <w:pPr>
              <w:spacing w:after="0" w:line="259" w:lineRule="auto"/>
              <w:ind w:left="28" w:firstLine="0"/>
            </w:pPr>
            <w:r>
              <w:t>2022</w:t>
            </w:r>
            <w:r>
              <w:t>年员工持股计划</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6,727,400</w:t>
            </w:r>
          </w:p>
        </w:tc>
        <w:tc>
          <w:tcPr>
            <w:tcW w:w="157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6" w:firstLine="0"/>
              <w:jc w:val="right"/>
            </w:pPr>
            <w:r>
              <w:t>6,727,400</w:t>
            </w:r>
          </w:p>
        </w:tc>
      </w:tr>
      <w:tr w:rsidR="00A35953">
        <w:trPr>
          <w:trHeight w:val="48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中国邮政储蓄银行股份有限公司－东方新能源汽车主题混合型证券投资基金</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5,964,150</w:t>
            </w:r>
          </w:p>
        </w:tc>
        <w:tc>
          <w:tcPr>
            <w:tcW w:w="157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6" w:firstLine="0"/>
              <w:jc w:val="right"/>
            </w:pPr>
            <w:r>
              <w:t>5,964,150</w:t>
            </w:r>
          </w:p>
        </w:tc>
      </w:tr>
      <w:tr w:rsidR="00A35953">
        <w:trPr>
          <w:trHeight w:val="24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全国社保基金六零二组合</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5,244,329</w:t>
            </w:r>
          </w:p>
        </w:tc>
        <w:tc>
          <w:tcPr>
            <w:tcW w:w="157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6" w:firstLine="0"/>
              <w:jc w:val="right"/>
            </w:pPr>
            <w:r>
              <w:t>5,244,329</w:t>
            </w:r>
          </w:p>
        </w:tc>
      </w:tr>
      <w:tr w:rsidR="00A35953">
        <w:trPr>
          <w:trHeight w:val="24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张忠孝</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4,555,714</w:t>
            </w:r>
          </w:p>
        </w:tc>
        <w:tc>
          <w:tcPr>
            <w:tcW w:w="157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6" w:firstLine="0"/>
              <w:jc w:val="right"/>
            </w:pPr>
            <w:r>
              <w:t>4,555,714</w:t>
            </w:r>
          </w:p>
        </w:tc>
      </w:tr>
      <w:tr w:rsidR="00A35953">
        <w:trPr>
          <w:trHeight w:val="485"/>
        </w:trPr>
        <w:tc>
          <w:tcPr>
            <w:tcW w:w="3689"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招商银行股份有限公司－兴全轻资产投资混合型证券投资基金（</w:t>
            </w:r>
            <w:r>
              <w:t>LOF</w:t>
            </w:r>
            <w:r>
              <w:t>）</w:t>
            </w:r>
            <w:r>
              <w:t xml:space="preserve"> </w:t>
            </w:r>
          </w:p>
        </w:tc>
        <w:tc>
          <w:tcPr>
            <w:tcW w:w="3245" w:type="dxa"/>
            <w:gridSpan w:val="3"/>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4,299,764</w:t>
            </w:r>
          </w:p>
        </w:tc>
        <w:tc>
          <w:tcPr>
            <w:tcW w:w="157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1" w:firstLine="0"/>
              <w:jc w:val="both"/>
            </w:pPr>
            <w:r>
              <w:t xml:space="preserve"> </w:t>
            </w:r>
            <w:r>
              <w:t>人民币普通股</w:t>
            </w:r>
            <w:r>
              <w:t xml:space="preserve"> </w:t>
            </w:r>
          </w:p>
        </w:tc>
        <w:tc>
          <w:tcPr>
            <w:tcW w:w="113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6" w:firstLine="0"/>
              <w:jc w:val="right"/>
            </w:pPr>
            <w:r>
              <w:t>4,299,764</w:t>
            </w:r>
          </w:p>
        </w:tc>
      </w:tr>
      <w:tr w:rsidR="00A35953">
        <w:trPr>
          <w:trHeight w:val="1445"/>
        </w:trPr>
        <w:tc>
          <w:tcPr>
            <w:tcW w:w="3689"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8" w:firstLine="0"/>
            </w:pPr>
            <w:r>
              <w:t>前</w:t>
            </w:r>
            <w:r>
              <w:t>10</w:t>
            </w:r>
            <w:r>
              <w:t>名无限售流通股股东之间，以及前</w:t>
            </w:r>
            <w:r>
              <w:t>10</w:t>
            </w:r>
            <w:r>
              <w:t>名无限售流通股股东和前</w:t>
            </w:r>
            <w:r>
              <w:t>10</w:t>
            </w:r>
            <w:r>
              <w:t>名股东之间关联关系或一致行动的说明</w:t>
            </w:r>
            <w:r>
              <w:t xml:space="preserve"> </w:t>
            </w:r>
          </w:p>
        </w:tc>
        <w:tc>
          <w:tcPr>
            <w:tcW w:w="5953" w:type="dxa"/>
            <w:gridSpan w:val="7"/>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29" w:firstLine="0"/>
            </w:pPr>
            <w:r>
              <w:t>（</w:t>
            </w:r>
            <w:r>
              <w:t>1</w:t>
            </w:r>
            <w:r>
              <w:t>）吴波先生直接持有公司</w:t>
            </w:r>
            <w:r>
              <w:t>109,960,000</w:t>
            </w:r>
            <w:r>
              <w:t>股股份，占公司股本总额的比例为</w:t>
            </w:r>
            <w:r>
              <w:t>12.65%</w:t>
            </w:r>
            <w:r>
              <w:t>，与吴波先生构成一致行动关系的派雷斯特持有公司</w:t>
            </w:r>
          </w:p>
          <w:p w:rsidR="00A35953" w:rsidRDefault="00A70B4B">
            <w:pPr>
              <w:spacing w:after="0" w:line="246" w:lineRule="auto"/>
              <w:ind w:left="29" w:firstLine="0"/>
            </w:pPr>
            <w:r>
              <w:t>254,894,742</w:t>
            </w:r>
            <w:r>
              <w:t>股股份，占公司总股本的比例为</w:t>
            </w:r>
            <w:r>
              <w:t>29.33%</w:t>
            </w:r>
            <w:r>
              <w:t>。吴波先生及其一致行动人派雷斯特合计持有公司</w:t>
            </w:r>
            <w:r>
              <w:t>364,854,742</w:t>
            </w:r>
            <w:r>
              <w:t>股股份，占公司股本总额的</w:t>
            </w:r>
          </w:p>
          <w:p w:rsidR="00A35953" w:rsidRDefault="00A70B4B">
            <w:pPr>
              <w:spacing w:after="0" w:line="259" w:lineRule="auto"/>
              <w:ind w:left="29" w:firstLine="0"/>
            </w:pPr>
            <w:r>
              <w:t>41.98%</w:t>
            </w:r>
            <w:r>
              <w:t>。（</w:t>
            </w:r>
            <w:r>
              <w:t>2</w:t>
            </w:r>
            <w:r>
              <w:t>）未知上述其他股东之间是否存在关联关系，未知其是否属于一致行动人。</w:t>
            </w:r>
            <w:r>
              <w:t xml:space="preserve"> </w:t>
            </w:r>
          </w:p>
        </w:tc>
      </w:tr>
      <w:tr w:rsidR="00A35953">
        <w:trPr>
          <w:trHeight w:val="726"/>
        </w:trPr>
        <w:tc>
          <w:tcPr>
            <w:tcW w:w="3689"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8" w:firstLine="0"/>
            </w:pPr>
            <w:r>
              <w:t>前</w:t>
            </w:r>
            <w:r>
              <w:t>10</w:t>
            </w:r>
            <w:r>
              <w:t>名普通股股东参与融资融券业务情况说明（如有）（参见注</w:t>
            </w:r>
            <w:r>
              <w:t>4</w:t>
            </w:r>
            <w:r>
              <w:t>）</w:t>
            </w:r>
            <w:r>
              <w:t xml:space="preserve"> </w:t>
            </w:r>
          </w:p>
        </w:tc>
        <w:tc>
          <w:tcPr>
            <w:tcW w:w="5953" w:type="dxa"/>
            <w:gridSpan w:val="7"/>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张忠孝除通过普通证券账户持有公司股份</w:t>
            </w:r>
            <w:r>
              <w:t>2,300,000</w:t>
            </w:r>
            <w:r>
              <w:t>股外，还通过华泰证券股份有限公司客户信用交易担保证券账户持有公司股份</w:t>
            </w:r>
            <w:r>
              <w:t xml:space="preserve">2,255,714 </w:t>
            </w:r>
            <w:r>
              <w:t>股，实际合计持有公司股份</w:t>
            </w:r>
            <w:r>
              <w:t xml:space="preserve">4,555,714 </w:t>
            </w:r>
            <w:r>
              <w:t>股。</w:t>
            </w:r>
            <w:r>
              <w:t xml:space="preserve"> </w:t>
            </w:r>
          </w:p>
        </w:tc>
      </w:tr>
    </w:tbl>
    <w:p w:rsidR="00A35953" w:rsidRDefault="00A70B4B">
      <w:pPr>
        <w:spacing w:after="81"/>
        <w:ind w:left="370"/>
      </w:pPr>
      <w:r>
        <w:t>公司前</w:t>
      </w:r>
      <w:r>
        <w:t>10</w:t>
      </w:r>
      <w:r>
        <w:t>名普通股股东、前</w:t>
      </w:r>
      <w:r>
        <w:t>10</w:t>
      </w:r>
      <w:r>
        <w:t>名无限售条件普通股股东在报告期内是否进行约定购回交易</w:t>
      </w:r>
      <w:r>
        <w:t xml:space="preserve"> </w:t>
      </w:r>
    </w:p>
    <w:p w:rsidR="00A35953" w:rsidRDefault="00A70B4B">
      <w:pPr>
        <w:spacing w:after="91"/>
        <w:ind w:left="370"/>
      </w:pPr>
      <w:r>
        <w:t>□</w:t>
      </w:r>
      <w:r>
        <w:t>是</w:t>
      </w:r>
      <w:r>
        <w:t xml:space="preserve"> </w:t>
      </w:r>
      <w:r>
        <w:rPr>
          <w:rFonts w:ascii="Wingdings 2" w:eastAsia="Wingdings 2" w:hAnsi="Wingdings 2" w:cs="Wingdings 2"/>
        </w:rPr>
        <w:t></w:t>
      </w:r>
      <w:r>
        <w:t>否</w:t>
      </w:r>
      <w:r>
        <w:t xml:space="preserve"> </w:t>
      </w:r>
    </w:p>
    <w:p w:rsidR="00A35953" w:rsidRDefault="00A70B4B">
      <w:pPr>
        <w:spacing w:after="311"/>
        <w:ind w:left="370"/>
      </w:pPr>
      <w:r>
        <w:t>公司前</w:t>
      </w:r>
      <w:r>
        <w:t>10</w:t>
      </w:r>
      <w:r>
        <w:t>名普通股股东、前</w:t>
      </w:r>
      <w:r>
        <w:t>10</w:t>
      </w:r>
      <w:r>
        <w:t>名无限售条件普通股股东在报告期内未进行约定购回交易。</w:t>
      </w:r>
      <w:r>
        <w:t xml:space="preserve"> </w:t>
      </w:r>
    </w:p>
    <w:p w:rsidR="00A35953" w:rsidRDefault="00A70B4B">
      <w:pPr>
        <w:pStyle w:val="4"/>
        <w:ind w:left="370"/>
      </w:pPr>
      <w:r>
        <w:t>2</w:t>
      </w:r>
      <w:r>
        <w:t>、公司控股股东情况</w:t>
      </w:r>
      <w:r>
        <w:t xml:space="preserve"> </w:t>
      </w:r>
    </w:p>
    <w:p w:rsidR="00A35953" w:rsidRDefault="00A70B4B">
      <w:pPr>
        <w:ind w:left="370" w:right="6028"/>
      </w:pPr>
      <w:r>
        <w:t>控股股东性质：自然人控股控股股东类型：法人</w:t>
      </w:r>
      <w:r>
        <w:t xml:space="preserve"> </w:t>
      </w:r>
    </w:p>
    <w:tbl>
      <w:tblPr>
        <w:tblStyle w:val="TableGrid"/>
        <w:tblW w:w="9640" w:type="dxa"/>
        <w:tblInd w:w="361" w:type="dxa"/>
        <w:tblCellMar>
          <w:top w:w="40" w:type="dxa"/>
          <w:left w:w="107" w:type="dxa"/>
          <w:bottom w:w="0" w:type="dxa"/>
          <w:right w:w="109" w:type="dxa"/>
        </w:tblCellMar>
        <w:tblLook w:val="04A0" w:firstRow="1" w:lastRow="0" w:firstColumn="1" w:lastColumn="0" w:noHBand="0" w:noVBand="1"/>
      </w:tblPr>
      <w:tblGrid>
        <w:gridCol w:w="1928"/>
        <w:gridCol w:w="1929"/>
        <w:gridCol w:w="1928"/>
        <w:gridCol w:w="1928"/>
        <w:gridCol w:w="1927"/>
      </w:tblGrid>
      <w:tr w:rsidR="00A35953">
        <w:trPr>
          <w:trHeight w:val="563"/>
        </w:trPr>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 w:firstLine="0"/>
              <w:jc w:val="center"/>
            </w:pPr>
            <w:r>
              <w:lastRenderedPageBreak/>
              <w:t>控股股东名称</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法定代表人</w:t>
            </w:r>
            <w:r>
              <w:t>/</w:t>
            </w:r>
            <w:r>
              <w:t>单位负责人</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成立日期</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 w:firstLine="0"/>
              <w:jc w:val="center"/>
            </w:pPr>
            <w:r>
              <w:t>组织机构代码</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 w:firstLine="0"/>
              <w:jc w:val="center"/>
            </w:pPr>
            <w:r>
              <w:t>主要经营业务</w:t>
            </w:r>
            <w:r>
              <w:t xml:space="preserve"> </w:t>
            </w:r>
          </w:p>
        </w:tc>
      </w:tr>
      <w:tr w:rsidR="00A35953">
        <w:trPr>
          <w:trHeight w:val="486"/>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南京派雷斯特科技有限公司</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吴波</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2007</w:t>
            </w:r>
            <w:r>
              <w:t>年</w:t>
            </w:r>
            <w:r>
              <w:t>02</w:t>
            </w:r>
            <w:r>
              <w:t>月</w:t>
            </w:r>
            <w:r>
              <w:t>07</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91320118797124595R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机电产品研发、实业投资</w:t>
            </w:r>
            <w:r>
              <w:t xml:space="preserve"> </w:t>
            </w:r>
          </w:p>
        </w:tc>
      </w:tr>
      <w:tr w:rsidR="00A35953">
        <w:trPr>
          <w:trHeight w:val="104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控股股东报告期内控股和参股的其他境内外上市公司的股权情况</w:t>
            </w:r>
            <w:r>
              <w:t xml:space="preserve"> </w:t>
            </w:r>
          </w:p>
        </w:tc>
        <w:tc>
          <w:tcPr>
            <w:tcW w:w="1929"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0" w:firstLine="0"/>
            </w:pPr>
            <w:r>
              <w:t>无</w:t>
            </w:r>
            <w:r>
              <w:t xml:space="preserve"> </w:t>
            </w:r>
          </w:p>
        </w:tc>
        <w:tc>
          <w:tcPr>
            <w:tcW w:w="1928"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3855" w:type="dxa"/>
            <w:gridSpan w:val="2"/>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bl>
    <w:p w:rsidR="00A35953" w:rsidRDefault="00A70B4B">
      <w:pPr>
        <w:spacing w:after="80"/>
        <w:ind w:left="370"/>
      </w:pPr>
      <w:r>
        <w:t>控股股东报告期内变更</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311"/>
        <w:ind w:left="370"/>
      </w:pPr>
      <w:r>
        <w:t>公司报告期控股股东未发生变更。</w:t>
      </w:r>
      <w:r>
        <w:t xml:space="preserve"> </w:t>
      </w:r>
    </w:p>
    <w:p w:rsidR="00A35953" w:rsidRDefault="00A70B4B">
      <w:pPr>
        <w:pStyle w:val="4"/>
        <w:ind w:left="370"/>
      </w:pPr>
      <w:r>
        <w:t>3</w:t>
      </w:r>
      <w:r>
        <w:t>、公司实际控制人及其一致行动人</w:t>
      </w:r>
      <w:r>
        <w:t xml:space="preserve"> </w:t>
      </w:r>
    </w:p>
    <w:p w:rsidR="00A35953" w:rsidRDefault="00A70B4B">
      <w:pPr>
        <w:ind w:left="370" w:right="5488"/>
      </w:pPr>
      <w:r>
        <w:t>实际控制人性质：境内自然人实际控制人类型：自然人</w:t>
      </w:r>
      <w:r>
        <w:t xml:space="preserve"> </w:t>
      </w:r>
    </w:p>
    <w:tbl>
      <w:tblPr>
        <w:tblStyle w:val="TableGrid"/>
        <w:tblW w:w="9640" w:type="dxa"/>
        <w:tblInd w:w="361" w:type="dxa"/>
        <w:tblCellMar>
          <w:top w:w="40" w:type="dxa"/>
          <w:left w:w="0" w:type="dxa"/>
          <w:bottom w:w="0" w:type="dxa"/>
          <w:right w:w="115" w:type="dxa"/>
        </w:tblCellMar>
        <w:tblLook w:val="04A0" w:firstRow="1" w:lastRow="0" w:firstColumn="1" w:lastColumn="0" w:noHBand="0" w:noVBand="1"/>
      </w:tblPr>
      <w:tblGrid>
        <w:gridCol w:w="2410"/>
        <w:gridCol w:w="2411"/>
        <w:gridCol w:w="1024"/>
        <w:gridCol w:w="1386"/>
        <w:gridCol w:w="2409"/>
      </w:tblGrid>
      <w:tr w:rsidR="00A35953">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7" w:firstLine="0"/>
              <w:jc w:val="center"/>
            </w:pPr>
            <w:r>
              <w:t>实际控制人姓名</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4" w:firstLine="0"/>
              <w:jc w:val="center"/>
            </w:pPr>
            <w:r>
              <w:t>与实际控制人关系</w:t>
            </w:r>
            <w:r>
              <w:t xml:space="preserve"> </w:t>
            </w:r>
          </w:p>
        </w:tc>
        <w:tc>
          <w:tcPr>
            <w:tcW w:w="1024"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386" w:type="dxa"/>
            <w:tcBorders>
              <w:top w:val="single" w:sz="2" w:space="0" w:color="000000"/>
              <w:left w:val="nil"/>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国籍</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是否取得其他国家或地区居留权</w:t>
            </w:r>
            <w:r>
              <w:t xml:space="preserve"> </w:t>
            </w:r>
          </w:p>
        </w:tc>
      </w:tr>
      <w:tr w:rsidR="00A35953">
        <w:trPr>
          <w:trHeight w:val="246"/>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吴波</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8" w:firstLine="0"/>
            </w:pPr>
            <w:r>
              <w:t>本人</w:t>
            </w:r>
            <w:r>
              <w:t xml:space="preserve"> </w:t>
            </w:r>
          </w:p>
        </w:tc>
        <w:tc>
          <w:tcPr>
            <w:tcW w:w="1024" w:type="dxa"/>
            <w:tcBorders>
              <w:top w:val="single" w:sz="2" w:space="0" w:color="000000"/>
              <w:left w:val="single" w:sz="2" w:space="0" w:color="000000"/>
              <w:bottom w:val="single" w:sz="2" w:space="0" w:color="000000"/>
              <w:right w:val="nil"/>
            </w:tcBorders>
          </w:tcPr>
          <w:p w:rsidR="00A35953" w:rsidRDefault="00A70B4B">
            <w:pPr>
              <w:spacing w:after="0" w:line="259" w:lineRule="auto"/>
              <w:ind w:left="107" w:firstLine="0"/>
            </w:pPr>
            <w:r>
              <w:t>中国</w:t>
            </w:r>
            <w:r>
              <w:t xml:space="preserve"> </w:t>
            </w:r>
          </w:p>
        </w:tc>
        <w:tc>
          <w:tcPr>
            <w:tcW w:w="1386"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否</w:t>
            </w:r>
            <w:r>
              <w:t xml:space="preserve">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主要职业及职务</w:t>
            </w:r>
            <w:r>
              <w:t xml:space="preserve"> </w:t>
            </w:r>
          </w:p>
        </w:tc>
        <w:tc>
          <w:tcPr>
            <w:tcW w:w="2411" w:type="dxa"/>
            <w:tcBorders>
              <w:top w:val="single" w:sz="2" w:space="0" w:color="000000"/>
              <w:left w:val="single" w:sz="2" w:space="0" w:color="000000"/>
              <w:bottom w:val="single" w:sz="2" w:space="0" w:color="000000"/>
              <w:right w:val="nil"/>
            </w:tcBorders>
          </w:tcPr>
          <w:p w:rsidR="00A35953" w:rsidRDefault="00A70B4B">
            <w:pPr>
              <w:spacing w:after="0" w:line="259" w:lineRule="auto"/>
              <w:ind w:left="108" w:firstLine="0"/>
            </w:pPr>
            <w:r>
              <w:t>公司董事长</w:t>
            </w:r>
            <w:r>
              <w:t xml:space="preserve"> </w:t>
            </w:r>
          </w:p>
        </w:tc>
        <w:tc>
          <w:tcPr>
            <w:tcW w:w="1024"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386"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2409"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过去</w:t>
            </w:r>
            <w:r>
              <w:t>10</w:t>
            </w:r>
            <w:r>
              <w:t>年曾控股的境内外上市公司情况</w:t>
            </w:r>
            <w:r>
              <w:t xml:space="preserve"> </w:t>
            </w:r>
          </w:p>
        </w:tc>
        <w:tc>
          <w:tcPr>
            <w:tcW w:w="2411"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108" w:firstLine="0"/>
            </w:pPr>
            <w:r>
              <w:t>无</w:t>
            </w:r>
            <w:r>
              <w:t xml:space="preserve"> </w:t>
            </w:r>
          </w:p>
        </w:tc>
        <w:tc>
          <w:tcPr>
            <w:tcW w:w="1024"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386"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2409"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bl>
    <w:p w:rsidR="00A35953" w:rsidRDefault="00A70B4B">
      <w:pPr>
        <w:spacing w:after="80"/>
        <w:ind w:left="370"/>
      </w:pPr>
      <w:r>
        <w:t>实际控制人报告期内变更</w:t>
      </w:r>
      <w:r>
        <w:t xml:space="preserve"> </w:t>
      </w:r>
    </w:p>
    <w:p w:rsidR="00A35953" w:rsidRDefault="00A70B4B">
      <w:pPr>
        <w:spacing w:after="9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81"/>
        <w:ind w:left="370"/>
      </w:pPr>
      <w:r>
        <w:t>公司报告期实际控制人未发生变更。</w:t>
      </w:r>
      <w:r>
        <w:t xml:space="preserve"> </w:t>
      </w:r>
    </w:p>
    <w:p w:rsidR="00A35953" w:rsidRDefault="00A70B4B">
      <w:pPr>
        <w:spacing w:after="67"/>
        <w:ind w:left="370"/>
      </w:pPr>
      <w:r>
        <w:t>公司与实际控制人之间的产权及控制关系的方框图</w:t>
      </w:r>
      <w:r>
        <w:t xml:space="preserve"> </w:t>
      </w:r>
    </w:p>
    <w:p w:rsidR="00A35953" w:rsidRDefault="00A70B4B">
      <w:pPr>
        <w:spacing w:after="71"/>
        <w:ind w:left="360" w:firstLine="2401"/>
      </w:pPr>
      <w:r>
        <w:rPr>
          <w:noProof/>
        </w:rPr>
        <w:drawing>
          <wp:inline distT="0" distB="0" distL="0" distR="0">
            <wp:extent cx="2952750" cy="2952750"/>
            <wp:effectExtent l="0" t="0" r="0" b="0"/>
            <wp:docPr id="47153" name="Picture 47153"/>
            <wp:cNvGraphicFramePr/>
            <a:graphic xmlns:a="http://schemas.openxmlformats.org/drawingml/2006/main">
              <a:graphicData uri="http://schemas.openxmlformats.org/drawingml/2006/picture">
                <pic:pic xmlns:pic="http://schemas.openxmlformats.org/drawingml/2006/picture">
                  <pic:nvPicPr>
                    <pic:cNvPr id="47153" name="Picture 47153"/>
                    <pic:cNvPicPr/>
                  </pic:nvPicPr>
                  <pic:blipFill>
                    <a:blip r:embed="rId126"/>
                    <a:stretch>
                      <a:fillRect/>
                    </a:stretch>
                  </pic:blipFill>
                  <pic:spPr>
                    <a:xfrm>
                      <a:off x="0" y="0"/>
                      <a:ext cx="2952750" cy="2952750"/>
                    </a:xfrm>
                    <a:prstGeom prst="rect">
                      <a:avLst/>
                    </a:prstGeom>
                  </pic:spPr>
                </pic:pic>
              </a:graphicData>
            </a:graphic>
          </wp:inline>
        </w:drawing>
      </w:r>
      <w:r>
        <w:rPr>
          <w:sz w:val="21"/>
        </w:rPr>
        <w:t xml:space="preserve"> </w:t>
      </w:r>
      <w:r>
        <w:t>实际控制人通过信托或其他资产管理方式控制公司</w:t>
      </w:r>
      <w:r>
        <w:t xml:space="preserve"> </w:t>
      </w:r>
    </w:p>
    <w:p w:rsidR="00A35953" w:rsidRDefault="00A70B4B">
      <w:pPr>
        <w:spacing w:after="324"/>
        <w:ind w:left="370"/>
      </w:pPr>
      <w:r>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38"/>
        </w:numPr>
        <w:spacing w:after="257" w:line="252" w:lineRule="auto"/>
        <w:ind w:hanging="317"/>
      </w:pPr>
      <w:r>
        <w:rPr>
          <w:sz w:val="21"/>
        </w:rPr>
        <w:t>公司控股股东或第一大股东及其一致行动人累计质押股份数量占其所持公司股份数量比例达到</w:t>
      </w:r>
      <w:r>
        <w:rPr>
          <w:sz w:val="21"/>
        </w:rPr>
        <w:t xml:space="preserve">80% </w:t>
      </w:r>
    </w:p>
    <w:p w:rsidR="00A35953" w:rsidRDefault="00A70B4B">
      <w:pPr>
        <w:ind w:left="370"/>
      </w:pPr>
      <w:r>
        <w:lastRenderedPageBreak/>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38"/>
        </w:numPr>
        <w:spacing w:after="257" w:line="252" w:lineRule="auto"/>
        <w:ind w:hanging="317"/>
      </w:pPr>
      <w:r>
        <w:rPr>
          <w:sz w:val="21"/>
        </w:rPr>
        <w:t>其他持股在</w:t>
      </w:r>
      <w:r>
        <w:rPr>
          <w:sz w:val="21"/>
        </w:rPr>
        <w:t>10%</w:t>
      </w:r>
      <w:r>
        <w:rPr>
          <w:sz w:val="21"/>
        </w:rPr>
        <w:t>以上的法人股东</w:t>
      </w:r>
      <w:r>
        <w:rPr>
          <w:sz w:val="21"/>
        </w:rPr>
        <w:t xml:space="preserve"> </w:t>
      </w:r>
    </w:p>
    <w:p w:rsidR="00A35953" w:rsidRDefault="00A70B4B">
      <w:pPr>
        <w:spacing w:after="322"/>
        <w:ind w:left="370"/>
      </w:pPr>
      <w:r>
        <w:t>□</w:t>
      </w:r>
      <w:r>
        <w:t>适用</w:t>
      </w:r>
      <w:r>
        <w:t xml:space="preserve"> </w:t>
      </w:r>
      <w:r>
        <w:rPr>
          <w:rFonts w:ascii="Wingdings 2" w:eastAsia="Wingdings 2" w:hAnsi="Wingdings 2" w:cs="Wingdings 2"/>
        </w:rPr>
        <w:t></w:t>
      </w:r>
      <w:r>
        <w:t>不适用</w:t>
      </w:r>
      <w:r>
        <w:t xml:space="preserve"> </w:t>
      </w:r>
    </w:p>
    <w:p w:rsidR="00A35953" w:rsidRDefault="00A70B4B">
      <w:pPr>
        <w:numPr>
          <w:ilvl w:val="0"/>
          <w:numId w:val="38"/>
        </w:numPr>
        <w:spacing w:after="257" w:line="252" w:lineRule="auto"/>
        <w:ind w:hanging="317"/>
      </w:pPr>
      <w:r>
        <w:rPr>
          <w:sz w:val="21"/>
        </w:rPr>
        <w:t>控股股东、实际控制人、重组方及其他承诺主体股份限制减持情况</w:t>
      </w:r>
      <w:r>
        <w:rPr>
          <w:sz w:val="21"/>
        </w:rPr>
        <w:t xml:space="preserve"> </w:t>
      </w:r>
    </w:p>
    <w:p w:rsidR="00A35953" w:rsidRDefault="00A70B4B">
      <w:pPr>
        <w:spacing w:after="356"/>
        <w:ind w:left="370"/>
      </w:pPr>
      <w:r>
        <w:t>□</w:t>
      </w:r>
      <w:r>
        <w:t>适用</w:t>
      </w:r>
      <w:r>
        <w:t xml:space="preserve"> </w:t>
      </w:r>
      <w:r>
        <w:rPr>
          <w:rFonts w:ascii="Wingdings 2" w:eastAsia="Wingdings 2" w:hAnsi="Wingdings 2" w:cs="Wingdings 2"/>
        </w:rPr>
        <w:t></w:t>
      </w:r>
      <w:r>
        <w:t>不适用</w:t>
      </w:r>
      <w:r>
        <w:t xml:space="preserve"> </w:t>
      </w:r>
    </w:p>
    <w:p w:rsidR="00A35953" w:rsidRDefault="00A70B4B">
      <w:pPr>
        <w:pStyle w:val="3"/>
        <w:spacing w:after="226"/>
        <w:ind w:left="370"/>
      </w:pPr>
      <w:r>
        <w:t>四、股份回购在报告期的具体实施情况</w:t>
      </w:r>
      <w:r>
        <w:t xml:space="preserve"> </w:t>
      </w:r>
    </w:p>
    <w:p w:rsidR="00A35953" w:rsidRDefault="00A70B4B">
      <w:pPr>
        <w:spacing w:after="80"/>
        <w:ind w:left="370"/>
      </w:pPr>
      <w:r>
        <w:t>股份回购的实施进展情况</w:t>
      </w:r>
      <w:r>
        <w:t xml:space="preserve"> </w:t>
      </w:r>
    </w:p>
    <w:p w:rsidR="00A35953" w:rsidRDefault="00A70B4B">
      <w:pPr>
        <w:ind w:left="370"/>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361" w:type="dxa"/>
        <w:tblCellMar>
          <w:top w:w="43" w:type="dxa"/>
          <w:left w:w="107" w:type="dxa"/>
          <w:bottom w:w="0" w:type="dxa"/>
          <w:right w:w="16" w:type="dxa"/>
        </w:tblCellMar>
        <w:tblLook w:val="04A0" w:firstRow="1" w:lastRow="0" w:firstColumn="1" w:lastColumn="0" w:noHBand="0" w:noVBand="1"/>
      </w:tblPr>
      <w:tblGrid>
        <w:gridCol w:w="1136"/>
        <w:gridCol w:w="1275"/>
        <w:gridCol w:w="1205"/>
        <w:gridCol w:w="1205"/>
        <w:gridCol w:w="1277"/>
        <w:gridCol w:w="1133"/>
        <w:gridCol w:w="1206"/>
        <w:gridCol w:w="1203"/>
      </w:tblGrid>
      <w:tr w:rsidR="00A35953">
        <w:trPr>
          <w:trHeight w:val="1523"/>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2" w:firstLine="0"/>
              <w:jc w:val="center"/>
            </w:pPr>
            <w:r>
              <w:t>方案披露时间</w:t>
            </w:r>
            <w: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拟回购股份数量（股）</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占总股本的比例</w:t>
            </w:r>
            <w: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拟回购金额（万元）</w:t>
            </w:r>
            <w: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9" w:firstLine="0"/>
            </w:pPr>
            <w:r>
              <w:t>拟回购期间</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01" w:firstLine="0"/>
            </w:pPr>
            <w:r>
              <w:t>回购用途</w:t>
            </w:r>
            <w: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6" w:firstLine="0"/>
              <w:jc w:val="both"/>
            </w:pPr>
            <w:r>
              <w:t>已回购数量</w:t>
            </w:r>
          </w:p>
          <w:p w:rsidR="00A35953" w:rsidRDefault="00A70B4B">
            <w:pPr>
              <w:spacing w:after="0" w:line="259" w:lineRule="auto"/>
              <w:ind w:left="0" w:right="92" w:firstLine="0"/>
              <w:jc w:val="center"/>
            </w:pPr>
            <w:r>
              <w:t>（股）</w:t>
            </w:r>
            <w: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已回购数量占股权激励计划所涉及的标的股票的比例（如有）</w:t>
            </w:r>
            <w:r>
              <w:t xml:space="preserve"> </w:t>
            </w:r>
          </w:p>
        </w:tc>
      </w:tr>
      <w:tr w:rsidR="00A35953">
        <w:trPr>
          <w:trHeight w:val="728"/>
        </w:trPr>
        <w:tc>
          <w:tcPr>
            <w:tcW w:w="11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2021</w:t>
            </w:r>
            <w:r>
              <w:t>年</w:t>
            </w:r>
            <w:r>
              <w:t xml:space="preserve">09 </w:t>
            </w:r>
            <w:r>
              <w:t>月</w:t>
            </w:r>
            <w:r>
              <w:t>14</w:t>
            </w:r>
            <w:r>
              <w:t>日</w:t>
            </w:r>
            <w: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166.67</w:t>
            </w:r>
            <w:r>
              <w:t>万股</w:t>
            </w:r>
            <w:r>
              <w:t xml:space="preserve"> </w:t>
            </w:r>
          </w:p>
          <w:p w:rsidR="00A35953" w:rsidRDefault="00A70B4B">
            <w:pPr>
              <w:spacing w:after="0" w:line="259" w:lineRule="auto"/>
              <w:ind w:left="1" w:firstLine="0"/>
              <w:jc w:val="both"/>
            </w:pPr>
            <w:r>
              <w:t>-333.33</w:t>
            </w:r>
            <w:r>
              <w:t>万股</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0.19%-</w:t>
            </w:r>
          </w:p>
          <w:p w:rsidR="00A35953" w:rsidRDefault="00A70B4B">
            <w:pPr>
              <w:spacing w:after="0" w:line="259" w:lineRule="auto"/>
              <w:ind w:left="1" w:firstLine="0"/>
            </w:pPr>
            <w:r>
              <w:t xml:space="preserve">0.38%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5,000</w:t>
            </w:r>
            <w:r>
              <w:t>万元</w:t>
            </w:r>
            <w:r>
              <w:t>-</w:t>
            </w:r>
          </w:p>
          <w:p w:rsidR="00A35953" w:rsidRDefault="00A70B4B">
            <w:pPr>
              <w:spacing w:after="0" w:line="259" w:lineRule="auto"/>
              <w:ind w:left="0" w:firstLine="0"/>
              <w:jc w:val="both"/>
            </w:pPr>
            <w:r>
              <w:t>10,000</w:t>
            </w:r>
            <w:r>
              <w:t>万元</w:t>
            </w:r>
            <w:r>
              <w:t xml:space="preserve"> </w:t>
            </w:r>
          </w:p>
        </w:tc>
        <w:tc>
          <w:tcPr>
            <w:tcW w:w="12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2021</w:t>
            </w:r>
            <w:r>
              <w:t>年</w:t>
            </w:r>
            <w:r>
              <w:t>9</w:t>
            </w:r>
            <w:r>
              <w:t>月</w:t>
            </w:r>
          </w:p>
          <w:p w:rsidR="00A35953" w:rsidRDefault="00A70B4B">
            <w:pPr>
              <w:spacing w:after="0" w:line="259" w:lineRule="auto"/>
              <w:ind w:left="0" w:firstLine="0"/>
            </w:pPr>
            <w:r>
              <w:t>13</w:t>
            </w:r>
            <w:r>
              <w:t>日</w:t>
            </w:r>
            <w:r>
              <w:t>-2022</w:t>
            </w:r>
          </w:p>
          <w:p w:rsidR="00A35953" w:rsidRDefault="00A70B4B">
            <w:pPr>
              <w:spacing w:after="0" w:line="259" w:lineRule="auto"/>
              <w:ind w:left="0" w:firstLine="0"/>
              <w:jc w:val="both"/>
            </w:pPr>
            <w:r>
              <w:t>年</w:t>
            </w:r>
            <w:r>
              <w:t>3</w:t>
            </w:r>
            <w:r>
              <w:t>月</w:t>
            </w:r>
            <w:r>
              <w:t>12</w:t>
            </w:r>
            <w:r>
              <w:t>日</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员工持股计划或股权激励计划</w:t>
            </w:r>
            <w:r>
              <w:t xml:space="preserve"> </w:t>
            </w:r>
          </w:p>
        </w:tc>
        <w:tc>
          <w:tcPr>
            <w:tcW w:w="12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2,513,000 </w:t>
            </w:r>
          </w:p>
        </w:tc>
        <w:tc>
          <w:tcPr>
            <w:tcW w:w="120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bl>
    <w:p w:rsidR="00A35953" w:rsidRDefault="00A70B4B">
      <w:pPr>
        <w:spacing w:after="80"/>
        <w:ind w:left="370"/>
      </w:pPr>
      <w:r>
        <w:t>采用集中竞价交易方式减持回购股份的实施进展情况</w:t>
      </w:r>
      <w:r>
        <w:t xml:space="preserve"> </w:t>
      </w:r>
    </w:p>
    <w:p w:rsidR="00A35953" w:rsidRDefault="00A70B4B">
      <w:pPr>
        <w:spacing w:after="132"/>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0" w:line="259" w:lineRule="auto"/>
        <w:ind w:left="360" w:firstLine="0"/>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r>
        <w:br w:type="page"/>
      </w:r>
    </w:p>
    <w:p w:rsidR="00A35953" w:rsidRDefault="00A70B4B">
      <w:pPr>
        <w:pStyle w:val="1"/>
        <w:spacing w:after="230" w:line="259" w:lineRule="auto"/>
        <w:ind w:right="3488"/>
        <w:jc w:val="right"/>
      </w:pPr>
      <w:bookmarkStart w:id="8" w:name="_Toc1134631"/>
      <w:r>
        <w:lastRenderedPageBreak/>
        <w:t>第八节</w:t>
      </w:r>
      <w:r>
        <w:t xml:space="preserve"> </w:t>
      </w:r>
      <w:r>
        <w:t>优先股相关情况</w:t>
      </w:r>
      <w:r>
        <w:t xml:space="preserve"> </w:t>
      </w:r>
      <w:bookmarkEnd w:id="8"/>
    </w:p>
    <w:p w:rsidR="00A35953" w:rsidRDefault="00A70B4B">
      <w:pPr>
        <w:spacing w:after="89"/>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121"/>
        <w:ind w:left="370"/>
      </w:pPr>
      <w:r>
        <w:t>报告期公司不存在优先股。</w:t>
      </w:r>
      <w:r>
        <w:t xml:space="preserve"> </w:t>
      </w:r>
    </w:p>
    <w:p w:rsidR="00A35953" w:rsidRDefault="00A70B4B">
      <w:pPr>
        <w:spacing w:after="0" w:line="259" w:lineRule="auto"/>
        <w:ind w:left="360" w:firstLine="0"/>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r>
        <w:br w:type="page"/>
      </w:r>
    </w:p>
    <w:p w:rsidR="00A35953" w:rsidRDefault="00A70B4B">
      <w:pPr>
        <w:pStyle w:val="1"/>
        <w:spacing w:after="230" w:line="259" w:lineRule="auto"/>
        <w:ind w:right="3649"/>
        <w:jc w:val="right"/>
      </w:pPr>
      <w:bookmarkStart w:id="9" w:name="_Toc1134632"/>
      <w:r>
        <w:lastRenderedPageBreak/>
        <w:t>第九节</w:t>
      </w:r>
      <w:r>
        <w:t xml:space="preserve"> </w:t>
      </w:r>
      <w:r>
        <w:t>债券相关情况</w:t>
      </w:r>
      <w:r>
        <w:t xml:space="preserve"> </w:t>
      </w:r>
      <w:bookmarkEnd w:id="9"/>
    </w:p>
    <w:p w:rsidR="00A35953" w:rsidRDefault="00A70B4B">
      <w:pPr>
        <w:spacing w:after="130"/>
        <w:ind w:left="370"/>
      </w:pPr>
      <w:r>
        <w:t>□</w:t>
      </w:r>
      <w:r>
        <w:t>适用</w:t>
      </w:r>
      <w:r>
        <w:t xml:space="preserve"> </w:t>
      </w:r>
      <w:r>
        <w:rPr>
          <w:rFonts w:ascii="Wingdings 2" w:eastAsia="Wingdings 2" w:hAnsi="Wingdings 2" w:cs="Wingdings 2"/>
        </w:rPr>
        <w:t></w:t>
      </w:r>
      <w:r>
        <w:t>不适用</w:t>
      </w:r>
      <w:r>
        <w:t xml:space="preserve"> </w:t>
      </w:r>
    </w:p>
    <w:p w:rsidR="00A35953" w:rsidRDefault="00A70B4B">
      <w:pPr>
        <w:spacing w:after="0" w:line="259" w:lineRule="auto"/>
        <w:ind w:left="360" w:firstLine="0"/>
      </w:pPr>
      <w:r>
        <w:rPr>
          <w:rFonts w:ascii="MS Gothic" w:eastAsia="MS Gothic" w:hAnsi="MS Gothic" w:cs="MS Gothic"/>
          <w:sz w:val="21"/>
        </w:rPr>
        <w:t xml:space="preserve"> </w:t>
      </w:r>
      <w:r>
        <w:rPr>
          <w:rFonts w:ascii="MS Gothic" w:eastAsia="MS Gothic" w:hAnsi="MS Gothic" w:cs="MS Gothic"/>
          <w:sz w:val="21"/>
        </w:rPr>
        <w:tab/>
      </w:r>
      <w:r>
        <w:rPr>
          <w:sz w:val="21"/>
        </w:rPr>
        <w:t xml:space="preserve"> </w:t>
      </w:r>
      <w:r>
        <w:br w:type="page"/>
      </w:r>
    </w:p>
    <w:p w:rsidR="00A35953" w:rsidRDefault="00A70B4B">
      <w:pPr>
        <w:pStyle w:val="1"/>
        <w:ind w:right="86"/>
      </w:pPr>
      <w:bookmarkStart w:id="10" w:name="_Toc1134633"/>
      <w:r>
        <w:lastRenderedPageBreak/>
        <w:t>第十节</w:t>
      </w:r>
      <w:r>
        <w:t xml:space="preserve"> </w:t>
      </w:r>
      <w:r>
        <w:t>财务报告</w:t>
      </w:r>
      <w:r>
        <w:t xml:space="preserve"> </w:t>
      </w:r>
      <w:bookmarkEnd w:id="10"/>
    </w:p>
    <w:p w:rsidR="00A35953" w:rsidRDefault="00A70B4B">
      <w:pPr>
        <w:pStyle w:val="3"/>
        <w:spacing w:after="6"/>
        <w:ind w:left="370"/>
      </w:pPr>
      <w:r>
        <w:t>一、审计报告</w:t>
      </w:r>
      <w:r>
        <w:t xml:space="preserve"> </w:t>
      </w:r>
    </w:p>
    <w:tbl>
      <w:tblPr>
        <w:tblStyle w:val="TableGrid"/>
        <w:tblW w:w="9640" w:type="dxa"/>
        <w:tblInd w:w="361" w:type="dxa"/>
        <w:tblCellMar>
          <w:top w:w="78" w:type="dxa"/>
          <w:left w:w="110" w:type="dxa"/>
          <w:bottom w:w="0" w:type="dxa"/>
          <w:right w:w="115" w:type="dxa"/>
        </w:tblCellMar>
        <w:tblLook w:val="04A0" w:firstRow="1" w:lastRow="0" w:firstColumn="1" w:lastColumn="0" w:noHBand="0" w:noVBand="1"/>
      </w:tblPr>
      <w:tblGrid>
        <w:gridCol w:w="4820"/>
        <w:gridCol w:w="4820"/>
      </w:tblGrid>
      <w:tr w:rsidR="00A35953">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审计意见类型</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标准的无保留意见</w:t>
            </w:r>
            <w:r>
              <w:t xml:space="preserve"> </w:t>
            </w: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审计报告签署日期</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2023</w:t>
            </w:r>
            <w:r>
              <w:t>年</w:t>
            </w:r>
            <w:r>
              <w:t>4</w:t>
            </w:r>
            <w:r>
              <w:t>月</w:t>
            </w:r>
            <w:r>
              <w:t>27</w:t>
            </w:r>
            <w:r>
              <w:t>日</w:t>
            </w:r>
            <w:r>
              <w:t xml:space="preserve">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审计机构名称</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中汇会计师事务所</w:t>
            </w:r>
            <w:r>
              <w:t>(</w:t>
            </w:r>
            <w:r>
              <w:t>特殊普通合伙</w:t>
            </w:r>
            <w:r>
              <w:t xml:space="preserve">) </w:t>
            </w: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审计报告文号</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中汇会审</w:t>
            </w:r>
            <w:r>
              <w:t>[2023]5083</w:t>
            </w:r>
            <w:r>
              <w:t>号</w:t>
            </w:r>
            <w:r>
              <w:t xml:space="preserve"> </w:t>
            </w:r>
          </w:p>
        </w:tc>
      </w:tr>
      <w:tr w:rsidR="00A35953">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注册会计师姓名</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费洁、杨扬</w:t>
            </w:r>
            <w:r>
              <w:t xml:space="preserve"> </w:t>
            </w:r>
          </w:p>
        </w:tc>
      </w:tr>
    </w:tbl>
    <w:p w:rsidR="00A35953" w:rsidRDefault="00A70B4B">
      <w:pPr>
        <w:spacing w:after="335" w:line="265" w:lineRule="auto"/>
        <w:ind w:left="10" w:right="86"/>
        <w:jc w:val="center"/>
      </w:pPr>
      <w:r>
        <w:t>审计报告正文</w:t>
      </w:r>
      <w:r>
        <w:t xml:space="preserve"> </w:t>
      </w:r>
    </w:p>
    <w:p w:rsidR="00A35953" w:rsidRDefault="00A70B4B">
      <w:pPr>
        <w:spacing w:after="241"/>
        <w:ind w:left="370"/>
      </w:pPr>
      <w:r>
        <w:t>南京埃斯顿自动化股份有限公司全体股东：</w:t>
      </w:r>
      <w:r>
        <w:t xml:space="preserve"> </w:t>
      </w:r>
    </w:p>
    <w:p w:rsidR="00A35953" w:rsidRDefault="00A70B4B">
      <w:pPr>
        <w:numPr>
          <w:ilvl w:val="0"/>
          <w:numId w:val="39"/>
        </w:numPr>
        <w:ind w:hanging="360"/>
      </w:pPr>
      <w:r>
        <w:t>审计意见</w:t>
      </w:r>
      <w:r>
        <w:t xml:space="preserve"> </w:t>
      </w:r>
    </w:p>
    <w:p w:rsidR="00A35953" w:rsidRDefault="00A70B4B">
      <w:pPr>
        <w:spacing w:after="5" w:line="329" w:lineRule="auto"/>
        <w:ind w:left="360" w:right="405" w:firstLine="480"/>
        <w:jc w:val="both"/>
      </w:pPr>
      <w:r>
        <w:t>我们审计了南京埃斯顿自动化股份有限公司</w:t>
      </w:r>
      <w:r>
        <w:t>(</w:t>
      </w:r>
      <w:r>
        <w:t>以下简称埃斯顿公司</w:t>
      </w:r>
      <w:r>
        <w:t>)</w:t>
      </w:r>
      <w:r>
        <w:t>财务报表，包括</w:t>
      </w:r>
      <w:r>
        <w:t>2022</w:t>
      </w:r>
      <w:r>
        <w:t>年</w:t>
      </w:r>
      <w:r>
        <w:t xml:space="preserve">12 </w:t>
      </w:r>
      <w:r>
        <w:t>月</w:t>
      </w:r>
      <w:r>
        <w:t>31</w:t>
      </w:r>
      <w:r>
        <w:t>日的合并及母公司资产负债表，</w:t>
      </w:r>
      <w:r>
        <w:t xml:space="preserve">2022 </w:t>
      </w:r>
      <w:r>
        <w:t>年度的合并及母公司利润表、合并及母公司现金流量表、合并及母公司所有者权益变动表以及财务报表附注。</w:t>
      </w:r>
      <w:r>
        <w:t xml:space="preserve"> </w:t>
      </w:r>
    </w:p>
    <w:p w:rsidR="00A35953" w:rsidRDefault="00A70B4B">
      <w:pPr>
        <w:spacing w:after="70"/>
        <w:ind w:left="850"/>
      </w:pPr>
      <w:r>
        <w:t>我们认为，后附的财务报表在所有重大方面按照企业会计准则的规定编制，公允反映了埃斯顿公司</w:t>
      </w:r>
      <w:r>
        <w:t xml:space="preserve"> </w:t>
      </w:r>
      <w:r>
        <w:t xml:space="preserve">2022 </w:t>
      </w:r>
      <w:r>
        <w:t>年</w:t>
      </w:r>
      <w:r>
        <w:t xml:space="preserve"> </w:t>
      </w:r>
      <w:r>
        <w:t xml:space="preserve">12 </w:t>
      </w:r>
      <w:r>
        <w:t>月</w:t>
      </w:r>
    </w:p>
    <w:p w:rsidR="00A35953" w:rsidRDefault="00A70B4B">
      <w:pPr>
        <w:spacing w:after="277"/>
        <w:ind w:left="370"/>
      </w:pPr>
      <w:r>
        <w:t>31</w:t>
      </w:r>
      <w:r>
        <w:t>日的合并及母公司财务状况以及</w:t>
      </w:r>
      <w:r>
        <w:t>2022</w:t>
      </w:r>
      <w:r>
        <w:t>年度的合并及母公司经营成果和现金流量。</w:t>
      </w:r>
      <w:r>
        <w:t xml:space="preserve"> </w:t>
      </w:r>
    </w:p>
    <w:p w:rsidR="00A35953" w:rsidRDefault="00A70B4B">
      <w:pPr>
        <w:numPr>
          <w:ilvl w:val="0"/>
          <w:numId w:val="39"/>
        </w:numPr>
        <w:ind w:hanging="360"/>
      </w:pPr>
      <w:r>
        <w:t>形成审计意见的基础</w:t>
      </w:r>
      <w:r>
        <w:t xml:space="preserve"> </w:t>
      </w:r>
    </w:p>
    <w:p w:rsidR="00A35953" w:rsidRDefault="00A70B4B">
      <w:pPr>
        <w:spacing w:after="226" w:line="320" w:lineRule="auto"/>
        <w:ind w:left="360" w:firstLine="480"/>
      </w:pPr>
      <w:r>
        <w:t>我们按照中国注册会计师审计准则的规定执行了审计工作。审计报告的</w:t>
      </w:r>
      <w:r>
        <w:t>“</w:t>
      </w:r>
      <w:r>
        <w:t>注册会计师对财务报表审计的责任</w:t>
      </w:r>
      <w:r>
        <w:t>”</w:t>
      </w:r>
      <w:r>
        <w:t>部分进一步阐述了我们在这些准则下的责任。按照中国注册会计师职业道德守则，我们独立于埃斯顿公司，并履行了职业道德方面的其他责任。我们相信，我们获取的审计证据是充分、适当的，为发表审计意见提供了基础。</w:t>
      </w:r>
      <w:r>
        <w:t xml:space="preserve">  </w:t>
      </w:r>
    </w:p>
    <w:p w:rsidR="00A35953" w:rsidRDefault="00A70B4B">
      <w:pPr>
        <w:numPr>
          <w:ilvl w:val="0"/>
          <w:numId w:val="39"/>
        </w:numPr>
        <w:ind w:hanging="360"/>
      </w:pPr>
      <w:r>
        <w:t>关键审计事项</w:t>
      </w:r>
      <w:r>
        <w:t xml:space="preserve"> </w:t>
      </w:r>
    </w:p>
    <w:p w:rsidR="00A35953" w:rsidRDefault="00A70B4B">
      <w:pPr>
        <w:spacing w:after="5" w:line="329" w:lineRule="auto"/>
        <w:ind w:left="360" w:right="409" w:firstLine="480"/>
        <w:jc w:val="both"/>
      </w:pPr>
      <w:r>
        <w:t>关键审计事项是我们根据职业判断，认为对本期财务报表审计最为重要的事项。这些事项的应对以对财务报表整体进行审计并形成审计意见为背景，我们不对这些事项单独发表意见。我们确定下列事项是需要在审计报告中沟通的关键审计事项。</w:t>
      </w:r>
      <w:r>
        <w:t xml:space="preserve"> </w:t>
      </w:r>
    </w:p>
    <w:p w:rsidR="00A35953" w:rsidRDefault="00A70B4B">
      <w:pPr>
        <w:spacing w:after="52"/>
        <w:ind w:left="850"/>
      </w:pPr>
      <w:r>
        <w:t>（一）收入确认</w:t>
      </w:r>
      <w:r>
        <w:t xml:space="preserve"> </w:t>
      </w:r>
    </w:p>
    <w:p w:rsidR="00A35953" w:rsidRDefault="00A70B4B">
      <w:pPr>
        <w:spacing w:after="52"/>
        <w:ind w:left="850"/>
      </w:pPr>
      <w:r>
        <w:t>1.</w:t>
      </w:r>
      <w:r>
        <w:t>事项描述</w:t>
      </w:r>
      <w:r>
        <w:t xml:space="preserve"> </w:t>
      </w:r>
    </w:p>
    <w:p w:rsidR="00A35953" w:rsidRDefault="00A70B4B">
      <w:pPr>
        <w:spacing w:after="52"/>
        <w:ind w:left="850"/>
      </w:pPr>
      <w:r>
        <w:t>请参阅财务报表附注三</w:t>
      </w:r>
      <w:r>
        <w:t>“</w:t>
      </w:r>
      <w:r>
        <w:t>主要会计政策和会计估计</w:t>
      </w:r>
      <w:r>
        <w:t>”</w:t>
      </w:r>
      <w:r>
        <w:t>（三十四）所述的会计政策及附注五（四十七）的披露。</w:t>
      </w:r>
      <w:r>
        <w:t xml:space="preserve"> </w:t>
      </w:r>
    </w:p>
    <w:p w:rsidR="00A35953" w:rsidRDefault="00A70B4B">
      <w:pPr>
        <w:spacing w:line="329" w:lineRule="auto"/>
        <w:ind w:left="360" w:firstLine="480"/>
      </w:pPr>
      <w:r>
        <w:t xml:space="preserve">2022 </w:t>
      </w:r>
      <w:r>
        <w:t>年度，埃斯顿公司实现营业收入</w:t>
      </w:r>
      <w:r>
        <w:t xml:space="preserve"> </w:t>
      </w:r>
      <w:r>
        <w:t xml:space="preserve">388,077.85 </w:t>
      </w:r>
      <w:r>
        <w:t>万元，较</w:t>
      </w:r>
      <w:r>
        <w:t xml:space="preserve"> </w:t>
      </w:r>
      <w:r>
        <w:t xml:space="preserve">2021 </w:t>
      </w:r>
      <w:r>
        <w:t>年度大幅增加。由于营业收入为埃斯顿公司重要的业绩考核指标，且目前正在实施中的员</w:t>
      </w:r>
      <w:r>
        <w:t>工股权激励计划也以营业收入的增长作为各阶段限制性股票解除限售的重要条件，因此，我们将营业收入确认为关键审计事项。</w:t>
      </w:r>
      <w:r>
        <w:t xml:space="preserve"> </w:t>
      </w:r>
    </w:p>
    <w:p w:rsidR="00A35953" w:rsidRDefault="00A70B4B">
      <w:pPr>
        <w:spacing w:after="52"/>
        <w:ind w:left="850"/>
      </w:pPr>
      <w:r>
        <w:t>2.</w:t>
      </w:r>
      <w:r>
        <w:t>审计应对</w:t>
      </w:r>
      <w:r>
        <w:t xml:space="preserve"> </w:t>
      </w:r>
    </w:p>
    <w:p w:rsidR="00A35953" w:rsidRDefault="00A70B4B">
      <w:pPr>
        <w:spacing w:after="52"/>
        <w:ind w:left="850"/>
      </w:pPr>
      <w:r>
        <w:t>针对埃斯顿公司收入确认，我们执行了以下主要审计程序：</w:t>
      </w:r>
      <w:r>
        <w:t xml:space="preserve"> </w:t>
      </w:r>
    </w:p>
    <w:p w:rsidR="00A35953" w:rsidRDefault="00A70B4B">
      <w:pPr>
        <w:numPr>
          <w:ilvl w:val="0"/>
          <w:numId w:val="40"/>
        </w:numPr>
        <w:spacing w:after="52"/>
        <w:ind w:left="1291" w:hanging="451"/>
      </w:pPr>
      <w:r>
        <w:t>了解和评价与收入确认相关的关键内部控制的设计的合理性，测试其运行的有效性；</w:t>
      </w:r>
      <w:r>
        <w:t xml:space="preserve"> </w:t>
      </w:r>
    </w:p>
    <w:p w:rsidR="00A35953" w:rsidRDefault="00A70B4B">
      <w:pPr>
        <w:numPr>
          <w:ilvl w:val="0"/>
          <w:numId w:val="40"/>
        </w:numPr>
        <w:spacing w:after="52"/>
        <w:ind w:left="1291" w:hanging="451"/>
      </w:pPr>
      <w:r>
        <w:t>针对不同的产品和服务类型，检查相关的收入确认政策是否与《企业会计准则》的规定相一致；</w:t>
      </w:r>
      <w:r>
        <w:t xml:space="preserve"> </w:t>
      </w:r>
    </w:p>
    <w:p w:rsidR="00A35953" w:rsidRDefault="00A70B4B">
      <w:pPr>
        <w:numPr>
          <w:ilvl w:val="0"/>
          <w:numId w:val="40"/>
        </w:numPr>
        <w:spacing w:line="320" w:lineRule="auto"/>
        <w:ind w:left="1291" w:hanging="451"/>
      </w:pPr>
      <w:r>
        <w:t>结合财务报表审计的重要性水平，对本期重要的客户的销售收入进行抽样，取得销售合同台账，选取样本，检查相关的销售合同、出库单、签收记录</w:t>
      </w:r>
      <w:r>
        <w:t>/</w:t>
      </w:r>
      <w:r>
        <w:t>验收单、银行进账单、销售发</w:t>
      </w:r>
      <w:r>
        <w:t>票、会计凭证等收入确认相关的支持性文件，检查收入确认是否与披露的会计政策一致；</w:t>
      </w:r>
      <w:r>
        <w:t xml:space="preserve"> </w:t>
      </w:r>
    </w:p>
    <w:p w:rsidR="00A35953" w:rsidRDefault="00A70B4B">
      <w:pPr>
        <w:numPr>
          <w:ilvl w:val="0"/>
          <w:numId w:val="40"/>
        </w:numPr>
        <w:spacing w:after="52"/>
        <w:ind w:left="1291" w:hanging="451"/>
      </w:pPr>
      <w:r>
        <w:t>按照抽样原则选择本期重要客户，函证年末的应收账款余额及本期销售额；</w:t>
      </w:r>
      <w:r>
        <w:t xml:space="preserve"> </w:t>
      </w:r>
    </w:p>
    <w:p w:rsidR="00A35953" w:rsidRDefault="00A70B4B">
      <w:pPr>
        <w:numPr>
          <w:ilvl w:val="0"/>
          <w:numId w:val="40"/>
        </w:numPr>
        <w:spacing w:after="52"/>
        <w:ind w:left="1291" w:hanging="451"/>
      </w:pPr>
      <w:r>
        <w:t>对营业收入进行截止性测试，确认收入确认是否记录在正确的会计期间；（</w:t>
      </w:r>
      <w:r>
        <w:t>6</w:t>
      </w:r>
      <w:r>
        <w:t>）执行分析性复核程序，按客户及产品进行收入及毛利率的波动分析，并与同行业可比公司进行比较分析。</w:t>
      </w:r>
      <w:r>
        <w:t xml:space="preserve"> </w:t>
      </w:r>
    </w:p>
    <w:p w:rsidR="00A35953" w:rsidRDefault="00A70B4B">
      <w:pPr>
        <w:spacing w:after="52"/>
        <w:ind w:left="850"/>
      </w:pPr>
      <w:r>
        <w:lastRenderedPageBreak/>
        <w:t>（二）商誉减值测试</w:t>
      </w:r>
      <w:r>
        <w:t xml:space="preserve"> </w:t>
      </w:r>
    </w:p>
    <w:p w:rsidR="00A35953" w:rsidRDefault="00A70B4B">
      <w:pPr>
        <w:spacing w:after="52"/>
        <w:ind w:left="850"/>
      </w:pPr>
      <w:r>
        <w:t>1.</w:t>
      </w:r>
      <w:r>
        <w:t>事项描述</w:t>
      </w:r>
      <w:r>
        <w:t xml:space="preserve"> </w:t>
      </w:r>
    </w:p>
    <w:p w:rsidR="00A35953" w:rsidRDefault="00A70B4B">
      <w:pPr>
        <w:spacing w:after="52"/>
        <w:ind w:left="850"/>
      </w:pPr>
      <w:r>
        <w:t>请参阅财务报表附注三</w:t>
      </w:r>
      <w:r>
        <w:t>“</w:t>
      </w:r>
      <w:r>
        <w:t>主要会计政策和会计估计</w:t>
      </w:r>
      <w:r>
        <w:t>”</w:t>
      </w:r>
      <w:r>
        <w:t>（二十七）所述的会计政策及附注五（二十一）的披露。</w:t>
      </w:r>
      <w:r>
        <w:t xml:space="preserve"> </w:t>
      </w:r>
    </w:p>
    <w:p w:rsidR="00A35953" w:rsidRDefault="00A70B4B">
      <w:pPr>
        <w:spacing w:line="320" w:lineRule="auto"/>
        <w:ind w:left="360" w:firstLine="480"/>
      </w:pPr>
      <w:r>
        <w:t>截止</w:t>
      </w:r>
      <w:r>
        <w:t>2022</w:t>
      </w:r>
      <w:r>
        <w:t>年</w:t>
      </w:r>
      <w:r>
        <w:t>12</w:t>
      </w:r>
      <w:r>
        <w:t>月</w:t>
      </w:r>
      <w:r>
        <w:t>31</w:t>
      </w:r>
      <w:r>
        <w:t>日，埃斯顿公司合并资产负债表中商誉账面原值为人民币</w:t>
      </w:r>
      <w:r>
        <w:t>148,568.14</w:t>
      </w:r>
      <w:r>
        <w:t>万元。如财务报表附注三（二十七）所述，企业合并形成的商誉，埃斯顿公司至少在每年年度终了进行减值测试。减值测试要求估计包含商誉的相关资产组的可收回金额，即相关资产组的公允价值减去处置费用后的净额与相关资产组预计未来现金流量的现值两者之中的较高者。在确定相关资产组预计未来现金流量的现值时，埃斯顿公司需要恰当的预测相关资产组未来现金流的长期平均增长率和合理的确定计算相关资产组预计未来现金流量现值所采用的折现率，这涉及管理层运用重大会计估计和判断</w:t>
      </w:r>
      <w:r>
        <w:t>，同时考虑商誉对于财务报表整体的重要性，因此，我们将商誉的减值确认为关键审计事项。</w:t>
      </w:r>
      <w:r>
        <w:t xml:space="preserve"> </w:t>
      </w:r>
    </w:p>
    <w:p w:rsidR="00A35953" w:rsidRDefault="00A70B4B">
      <w:pPr>
        <w:spacing w:after="52"/>
        <w:ind w:left="850"/>
      </w:pPr>
      <w:r>
        <w:t>2.</w:t>
      </w:r>
      <w:r>
        <w:t>审计应对</w:t>
      </w:r>
      <w:r>
        <w:t xml:space="preserve"> </w:t>
      </w:r>
    </w:p>
    <w:p w:rsidR="00A35953" w:rsidRDefault="00A70B4B">
      <w:pPr>
        <w:spacing w:after="52"/>
        <w:ind w:left="850"/>
      </w:pPr>
      <w:r>
        <w:t>针对埃斯顿公司商誉的减值测试，我们执行了以下主要审计程序：</w:t>
      </w:r>
      <w:r>
        <w:t xml:space="preserve"> </w:t>
      </w:r>
    </w:p>
    <w:p w:rsidR="00A35953" w:rsidRDefault="00A70B4B">
      <w:pPr>
        <w:numPr>
          <w:ilvl w:val="0"/>
          <w:numId w:val="41"/>
        </w:numPr>
        <w:spacing w:after="52"/>
        <w:ind w:left="1291" w:hanging="451"/>
      </w:pPr>
      <w:r>
        <w:t>复核管理层对资产组的认定和商誉的分摊方法；</w:t>
      </w:r>
      <w:r>
        <w:t xml:space="preserve"> </w:t>
      </w:r>
    </w:p>
    <w:p w:rsidR="00A35953" w:rsidRDefault="00A70B4B">
      <w:pPr>
        <w:numPr>
          <w:ilvl w:val="0"/>
          <w:numId w:val="41"/>
        </w:numPr>
        <w:spacing w:after="52"/>
        <w:ind w:left="1291" w:hanging="451"/>
      </w:pPr>
      <w:r>
        <w:t>评价管理层委聘的外部估值专家的胜任能力、专业素质和客观性；</w:t>
      </w:r>
      <w:r>
        <w:t xml:space="preserve"> </w:t>
      </w:r>
    </w:p>
    <w:p w:rsidR="00A35953" w:rsidRDefault="00A70B4B">
      <w:pPr>
        <w:numPr>
          <w:ilvl w:val="0"/>
          <w:numId w:val="41"/>
        </w:numPr>
        <w:spacing w:after="52"/>
        <w:ind w:left="1291" w:hanging="451"/>
      </w:pPr>
      <w:r>
        <w:t>评估减值测试方法的适当性；</w:t>
      </w:r>
      <w:r>
        <w:t xml:space="preserve"> </w:t>
      </w:r>
    </w:p>
    <w:p w:rsidR="00A35953" w:rsidRDefault="00A70B4B">
      <w:pPr>
        <w:numPr>
          <w:ilvl w:val="0"/>
          <w:numId w:val="41"/>
        </w:numPr>
        <w:spacing w:after="52"/>
        <w:ind w:left="1291" w:hanging="451"/>
      </w:pPr>
      <w:r>
        <w:t>测试管理层减值测试所依据的基础数据，评估管理层减值测试中所采用关键假设及判断的合理性；</w:t>
      </w:r>
      <w:r>
        <w:t xml:space="preserve"> </w:t>
      </w:r>
    </w:p>
    <w:p w:rsidR="00A35953" w:rsidRDefault="00A70B4B">
      <w:pPr>
        <w:numPr>
          <w:ilvl w:val="0"/>
          <w:numId w:val="41"/>
        </w:numPr>
        <w:spacing w:after="52"/>
        <w:ind w:left="1291" w:hanging="451"/>
      </w:pPr>
      <w:r>
        <w:t>验证商誉减值测试模型的计算准确性；</w:t>
      </w:r>
      <w:r>
        <w:t xml:space="preserve"> </w:t>
      </w:r>
    </w:p>
    <w:p w:rsidR="00A35953" w:rsidRDefault="00A70B4B">
      <w:pPr>
        <w:numPr>
          <w:ilvl w:val="0"/>
          <w:numId w:val="41"/>
        </w:numPr>
        <w:spacing w:after="277"/>
        <w:ind w:left="1291" w:hanging="451"/>
      </w:pPr>
      <w:r>
        <w:t>评价在财务报表中有关商誉的披露是否符合企业会计准则的要求。</w:t>
      </w:r>
      <w:r>
        <w:t xml:space="preserve"> </w:t>
      </w:r>
    </w:p>
    <w:p w:rsidR="00A35953" w:rsidRDefault="00A70B4B">
      <w:pPr>
        <w:numPr>
          <w:ilvl w:val="0"/>
          <w:numId w:val="42"/>
        </w:numPr>
        <w:ind w:hanging="360"/>
      </w:pPr>
      <w:r>
        <w:t>其他信息</w:t>
      </w:r>
      <w:r>
        <w:t xml:space="preserve"> </w:t>
      </w:r>
    </w:p>
    <w:p w:rsidR="00A35953" w:rsidRDefault="00A70B4B">
      <w:pPr>
        <w:spacing w:line="339" w:lineRule="auto"/>
        <w:ind w:left="360" w:firstLine="480"/>
      </w:pPr>
      <w:r>
        <w:t>埃斯顿公司管理层</w:t>
      </w:r>
      <w:r>
        <w:t>(</w:t>
      </w:r>
      <w:r>
        <w:t>以下简称管理层</w:t>
      </w:r>
      <w:r>
        <w:t>)</w:t>
      </w:r>
      <w:r>
        <w:t>对其他信息负责。其他信息包括</w:t>
      </w:r>
      <w:r>
        <w:t xml:space="preserve"> </w:t>
      </w:r>
      <w:r>
        <w:t xml:space="preserve">2022 </w:t>
      </w:r>
      <w:r>
        <w:t>年年度报告中涵盖的信息，但不包括财务报表和我们的审计报告。</w:t>
      </w:r>
      <w:r>
        <w:t xml:space="preserve"> </w:t>
      </w:r>
    </w:p>
    <w:p w:rsidR="00A35953" w:rsidRDefault="00A70B4B">
      <w:pPr>
        <w:spacing w:after="52"/>
        <w:ind w:left="850"/>
      </w:pPr>
      <w:r>
        <w:t>我们对财务报表发表的审计意见不涵盖其他信息，我们也不对其他信息发表任何形式的鉴证结论。</w:t>
      </w:r>
      <w:r>
        <w:t xml:space="preserve"> </w:t>
      </w:r>
    </w:p>
    <w:p w:rsidR="00A35953" w:rsidRDefault="00A70B4B">
      <w:pPr>
        <w:spacing w:line="320" w:lineRule="auto"/>
        <w:ind w:left="360" w:firstLine="480"/>
      </w:pPr>
      <w:r>
        <w:t>结合我们对财务报表的审计，我们的责任是阅读其他信息，在此过程中，考虑其他信息是否与财务报表或我们在审计过程中了解到的情况存在重大不一致或者似乎存在重大错报。</w:t>
      </w:r>
      <w:r>
        <w:t xml:space="preserve"> </w:t>
      </w:r>
    </w:p>
    <w:p w:rsidR="00A35953" w:rsidRDefault="00A70B4B">
      <w:pPr>
        <w:spacing w:after="226" w:line="320" w:lineRule="auto"/>
        <w:ind w:left="360" w:firstLine="480"/>
      </w:pPr>
      <w:r>
        <w:t>基于我们已执行的工作，如果我们确定其他信息存在重大错报，我们应当报告该事实。在这方面，我们无任何事项需要报告。</w:t>
      </w:r>
      <w:r>
        <w:t xml:space="preserve">  </w:t>
      </w:r>
    </w:p>
    <w:p w:rsidR="00A35953" w:rsidRDefault="00A70B4B">
      <w:pPr>
        <w:numPr>
          <w:ilvl w:val="0"/>
          <w:numId w:val="42"/>
        </w:numPr>
        <w:ind w:hanging="360"/>
      </w:pPr>
      <w:r>
        <w:t>管理层和治</w:t>
      </w:r>
      <w:r>
        <w:t>理层对财务报表的责任</w:t>
      </w:r>
      <w:r>
        <w:t xml:space="preserve"> </w:t>
      </w:r>
    </w:p>
    <w:p w:rsidR="00A35953" w:rsidRDefault="00A70B4B">
      <w:pPr>
        <w:spacing w:line="320" w:lineRule="auto"/>
        <w:ind w:left="360" w:firstLine="480"/>
      </w:pPr>
      <w:r>
        <w:t>管理层负责按照企业会计准则的规定编制财务报表，使其实现公允反映，并设计、执行和维护必要的内部控制，以使财务报表不存在由于舞弊或错误导致的重大错报。</w:t>
      </w:r>
      <w:r>
        <w:t xml:space="preserve"> </w:t>
      </w:r>
    </w:p>
    <w:p w:rsidR="00A35953" w:rsidRDefault="00A70B4B">
      <w:pPr>
        <w:spacing w:line="320" w:lineRule="auto"/>
        <w:ind w:left="360" w:firstLine="480"/>
      </w:pPr>
      <w:r>
        <w:t>在编制财务报表时，管理层负责评估</w:t>
      </w:r>
      <w:r>
        <w:t>ABC</w:t>
      </w:r>
      <w:r>
        <w:t>公司的持续经营能力，披露与持续经营相关的事项</w:t>
      </w:r>
      <w:r>
        <w:t>(</w:t>
      </w:r>
      <w:r>
        <w:t>如适用</w:t>
      </w:r>
      <w:r>
        <w:t>)</w:t>
      </w:r>
      <w:r>
        <w:t>，并运用持续经营假设，除非管理层计划清算埃斯顿公司、终止运营或别无其他现实的选择。</w:t>
      </w:r>
      <w:r>
        <w:t xml:space="preserve"> </w:t>
      </w:r>
    </w:p>
    <w:p w:rsidR="00A35953" w:rsidRDefault="00A70B4B">
      <w:pPr>
        <w:spacing w:after="277"/>
        <w:ind w:left="850"/>
      </w:pPr>
      <w:r>
        <w:t>埃斯顿公司治理层</w:t>
      </w:r>
      <w:r>
        <w:t>(</w:t>
      </w:r>
      <w:r>
        <w:t>以下简称治理层</w:t>
      </w:r>
      <w:r>
        <w:t>)</w:t>
      </w:r>
      <w:r>
        <w:t>负责监督埃斯顿公司的财务报告过程。</w:t>
      </w:r>
      <w:r>
        <w:t xml:space="preserve"> </w:t>
      </w:r>
    </w:p>
    <w:p w:rsidR="00A35953" w:rsidRDefault="00A70B4B">
      <w:pPr>
        <w:numPr>
          <w:ilvl w:val="0"/>
          <w:numId w:val="42"/>
        </w:numPr>
        <w:ind w:hanging="360"/>
      </w:pPr>
      <w:r>
        <w:t>注册会计师对财务报表审计的责任</w:t>
      </w:r>
      <w:r>
        <w:t xml:space="preserve"> </w:t>
      </w:r>
    </w:p>
    <w:p w:rsidR="00A35953" w:rsidRDefault="00A70B4B">
      <w:pPr>
        <w:spacing w:line="320" w:lineRule="auto"/>
        <w:ind w:left="360" w:firstLine="480"/>
      </w:pPr>
      <w:r>
        <w:t>我们的目标是对财务报表整体是否不存在由于舞弊或错误导致</w:t>
      </w:r>
      <w:r>
        <w:t>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t xml:space="preserve"> </w:t>
      </w:r>
    </w:p>
    <w:p w:rsidR="00A35953" w:rsidRDefault="00A70B4B">
      <w:pPr>
        <w:spacing w:after="52"/>
        <w:ind w:left="850"/>
      </w:pPr>
      <w:r>
        <w:t>在按照审计准则执行审计工作的过程中，我们运用职业判断，并保持职业怀疑。同时，我们也执行以下工作：</w:t>
      </w:r>
      <w:r>
        <w:t xml:space="preserve"> </w:t>
      </w:r>
    </w:p>
    <w:p w:rsidR="00A35953" w:rsidRDefault="00A70B4B">
      <w:pPr>
        <w:numPr>
          <w:ilvl w:val="0"/>
          <w:numId w:val="43"/>
        </w:numPr>
        <w:spacing w:line="320" w:lineRule="auto"/>
        <w:ind w:firstLine="480"/>
      </w:pPr>
      <w: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r>
        <w:t xml:space="preserve"> </w:t>
      </w:r>
    </w:p>
    <w:p w:rsidR="00A35953" w:rsidRDefault="00A70B4B">
      <w:pPr>
        <w:numPr>
          <w:ilvl w:val="0"/>
          <w:numId w:val="43"/>
        </w:numPr>
        <w:spacing w:after="52"/>
        <w:ind w:firstLine="480"/>
      </w:pPr>
      <w:r>
        <w:t>了解与审计相关的内部控制，以设计恰当的审计程序。</w:t>
      </w:r>
      <w:r>
        <w:t xml:space="preserve"> </w:t>
      </w:r>
    </w:p>
    <w:p w:rsidR="00A35953" w:rsidRDefault="00A70B4B">
      <w:pPr>
        <w:numPr>
          <w:ilvl w:val="0"/>
          <w:numId w:val="43"/>
        </w:numPr>
        <w:ind w:firstLine="480"/>
      </w:pPr>
      <w:r>
        <w:t>评价管理层选用会计政策的恰当性和作出会计估计及相关披露的合理性。</w:t>
      </w:r>
      <w:r>
        <w:t xml:space="preserve"> </w:t>
      </w:r>
    </w:p>
    <w:p w:rsidR="00A35953" w:rsidRDefault="00A70B4B">
      <w:pPr>
        <w:numPr>
          <w:ilvl w:val="0"/>
          <w:numId w:val="43"/>
        </w:numPr>
        <w:spacing w:line="320" w:lineRule="auto"/>
        <w:ind w:firstLine="480"/>
      </w:pPr>
      <w:r>
        <w:lastRenderedPageBreak/>
        <w:t>对管理层使用持续经营假设的恰当性得出结论。同时，根据获取的审计证据，就可能导致对埃斯顿公司持续经营能力产</w:t>
      </w:r>
      <w:r>
        <w:t>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w:t>
      </w:r>
    </w:p>
    <w:p w:rsidR="00A35953" w:rsidRDefault="00A70B4B">
      <w:pPr>
        <w:spacing w:after="52"/>
        <w:ind w:left="370"/>
      </w:pPr>
      <w:r>
        <w:t>我们的结论基于截至审计报告日可获得的信息。然而，未来的事项或情况可能导致埃斯顿公司不能持续经营。</w:t>
      </w:r>
      <w:r>
        <w:t xml:space="preserve"> </w:t>
      </w:r>
    </w:p>
    <w:p w:rsidR="00A35953" w:rsidRDefault="00A70B4B">
      <w:pPr>
        <w:numPr>
          <w:ilvl w:val="0"/>
          <w:numId w:val="43"/>
        </w:numPr>
        <w:spacing w:after="52"/>
        <w:ind w:firstLine="480"/>
      </w:pPr>
      <w:r>
        <w:t>评价财务报表的总体列报、结构和内容，并评价财务报表是否公允反映相关交易和事项。</w:t>
      </w:r>
      <w:r>
        <w:t xml:space="preserve"> </w:t>
      </w:r>
    </w:p>
    <w:p w:rsidR="00A35953" w:rsidRDefault="00A70B4B">
      <w:pPr>
        <w:numPr>
          <w:ilvl w:val="0"/>
          <w:numId w:val="43"/>
        </w:numPr>
        <w:spacing w:line="320" w:lineRule="auto"/>
        <w:ind w:firstLine="480"/>
      </w:pPr>
      <w:r>
        <w:t>就埃斯顿公司中实体或业务活动的财务信息获取充分、适当的审计证据，以对财务报表发表审计意见。我们负责指导、监督和执行集团审计，并对</w:t>
      </w:r>
      <w:r>
        <w:t>审计意见承担全部责任。</w:t>
      </w:r>
      <w:r>
        <w:t xml:space="preserve"> </w:t>
      </w:r>
    </w:p>
    <w:p w:rsidR="00A35953" w:rsidRDefault="00A70B4B">
      <w:pPr>
        <w:spacing w:line="320" w:lineRule="auto"/>
        <w:ind w:left="360" w:firstLine="480"/>
      </w:pPr>
      <w:r>
        <w:t>我们与治理层就计划的审计范围、时间安排和重大审计发现等事项进行沟通，包括沟通我们在审计中识别出的值得关注的内部控制缺陷。</w:t>
      </w:r>
      <w:r>
        <w:t xml:space="preserve"> </w:t>
      </w:r>
    </w:p>
    <w:p w:rsidR="00A35953" w:rsidRDefault="00A70B4B">
      <w:pPr>
        <w:spacing w:line="320" w:lineRule="auto"/>
        <w:ind w:left="360" w:firstLine="480"/>
      </w:pPr>
      <w:r>
        <w:t>我们还就已遵守与独立性相关的职业道德要求向治理层提供声明，并与治理层沟通可能被合理认为影响我们独立性的所有关系和其他事项，以及相关的防范措施</w:t>
      </w:r>
      <w:r>
        <w:t>(</w:t>
      </w:r>
      <w:r>
        <w:t>如适用</w:t>
      </w:r>
      <w:r>
        <w:t>)</w:t>
      </w:r>
      <w:r>
        <w:t>。</w:t>
      </w:r>
      <w:r>
        <w:t xml:space="preserve"> </w:t>
      </w:r>
    </w:p>
    <w:p w:rsidR="00A35953" w:rsidRDefault="00A70B4B">
      <w:pPr>
        <w:spacing w:after="336" w:line="320" w:lineRule="auto"/>
        <w:ind w:left="360" w:firstLine="480"/>
      </w:pPr>
      <w: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w:t>
      </w:r>
      <w:r>
        <w:t>项造成的负面后果超过在公众利益方面产生的益处，我们确定不应在审计报告中沟通该事项。</w:t>
      </w:r>
      <w:r>
        <w:t xml:space="preserve">  </w:t>
      </w:r>
    </w:p>
    <w:p w:rsidR="00A35953" w:rsidRDefault="00A70B4B">
      <w:pPr>
        <w:pStyle w:val="3"/>
        <w:spacing w:after="223"/>
        <w:ind w:left="370"/>
      </w:pPr>
      <w:r>
        <w:t>二、财务报表</w:t>
      </w:r>
      <w:r>
        <w:t xml:space="preserve"> </w:t>
      </w:r>
    </w:p>
    <w:p w:rsidR="00A35953" w:rsidRDefault="00A70B4B">
      <w:pPr>
        <w:spacing w:after="313"/>
        <w:ind w:left="370"/>
      </w:pPr>
      <w:r>
        <w:t>财务附注中报表的单位为：元</w:t>
      </w:r>
      <w:r>
        <w:t xml:space="preserve"> </w:t>
      </w:r>
    </w:p>
    <w:p w:rsidR="00A35953" w:rsidRDefault="00A70B4B">
      <w:pPr>
        <w:pStyle w:val="4"/>
        <w:ind w:left="370"/>
      </w:pPr>
      <w:r>
        <w:t>1</w:t>
      </w:r>
      <w:r>
        <w:t>、合并资产负债表</w:t>
      </w:r>
      <w:r>
        <w:t xml:space="preserve"> </w:t>
      </w:r>
    </w:p>
    <w:p w:rsidR="00A35953" w:rsidRDefault="00A70B4B">
      <w:pPr>
        <w:ind w:left="370"/>
      </w:pPr>
      <w:r>
        <w:t>编制单位：南京埃斯顿自动化股份有限公司</w:t>
      </w:r>
      <w:r>
        <w:t xml:space="preserve"> </w:t>
      </w:r>
    </w:p>
    <w:p w:rsidR="00A35953" w:rsidRDefault="00A70B4B">
      <w:pPr>
        <w:spacing w:after="0" w:line="259" w:lineRule="auto"/>
        <w:ind w:left="5" w:firstLine="0"/>
        <w:jc w:val="center"/>
      </w:pPr>
      <w:r>
        <w:t xml:space="preserve"> </w:t>
      </w:r>
    </w:p>
    <w:p w:rsidR="00A35953" w:rsidRDefault="00A70B4B">
      <w:pPr>
        <w:spacing w:after="3" w:line="265" w:lineRule="auto"/>
        <w:ind w:left="10" w:right="446"/>
        <w:jc w:val="right"/>
      </w:pPr>
      <w:r>
        <w:t>单位：元</w:t>
      </w:r>
      <w:r>
        <w:t xml:space="preserve"> </w:t>
      </w:r>
    </w:p>
    <w:tbl>
      <w:tblPr>
        <w:tblStyle w:val="TableGrid"/>
        <w:tblW w:w="9640" w:type="dxa"/>
        <w:tblInd w:w="361" w:type="dxa"/>
        <w:tblCellMar>
          <w:top w:w="56"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2022</w:t>
            </w:r>
            <w:r>
              <w:t>年</w:t>
            </w:r>
            <w:r>
              <w:t>12</w:t>
            </w:r>
            <w:r>
              <w:t>月</w:t>
            </w:r>
            <w:r>
              <w:t>31</w:t>
            </w:r>
            <w:r>
              <w:t>日</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2022</w:t>
            </w:r>
            <w:r>
              <w:t>年</w:t>
            </w:r>
            <w:r>
              <w:t>1</w:t>
            </w:r>
            <w:r>
              <w:t>月</w:t>
            </w:r>
            <w:r>
              <w:t>1</w:t>
            </w:r>
            <w:r>
              <w:t>日</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货币资金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718,293,266.02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694,612,527.27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结算备付金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拆出资金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交易性金融资产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578,115,263.14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634,108,412.22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衍生金融资产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应收票据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208,958,518.85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168,948,610.57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应收账款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1,249,327,568.70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687,732,587.42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应收款项融资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296,139,638.80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256,449,623.72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预付款项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99,657,601.14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52,594,618.62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应收保费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应收分保账款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应收分保合同准备金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32,041,084.11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37,840,523.90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其中：应收利息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02" w:firstLine="0"/>
            </w:pPr>
            <w:r>
              <w:t>应收股利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lastRenderedPageBreak/>
              <w:t>买入返售金融资产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存货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1,130,489,642.83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833,513,702.59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合同资产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121,414,035.12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97,920,966.62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持有待售资产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bl>
    <w:p w:rsidR="00A35953" w:rsidRDefault="00A35953">
      <w:pPr>
        <w:spacing w:after="0" w:line="259" w:lineRule="auto"/>
        <w:ind w:left="-773" w:right="258" w:firstLine="0"/>
      </w:pPr>
    </w:p>
    <w:tbl>
      <w:tblPr>
        <w:tblStyle w:val="TableGrid"/>
        <w:tblW w:w="9640" w:type="dxa"/>
        <w:tblInd w:w="361" w:type="dxa"/>
        <w:tblCellMar>
          <w:top w:w="55"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一年内到期的非流动资产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3,201,953.81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2,325,381.27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46,095,010.67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96,183,195.43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流动资产合计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4,483,733,583.19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3,562,230,149.63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发放贷款和垫款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债权投资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其他债权投资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1,101,999.81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7,378,515.52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长期股权投资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52,565,119.64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94,137,275.91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其他权益工具投资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134,480,413.36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125,528,430.09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其他非流动金融资产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262,214,481.03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50,000,000.00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投资性房地产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固定资产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776,397,362.57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713,557,941.46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在建工程</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103,861,396.50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46,806,377.95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生产性生物资产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油气资产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使用权资产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65,600,761.03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73,372,112.63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无形资产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544,304,774.58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499,000,603.85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开发支出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107,833,921.33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65,614,280.73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商誉</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1,485,681,429.88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1,485,681,429.88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长期待摊费用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36,214,413.48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24,786,343.66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递延所得税资产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175,854,299.75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221,640,010.41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20,800,233.19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20,370,925.55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非流动资产合计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3,766,910,606.15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3,427,874,247.64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资产总计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8,250,644,189.34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6,990,104,397.27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短期借款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814,275,921.94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859,050,595.62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向中央银行借款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拆入资金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交易性金融负债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衍生金融负债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lastRenderedPageBreak/>
              <w:t>应付票据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460,207,937.93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179,614,479.03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应付账款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838,434,186.68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491,859,614.31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预收款项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合同负债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249,104,744.33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211,002,135.56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卖出回购金融资产款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吸收存款及同业存放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代理买卖证券款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代理承销证券款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应付职工薪酬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100,598,106.04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79,183,514.55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应交税费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87,294,887.68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72,511,275.98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184,317,033.11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262,173,090.95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其中：应付利息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02" w:firstLine="0"/>
            </w:pPr>
            <w:r>
              <w:t>应付股利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980,000.00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应付手续费及佣金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应付分保账款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持有待售负债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一年内到期的非流动负债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531,399,587.28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347,658,837.21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52,227,408.68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55,282,036.01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流动负债合计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3,317,859,813.67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2,558,335,579.22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保险合同准备金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1,430,091,659.85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1,036,955,421.34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应付债券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其中：优先股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02" w:firstLine="0"/>
            </w:pPr>
            <w:r>
              <w:t>永续债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租赁负债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54,771,572.15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62,824,957.53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长期应付职工薪酬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192,952,963.28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273,115,273.09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预计负债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34,155,710.24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27,412,896.95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递延收益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59,725,866.06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66,075,664.72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递延所得税负债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82,076,537.56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65,214,116.22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9,103,770.22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18,837,250.62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非流动负债合计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1,862,878,079.36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1,550,435,580.47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5,180,737,893.03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4,108,771,159.69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所有者权益：</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股本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869,115,493.00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868,638,373.00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lastRenderedPageBreak/>
              <w:t>其他权益工具</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其中：优先股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02" w:firstLine="0"/>
            </w:pPr>
            <w:r>
              <w:t>永续债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资本公积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1,221,984,324.39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1,268,462,761.00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减：库存股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69,286,091.10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107,674,167.48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54,025,945.59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8,764,175.04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专项储备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3,483,505.03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3,006,827.19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盈余公积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69,439,751.49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52,136,673.29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一般风险准备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未分配利润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625,199,716.25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495,967,168.91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归属于母公司所有者权益合计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2,773,962,644.65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2,589,301,810.95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少数股东权益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295,943,651.66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292,031,426.63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所有者权益合计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3,069,906,296.31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2,881,333,237.58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负债和所有者权益总计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8,250,644,189.34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6,990,104,397.27 </w:t>
            </w:r>
          </w:p>
        </w:tc>
      </w:tr>
    </w:tbl>
    <w:p w:rsidR="00A35953" w:rsidRDefault="00A70B4B">
      <w:pPr>
        <w:ind w:left="370"/>
      </w:pPr>
      <w:r>
        <w:t>法定代表人：吴波</w:t>
      </w:r>
      <w:r>
        <w:t xml:space="preserve">    </w:t>
      </w:r>
      <w:r>
        <w:t>主管会计工作负责人：何灵军</w:t>
      </w:r>
      <w:r>
        <w:t xml:space="preserve">      </w:t>
      </w:r>
      <w:r>
        <w:t>会计机构负责人：何灵军</w:t>
      </w:r>
      <w:r>
        <w:t xml:space="preserve"> </w:t>
      </w:r>
    </w:p>
    <w:p w:rsidR="00A35953" w:rsidRDefault="00A35953">
      <w:pPr>
        <w:sectPr w:rsidR="00A35953">
          <w:headerReference w:type="even" r:id="rId127"/>
          <w:headerReference w:type="default" r:id="rId128"/>
          <w:footerReference w:type="even" r:id="rId129"/>
          <w:footerReference w:type="default" r:id="rId130"/>
          <w:headerReference w:type="first" r:id="rId131"/>
          <w:footerReference w:type="first" r:id="rId132"/>
          <w:pgSz w:w="11904" w:h="16841"/>
          <w:pgMar w:top="1442" w:right="872" w:bottom="1443" w:left="773" w:header="877" w:footer="1019" w:gutter="0"/>
          <w:cols w:space="720"/>
        </w:sectPr>
      </w:pPr>
    </w:p>
    <w:p w:rsidR="00A35953" w:rsidRDefault="00A70B4B">
      <w:pPr>
        <w:pStyle w:val="4"/>
        <w:ind w:left="-5"/>
      </w:pPr>
      <w:r>
        <w:lastRenderedPageBreak/>
        <w:t>2</w:t>
      </w:r>
      <w:r>
        <w:t>、母公司资产负债表</w:t>
      </w:r>
      <w:r>
        <w:t xml:space="preserve"> </w:t>
      </w:r>
    </w:p>
    <w:tbl>
      <w:tblPr>
        <w:tblStyle w:val="TableGrid"/>
        <w:tblW w:w="9640" w:type="dxa"/>
        <w:tblInd w:w="1" w:type="dxa"/>
        <w:tblCellMar>
          <w:top w:w="56"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2022</w:t>
            </w:r>
            <w:r>
              <w:t>年</w:t>
            </w:r>
            <w:r>
              <w:t>12</w:t>
            </w:r>
            <w:r>
              <w:t>月</w:t>
            </w:r>
            <w:r>
              <w:t>31</w:t>
            </w:r>
            <w:r>
              <w:t>日</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2022</w:t>
            </w:r>
            <w:r>
              <w:t>年</w:t>
            </w:r>
            <w:r>
              <w:t>1</w:t>
            </w:r>
            <w:r>
              <w:t>月</w:t>
            </w:r>
            <w:r>
              <w:t>1</w:t>
            </w:r>
            <w:r>
              <w:t>日</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货币资金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216,402,769.23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177,294,574.68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交易性金融资产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578,115,263.14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609,208,412.22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衍生金融资产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应收票据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59,059,788.97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93,664,116.86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应收账款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281,218,250.96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208,921,243.16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应收款项融资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116,291,532.88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138,218,505.63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预付款项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477,987,400.17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352,711,153.20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983,594,986.42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814,930,321.30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其中：应收利息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02" w:firstLine="0"/>
            </w:pPr>
            <w:r>
              <w:t>应收股利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134,000,000.00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326,000,000.00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存货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182,430,484.37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159,939,957.90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合同资产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持有待售资产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一年内到期的非流动资产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7,261,760.51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20,452,890.17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流动资产合计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2,902,362,236.65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2,575,341,175.12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债权投资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其他债权投资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长期股权投资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1,776,541,335.22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1,836,489,015.22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其他权益工具投资</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56,227,765.61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50,275,782.34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其他非流动金融资产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252,214,837.95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50,000,000.00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投资性房地产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固定资产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441,991,120.26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396,734,748.80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在建工程</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46,864,719.91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21,452,148.05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生产性生物资产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油气资产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使用权资产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31,192,663.44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41,590,217.92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无形资产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190,742,954.79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159,799,417.68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开发支出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74,482,998.45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45,744,266.60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商誉</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lastRenderedPageBreak/>
              <w:t>长期待摊费用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445,989.62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595,677.17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递延所得税资产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94,978,155.09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115,390,764.72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6,824,634.53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19,937,986.76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非流动资产合计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2,972,507,174.87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2,738,010,025.26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资产总计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5,874,869,411.52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5,313,351,200.38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35953">
      <w:pPr>
        <w:spacing w:after="0" w:line="259" w:lineRule="auto"/>
        <w:ind w:left="-1133" w:right="10586" w:firstLine="0"/>
      </w:pPr>
    </w:p>
    <w:tbl>
      <w:tblPr>
        <w:tblStyle w:val="TableGrid"/>
        <w:tblW w:w="9640" w:type="dxa"/>
        <w:tblInd w:w="1" w:type="dxa"/>
        <w:tblCellMar>
          <w:top w:w="32"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短期借款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210,892,652.78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300,321,138.89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交易性金融负债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衍生金融负债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应付票据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668,948,586.46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495,519,735.93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应付账款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346,838,780.49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258,114,464.96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预收款项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合同负债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43,304,501.85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10,659,553.40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应付职工薪酬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10,602,911.73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7,885,447.25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应交税费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2,621,657.48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5,622,420.50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631,631,827.18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1,071,836,471.62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其中：应付利息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02" w:firstLine="0"/>
            </w:pPr>
            <w:r>
              <w:t>应付股利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12,392,943.40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12,392,943.40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持有待售负债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一年内到期的非流动负债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349,736,324.46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233,922,047.75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14,630,269.44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20,553,773.65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流动负债合计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2,279,207,511.87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2,404,435,053.95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1,109,000,000.00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552,000,000.00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应付债券</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其中：优先股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02" w:firstLine="0"/>
            </w:pPr>
            <w:r>
              <w:t>永续债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租赁负债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22,101,271.45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32,480,835.91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长期应付职工薪酬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预计负债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递延收益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39,076,169.54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44,406,927.94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递延所得税负债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13,946,879.99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3,050,445.50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其他非流动负债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9,103,770.22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18,837,250.62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lastRenderedPageBreak/>
              <w:t>非流动负债合计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1,193,228,091.20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650,775,459.97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负债合计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3,472,435,603.07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3,055,210,513.92 </w:t>
            </w:r>
          </w:p>
        </w:tc>
      </w:tr>
      <w:tr w:rsidR="00A35953">
        <w:trPr>
          <w:trHeight w:val="27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所有者权益：</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股本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869,115,493.00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868,638,373.00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其他权益工具</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其中：优先股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02" w:firstLine="0"/>
            </w:pPr>
            <w:r>
              <w:t>永续债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资本公积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1,221,232,410.25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1,267,710,846.86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减：库存股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69,286,091.10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107,674,167.48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22,109,145.76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23,465,799.85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专项储备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盈余公积</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68,080,280.25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50,777,202.05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未分配利润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291,182,570.29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155,222,632.18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所有者权益合计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2,402,433,808.45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2,258,140,686.46 </w:t>
            </w:r>
          </w:p>
        </w:tc>
      </w:tr>
      <w:tr w:rsidR="00A35953">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负债和所有者权益总计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5,874,869,411.52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5,313,351,200.38 </w:t>
            </w:r>
          </w:p>
        </w:tc>
      </w:tr>
    </w:tbl>
    <w:p w:rsidR="00A35953" w:rsidRDefault="00A70B4B">
      <w:pPr>
        <w:pStyle w:val="4"/>
        <w:spacing w:after="316"/>
        <w:ind w:left="-5"/>
      </w:pPr>
      <w:r>
        <w:t>3</w:t>
      </w:r>
      <w:r>
        <w:t>、合并利润表</w:t>
      </w:r>
      <w:r>
        <w:t xml:space="preserve"> </w:t>
      </w:r>
    </w:p>
    <w:tbl>
      <w:tblPr>
        <w:tblStyle w:val="TableGrid"/>
        <w:tblW w:w="9640" w:type="dxa"/>
        <w:tblInd w:w="1" w:type="dxa"/>
        <w:tblCellMar>
          <w:top w:w="32"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2022</w:t>
            </w:r>
            <w:r>
              <w:t>年度</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2021</w:t>
            </w:r>
            <w:r>
              <w:t>年度</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一、营业总收入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3,880,778,517.66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3,020,377,352.56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其中：营业收入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3,880,778,517.66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3,020,377,352.56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已赚保费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08" w:firstLine="0"/>
              <w:jc w:val="center"/>
            </w:pPr>
            <w:r>
              <w:t>手续费及佣金收入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二、营业总成本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3,665,444,499.11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2,933,090,371.95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其中：营业成本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2,567,090,676.26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2,037,537,034.54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利息支出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08" w:firstLine="0"/>
              <w:jc w:val="center"/>
            </w:pPr>
            <w:r>
              <w:t>手续费及佣金支出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退保金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赔付支出净额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56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720"/>
            </w:pPr>
            <w:r>
              <w:t>提取保险责任合同准备金净额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保单红利支出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分保费用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税金及附加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21,979,226.06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14,700,888.00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销售费用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302,456,986.89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278,444,023.21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管理费用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383,331,623.12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337,940,436.23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研发费用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307,580,080.29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236,544,030.04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财务费用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83,005,906.49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27,923,959.93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0"/>
              <w:jc w:val="center"/>
            </w:pPr>
            <w:r>
              <w:t>其中：利息费用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74,020,865.70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66,318,019.68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12" w:firstLine="0"/>
              <w:jc w:val="center"/>
            </w:pPr>
            <w:r>
              <w:t>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11,040,476.75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4,959,001.48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加：其他收益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41,113,729.55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49,061,391.37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540"/>
              <w:jc w:val="both"/>
            </w:pPr>
            <w:r>
              <w:lastRenderedPageBreak/>
              <w:t>投资收益（损失以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-2,369,290.54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8,537,350.62 </w:t>
            </w:r>
          </w:p>
        </w:tc>
      </w:tr>
      <w:tr w:rsidR="00A35953">
        <w:trPr>
          <w:trHeight w:val="56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900"/>
            </w:pPr>
            <w:r>
              <w:t>其中：对联营企业和合营企业的投资收益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-3,764,835.02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5,357,496.24 </w:t>
            </w:r>
          </w:p>
        </w:tc>
      </w:tr>
      <w:tr w:rsidR="00A35953">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1440"/>
            </w:pPr>
            <w:r>
              <w:t>以摊余成本计量的金融资产终止确认收益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540"/>
              <w:jc w:val="both"/>
            </w:pPr>
            <w:r>
              <w:t>汇兑收益（损失以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0"/>
              <w:jc w:val="center"/>
            </w:pPr>
            <w:r>
              <w:t>净敞口套期收益（损失以</w:t>
            </w:r>
          </w:p>
          <w:p w:rsidR="00A35953" w:rsidRDefault="00A70B4B">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2" w:firstLine="0"/>
              <w:jc w:val="center"/>
            </w:pPr>
            <w:r>
              <w:t>公允价值变动收益（损失以</w:t>
            </w:r>
          </w:p>
          <w:p w:rsidR="00A35953" w:rsidRDefault="00A70B4B">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55,401,289.84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2,047,591.22 </w:t>
            </w:r>
          </w:p>
        </w:tc>
      </w:tr>
      <w:tr w:rsidR="00A35953">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540"/>
              <w:jc w:val="both"/>
            </w:pPr>
            <w:r>
              <w:t>信用减值损失（损失以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-47,076,193.92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-10,877,192.50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540"/>
              <w:jc w:val="both"/>
            </w:pPr>
            <w:r>
              <w:t>资产减值损失（损失以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-18,322,820.70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-3,818,542.52 </w:t>
            </w:r>
          </w:p>
        </w:tc>
      </w:tr>
      <w:tr w:rsidR="00A35953">
        <w:trPr>
          <w:trHeight w:val="56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540"/>
              <w:jc w:val="both"/>
            </w:pPr>
            <w:r>
              <w:t>资产处置收益（损失以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752,354.39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12,368,196.24 </w:t>
            </w:r>
          </w:p>
        </w:tc>
      </w:tr>
      <w:tr w:rsidR="00A35953">
        <w:trPr>
          <w:trHeight w:val="28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三、营业利润（亏损以</w:t>
            </w:r>
            <w:r>
              <w:t>“</w:t>
            </w:r>
            <w:r>
              <w:t>－</w:t>
            </w:r>
            <w:r>
              <w:t>”</w:t>
            </w:r>
            <w:r>
              <w:t>号填</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244,833,087.17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144,605,775.04 </w:t>
            </w:r>
          </w:p>
        </w:tc>
      </w:tr>
      <w:tr w:rsidR="00A35953">
        <w:trPr>
          <w:trHeight w:val="2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列）</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加：营业外收入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24,311,269.79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23,830,361.07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减：营业外支出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6,237,654.30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2,375,370.82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四、利润总额（亏损总额以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262,906,702.66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166,060,765.29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减：所得税费用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80,048,753.95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9,195,721.58 </w:t>
            </w:r>
          </w:p>
        </w:tc>
      </w:tr>
      <w:tr w:rsidR="00A35953">
        <w:trPr>
          <w:trHeight w:val="48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right="28" w:firstLine="0"/>
            </w:pPr>
            <w:r>
              <w:t>五、净利润（净亏损以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182,857,948.71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156,865,043.71 </w:t>
            </w:r>
          </w:p>
        </w:tc>
      </w:tr>
      <w:tr w:rsidR="00A35953">
        <w:trPr>
          <w:trHeight w:val="27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（一）按经营持续性分类</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4" w:firstLine="0"/>
              <w:jc w:val="center"/>
            </w:pPr>
            <w:r>
              <w:t>1.</w:t>
            </w:r>
            <w:r>
              <w:t>持续经营净利润（净亏损以</w:t>
            </w:r>
          </w:p>
          <w:p w:rsidR="00A35953" w:rsidRDefault="00A70B4B">
            <w:pPr>
              <w:spacing w:after="0" w:line="259" w:lineRule="auto"/>
              <w:ind w:left="2"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182,857,948.71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156,865,043.71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4" w:firstLine="0"/>
              <w:jc w:val="center"/>
            </w:pPr>
            <w:r>
              <w:t>2.</w:t>
            </w:r>
            <w:r>
              <w:t>终止经营净利润（净亏损以</w:t>
            </w:r>
          </w:p>
          <w:p w:rsidR="00A35953" w:rsidRDefault="00A70B4B">
            <w:pPr>
              <w:spacing w:after="0" w:line="259" w:lineRule="auto"/>
              <w:ind w:left="2"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78"/>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（二）按所有权归属分类</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4" w:firstLine="0"/>
              <w:jc w:val="center"/>
            </w:pPr>
            <w:r>
              <w:t>1.</w:t>
            </w:r>
            <w:r>
              <w:t>归属于母公司股东的净利润</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166,303,391.26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122,030,252.03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2.</w:t>
            </w:r>
            <w:r>
              <w:t>少数股东损益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16,554,557.45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34,834,791.68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六、其他综合收益的税后净额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52,552,917.16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-1,073,414.31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归属母公司所有者的其他综合收益的税后净额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45,261,770.55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w:t>
            </w:r>
            <w:r>
              <w:t xml:space="preserve">74,920.24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360"/>
            </w:pPr>
            <w:r>
              <w:t>（一）不能重分类进损益的其他综合收益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-1,356,654.09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10,543,225.62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right="26" w:firstLine="540"/>
              <w:jc w:val="both"/>
            </w:pPr>
            <w:r>
              <w:t>1.</w:t>
            </w:r>
            <w:r>
              <w:t>重新计量设定受益计划变动额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jc w:val="both"/>
            </w:pPr>
            <w:r>
              <w:lastRenderedPageBreak/>
              <w:t>2.</w:t>
            </w:r>
            <w:r>
              <w:t>权益法下不能转损益的其他综合收益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48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jc w:val="both"/>
            </w:pPr>
            <w:r>
              <w:t>3.</w:t>
            </w:r>
            <w:r>
              <w:t>其他权益工具投资公允价值变动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4,823,287.92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10,543,225.62 </w:t>
            </w:r>
          </w:p>
        </w:tc>
      </w:tr>
      <w:tr w:rsidR="00A35953">
        <w:trPr>
          <w:trHeight w:val="48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jc w:val="both"/>
            </w:pPr>
            <w:r>
              <w:t>4.</w:t>
            </w:r>
            <w:r>
              <w:t>企业自身信用风险公允价值变动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5.</w:t>
            </w: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-6,179,942.01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360"/>
              <w:jc w:val="both"/>
            </w:pPr>
            <w:r>
              <w:t>（二）将重分类进损益的其他综合收益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46,618,424.64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-10,618,145.86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jc w:val="both"/>
            </w:pPr>
            <w:r>
              <w:t>1.</w:t>
            </w:r>
            <w:r>
              <w:t>权益法下可转损益的其他综合收益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06" w:firstLine="0"/>
              <w:jc w:val="right"/>
            </w:pPr>
            <w:r>
              <w:t>2.</w:t>
            </w:r>
            <w:r>
              <w:t>其他债权投资公允价值变动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pPr>
            <w:r>
              <w:t>3.</w:t>
            </w:r>
            <w:r>
              <w:t>金融资产重分类计入其他综合收益的金额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06" w:firstLine="0"/>
              <w:jc w:val="right"/>
            </w:pPr>
            <w:r>
              <w:t>4.</w:t>
            </w:r>
            <w:r>
              <w:t>其他债权投资信用减值准备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5.</w:t>
            </w:r>
            <w:r>
              <w:t>现金流量套期储备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4" w:firstLine="0"/>
              <w:jc w:val="center"/>
            </w:pPr>
            <w:r>
              <w:t>6.</w:t>
            </w:r>
            <w:r>
              <w:t>外币财务报表折算差额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-9,397,472.37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-14,893,711.31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7.</w:t>
            </w: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56,015,897.01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4,275,565.45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归属于少数股东的其他综合收益的税后净额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7,291,146.61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-998,494.07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七、综合收益总额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235,410,865.87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155,791,629.40 </w:t>
            </w:r>
          </w:p>
        </w:tc>
      </w:tr>
      <w:tr w:rsidR="00A35953">
        <w:trPr>
          <w:trHeight w:val="48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right="28" w:firstLine="180"/>
              <w:jc w:val="both"/>
            </w:pPr>
            <w:r>
              <w:t>归属于母公司所有者的综合收益总额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211,565,161.81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121,955,331.79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归属于少数股东的综合收益总额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23,845,704.06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33,836,297.61 </w:t>
            </w:r>
          </w:p>
        </w:tc>
      </w:tr>
      <w:tr w:rsidR="00A35953">
        <w:trPr>
          <w:trHeight w:val="288"/>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八、每股收益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89"/>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（一）基本每股收益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0.19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0.14 </w:t>
            </w:r>
          </w:p>
        </w:tc>
      </w:tr>
      <w:tr w:rsidR="00A35953">
        <w:trPr>
          <w:trHeight w:val="289"/>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（二）稀释每股收益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0.19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0.14 </w:t>
            </w:r>
          </w:p>
        </w:tc>
      </w:tr>
    </w:tbl>
    <w:p w:rsidR="00A35953" w:rsidRDefault="00A70B4B">
      <w:pPr>
        <w:ind w:left="-5"/>
      </w:pPr>
      <w:r>
        <w:t>法定代表人：吴波</w:t>
      </w:r>
      <w:r>
        <w:t xml:space="preserve">    </w:t>
      </w:r>
      <w:r>
        <w:t>主管会计工作负责人：何灵军</w:t>
      </w:r>
      <w:r>
        <w:t xml:space="preserve">    </w:t>
      </w:r>
      <w:r>
        <w:t>会计机构负责人：何灵军</w:t>
      </w:r>
      <w:r>
        <w:t xml:space="preserve"> </w:t>
      </w:r>
    </w:p>
    <w:p w:rsidR="00A35953" w:rsidRDefault="00A70B4B">
      <w:pPr>
        <w:pStyle w:val="4"/>
        <w:spacing w:after="316"/>
        <w:ind w:left="-5"/>
      </w:pPr>
      <w:r>
        <w:t>4</w:t>
      </w:r>
      <w:r>
        <w:t>、母公司利润表</w:t>
      </w:r>
      <w:r>
        <w:t xml:space="preserve"> </w:t>
      </w:r>
    </w:p>
    <w:tbl>
      <w:tblPr>
        <w:tblStyle w:val="TableGrid"/>
        <w:tblW w:w="9640" w:type="dxa"/>
        <w:tblInd w:w="1" w:type="dxa"/>
        <w:tblCellMar>
          <w:top w:w="32"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2022</w:t>
            </w:r>
            <w:r>
              <w:t>年度</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2021</w:t>
            </w:r>
            <w:r>
              <w:t>年度</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一、营业收入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1,066,303,944.51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986,262,333.78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减：营业成本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962,576,313.58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971,077,055.25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0" w:firstLine="0"/>
            </w:pPr>
            <w:r>
              <w:t>税金及附加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7,091,662.49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3,506,177.75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0" w:firstLine="0"/>
            </w:pPr>
            <w:r>
              <w:t>销售费用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52,624,747.54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50,140,005.14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0" w:firstLine="0"/>
            </w:pPr>
            <w:r>
              <w:t>管理费用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89,880,737.30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88,455,461.17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0" w:firstLine="0"/>
            </w:pPr>
            <w:r>
              <w:t>研发费用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84,422,072.89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54,315,784.34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0" w:firstLine="0"/>
            </w:pPr>
            <w:r>
              <w:t>财务费用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56,576,878.06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42,486,504.87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88" w:firstLine="0"/>
              <w:jc w:val="center"/>
            </w:pPr>
            <w:r>
              <w:t>其中：利息费用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57,242,226.74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33,073,831.47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2" w:firstLine="0"/>
              <w:jc w:val="center"/>
            </w:pPr>
            <w:r>
              <w:t>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4,015,768.03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2,333,610.70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加：其他收益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12,929,920.15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14,898,356.99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540"/>
              <w:jc w:val="both"/>
            </w:pPr>
            <w:r>
              <w:t>投资收益（损失以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305,362,290.42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179,442,276.42 </w:t>
            </w:r>
          </w:p>
        </w:tc>
      </w:tr>
      <w:tr w:rsidR="00A35953">
        <w:trPr>
          <w:trHeight w:val="56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720"/>
            </w:pPr>
            <w:r>
              <w:t>其中：对联营企业和合营企业的投资收益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-5,257,540.41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4,597,746.09 </w:t>
            </w:r>
          </w:p>
        </w:tc>
      </w:tr>
      <w:tr w:rsidR="00A35953">
        <w:trPr>
          <w:trHeight w:val="80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16" w:firstLine="1260"/>
              <w:jc w:val="both"/>
            </w:pPr>
            <w:r>
              <w:lastRenderedPageBreak/>
              <w:t>以摊余成本计量的金融资产终止确认收益（损失以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0"/>
              <w:jc w:val="center"/>
            </w:pPr>
            <w:r>
              <w:t>净敞口套期收益（损失以</w:t>
            </w:r>
          </w:p>
          <w:p w:rsidR="00A35953" w:rsidRDefault="00A70B4B">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2" w:firstLine="0"/>
              <w:jc w:val="center"/>
            </w:pPr>
            <w:r>
              <w:t>公允价值变动收益（损失以</w:t>
            </w:r>
          </w:p>
          <w:p w:rsidR="00A35953" w:rsidRDefault="00A70B4B">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50,401,646.76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2,131,892.22 </w:t>
            </w:r>
          </w:p>
        </w:tc>
      </w:tr>
      <w:tr w:rsidR="00A35953">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540"/>
              <w:jc w:val="both"/>
            </w:pPr>
            <w:r>
              <w:t>信用减值损失（损失以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-2,878,609.93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-4,485,533.85 </w:t>
            </w:r>
          </w:p>
        </w:tc>
      </w:tr>
      <w:tr w:rsidR="00A35953">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540"/>
              <w:jc w:val="both"/>
            </w:pPr>
            <w:r>
              <w:t>资产减值损失（损失以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540"/>
              <w:jc w:val="both"/>
            </w:pPr>
            <w:r>
              <w:t>资产处置收益（损失以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92,416.38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-117,398.43 </w:t>
            </w:r>
          </w:p>
        </w:tc>
      </w:tr>
      <w:tr w:rsidR="00A35953">
        <w:trPr>
          <w:trHeight w:val="56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0"/>
            </w:pPr>
            <w:r>
              <w:t>二、营业利润（亏损以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179,039,196.43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-31,849,061.39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加：营业外收入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18,659,841.10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6,954,470.75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减：营业外支出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1,002,516.13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157,739.73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三、利润总额（亏损总额以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196,696,521.40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-25,052,330.37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减：所得税费用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23,665,739.37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-37,515,482.88 </w:t>
            </w:r>
          </w:p>
        </w:tc>
      </w:tr>
      <w:tr w:rsidR="00A35953">
        <w:trPr>
          <w:trHeight w:val="48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0"/>
            </w:pPr>
            <w:r>
              <w:t>四、净利润（净亏损以</w:t>
            </w: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173,030,782.03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12,463,152.51 </w:t>
            </w:r>
          </w:p>
        </w:tc>
      </w:tr>
      <w:tr w:rsidR="00A35953">
        <w:trPr>
          <w:trHeight w:val="48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（一）持续经营净利润（净亏损以</w:t>
            </w:r>
          </w:p>
          <w:p w:rsidR="00A35953" w:rsidRDefault="00A70B4B">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173,030,782.03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12,463,152.51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0" w:firstLine="0"/>
            </w:pPr>
            <w:r>
              <w:t>（二）终止经营净利润（净亏损以</w:t>
            </w:r>
          </w:p>
          <w:p w:rsidR="00A35953" w:rsidRDefault="00A70B4B">
            <w:pPr>
              <w:spacing w:after="0" w:line="259" w:lineRule="auto"/>
              <w:ind w:left="0" w:firstLine="0"/>
            </w:pPr>
            <w:r>
              <w:t>“</w:t>
            </w:r>
            <w:r>
              <w:t>－</w:t>
            </w:r>
            <w:r>
              <w:t>”</w:t>
            </w:r>
            <w:r>
              <w:t>号填列）</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五、其他综合收益的税后净额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-1,356,654.09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10,543,225.62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360"/>
            </w:pPr>
            <w:r>
              <w:t>（一）不能重分类进损益的其他综合收益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-1,356,654.09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10,543,225.62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0" w:firstLine="0"/>
            </w:pPr>
            <w:r>
              <w:t>1.</w:t>
            </w:r>
            <w:r>
              <w:t>重新计量设定受益计划变动</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jc w:val="both"/>
            </w:pPr>
            <w:r>
              <w:t>2.</w:t>
            </w:r>
            <w:r>
              <w:t>权益法下不能转损益的其他综合收益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-6,179,942.01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jc w:val="both"/>
            </w:pPr>
            <w:r>
              <w:t>3.</w:t>
            </w:r>
            <w:r>
              <w:t>其他权益工具投资公允价值变动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4,823,287.92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10,543,225.62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jc w:val="both"/>
            </w:pPr>
            <w:r>
              <w:t>4.</w:t>
            </w:r>
            <w:r>
              <w:t>企业自身信用风险公允价值变动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5.</w:t>
            </w: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48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360"/>
              <w:jc w:val="both"/>
            </w:pPr>
            <w:r>
              <w:t>（二）将重分类进损益的其他综合收益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jc w:val="both"/>
            </w:pPr>
            <w:r>
              <w:t>1.</w:t>
            </w:r>
            <w:r>
              <w:t>权益法下可转损益的其他综合收益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06" w:firstLine="0"/>
              <w:jc w:val="right"/>
            </w:pPr>
            <w:r>
              <w:t>2.</w:t>
            </w:r>
            <w:r>
              <w:t>其他债权投资公允价值变动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pPr>
            <w:r>
              <w:lastRenderedPageBreak/>
              <w:t>3.</w:t>
            </w:r>
            <w:r>
              <w:t>金融资产重分类计入其他综合收益的金额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06" w:firstLine="0"/>
              <w:jc w:val="right"/>
            </w:pPr>
            <w:r>
              <w:t>4.</w:t>
            </w:r>
            <w:r>
              <w:t>其他债权投资信用减值准备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5.</w:t>
            </w:r>
            <w:r>
              <w:t>现金流量套期储备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4" w:firstLine="0"/>
              <w:jc w:val="center"/>
            </w:pPr>
            <w:r>
              <w:t>6.</w:t>
            </w:r>
            <w:r>
              <w:t>外币财务报表折算差额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7.</w:t>
            </w: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六、综合收益总额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171,674,127.94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23,006,378.13 </w:t>
            </w:r>
          </w:p>
        </w:tc>
      </w:tr>
      <w:tr w:rsidR="00A35953">
        <w:trPr>
          <w:trHeight w:val="278"/>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七、每股收益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（一）基本每股收益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（二）稀释每股收益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bl>
    <w:p w:rsidR="00A35953" w:rsidRDefault="00A70B4B">
      <w:pPr>
        <w:pStyle w:val="4"/>
        <w:ind w:left="-5"/>
      </w:pPr>
      <w:r>
        <w:t>5</w:t>
      </w:r>
      <w:r>
        <w:t>、合并现金流量表</w:t>
      </w:r>
      <w:r>
        <w:t xml:space="preserve"> </w:t>
      </w:r>
    </w:p>
    <w:p w:rsidR="00A35953" w:rsidRDefault="00A70B4B">
      <w:pPr>
        <w:spacing w:after="3" w:line="265" w:lineRule="auto"/>
        <w:ind w:left="10"/>
        <w:jc w:val="right"/>
      </w:pPr>
      <w:r>
        <w:t>单位：元</w:t>
      </w:r>
      <w:r>
        <w:t xml:space="preserve"> </w:t>
      </w:r>
    </w:p>
    <w:tbl>
      <w:tblPr>
        <w:tblStyle w:val="TableGrid"/>
        <w:tblW w:w="9640" w:type="dxa"/>
        <w:tblInd w:w="1" w:type="dxa"/>
        <w:tblCellMar>
          <w:top w:w="32"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2022</w:t>
            </w:r>
            <w:r>
              <w:t>年度</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center"/>
            </w:pPr>
            <w:r>
              <w:t>2021</w:t>
            </w:r>
            <w:r>
              <w:t>年度</w:t>
            </w:r>
            <w:r>
              <w:t xml:space="preserve"> </w:t>
            </w:r>
          </w:p>
        </w:tc>
      </w:tr>
      <w:tr w:rsidR="00A35953">
        <w:trPr>
          <w:trHeight w:val="278"/>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一、经营活动产生的现金流量：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销售商品、提供劳务收到的现金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3,079,972,784.57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2,754,754,480.98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客户存款和同业存放款项净增加额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向中央银行借款净增加额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向其他金融机构拆入资金净增加额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收到原保险合同保费取得的现金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收到再保业务现金净额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保户储金及投资款净增加额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收取利息、手续费及佣金的现金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拆入资金净增加额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回购业务资金净增加额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代理买卖证券收到的现金净额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收到的税费返还</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69,735,601.82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24,850,978.06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收到其他与经营活动有关的现金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291,880,316.36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240,728,229.95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经营活动现金流入小计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3,441,588,702.75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3,020,333,688.99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购买商品、接受劳务支付的现金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1,890,437,258.04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1,288,000,692.07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客户贷款及垫款净增加额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存放中央银行和同业款项净增加额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支付原保险合同赔付款项的现金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拆出资金净增加额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支付利息、手续费及佣金的现金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支付保单红利的现金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支付给职工以及为职工支付的现金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914,505,903.51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814,571,968.68 </w:t>
            </w:r>
          </w:p>
        </w:tc>
      </w:tr>
      <w:tr w:rsidR="00A35953">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支付的各项税费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178,326,091.29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134,789,896.02 </w:t>
            </w:r>
          </w:p>
        </w:tc>
      </w:tr>
    </w:tbl>
    <w:p w:rsidR="00A35953" w:rsidRDefault="00A35953">
      <w:pPr>
        <w:sectPr w:rsidR="00A35953">
          <w:headerReference w:type="even" r:id="rId133"/>
          <w:headerReference w:type="default" r:id="rId134"/>
          <w:footerReference w:type="even" r:id="rId135"/>
          <w:footerReference w:type="default" r:id="rId136"/>
          <w:headerReference w:type="first" r:id="rId137"/>
          <w:footerReference w:type="first" r:id="rId138"/>
          <w:pgSz w:w="11904" w:h="16841"/>
          <w:pgMar w:top="1443" w:right="1318" w:bottom="1451" w:left="1133" w:header="877" w:footer="1019" w:gutter="0"/>
          <w:cols w:space="720"/>
        </w:sectPr>
      </w:pPr>
    </w:p>
    <w:tbl>
      <w:tblPr>
        <w:tblStyle w:val="TableGrid"/>
        <w:tblW w:w="9640" w:type="dxa"/>
        <w:tblInd w:w="1" w:type="dxa"/>
        <w:tblCellMar>
          <w:top w:w="32"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lastRenderedPageBreak/>
              <w:t>支付其他与经营活动有关的现金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431,255,248.49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471,446,213.83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经营活动现金流出小计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3,414,524,501.33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2,708,808,770.60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经营活动产生的现金流量净额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27,064,201.42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311,524,918.39 </w:t>
            </w:r>
          </w:p>
        </w:tc>
      </w:tr>
      <w:tr w:rsidR="00A35953">
        <w:trPr>
          <w:trHeight w:val="278"/>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二、投资活动产生的现金流量：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收回投资收到的现金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737,225,719.94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142,222,380.73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取得投资收益收到的现金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20,861,920.81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4,287,631.18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处置固定资产、无形资产和其他长期资产收回的现金净额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30,617,139.54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22,592,880.04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处置子公司及其他营业单位收到的现金净额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41,253,011.51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收到其他与投资活动有关的现金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投资活动现金流入小计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829,957,791.80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169,102,891.95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购建固定资产、无形资产和其他长期资产支付的现金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283,160,534.67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116,560,725.37 </w:t>
            </w:r>
          </w:p>
        </w:tc>
      </w:tr>
      <w:tr w:rsidR="00A35953">
        <w:trPr>
          <w:trHeight w:val="24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投资支付的现金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808,838,708.68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747,108,350.03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质押贷款净增加额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取得子公司及其他营业单位支付的现金净额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12,250,000.00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支付其他与投资活动有关的现金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投资活动现金流出小计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1,091,999,243.35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875,919,075.40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投资活动产生的现金流量净额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-262,041,451.55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-706,816,183.45 </w:t>
            </w:r>
          </w:p>
        </w:tc>
      </w:tr>
      <w:tr w:rsidR="00A35953">
        <w:trPr>
          <w:trHeight w:val="278"/>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三、筹资活动产生的现金流量：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吸收投资收到的现金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12,702,480.80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799,997,600.40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其中：子公司吸收少数股东投资收到的现金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1,800,000.00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2,700,000.00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取得借款收到的现金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1,956,046,641.21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1,441,503,358.58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收到其他与筹资活动有关的现金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59,999,915.00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筹资活动现金流入小计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1,968,749,122.01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2,301,500,873.98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偿还债务支付的现金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1,419,302,810.44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1,601,798,066.40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jc w:val="both"/>
            </w:pPr>
            <w:r>
              <w:t>分配股利、利润或偿付利息支付的现金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114,666,668.62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112,053,660.07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其中：子公司支付给少数股东的股利、利润</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21,957,798.03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11,324,800.93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支付其他与筹资活动有关的现金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180,909,881.95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93,126,133.48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筹资活动现金流出小计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1,714,879,361.01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1,806,977,859.95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筹资活动产生的现金流量净额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253,869,761.00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494,523,014.03 </w:t>
            </w:r>
          </w:p>
        </w:tc>
      </w:tr>
      <w:tr w:rsidR="00A35953">
        <w:trPr>
          <w:trHeight w:val="48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四、汇率变动对现金及现金等价物的影响</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w:t>
            </w:r>
            <w:r>
              <w:t xml:space="preserve">3,508,034.91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-27,771,547.89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五、现金及现金等价物净增加额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15,384,475.96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71,460,201.08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加：期初现金及现金等价物余额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652,937,133.64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581,476,932.56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六、期末现金及现金等价物余额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668,321,609.60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652,937,133.64 </w:t>
            </w:r>
          </w:p>
        </w:tc>
      </w:tr>
    </w:tbl>
    <w:p w:rsidR="00A35953" w:rsidRDefault="00A70B4B">
      <w:pPr>
        <w:pStyle w:val="4"/>
        <w:ind w:left="-5"/>
      </w:pPr>
      <w:r>
        <w:t>6</w:t>
      </w:r>
      <w:r>
        <w:t>、母公司现金流量表</w:t>
      </w:r>
      <w:r>
        <w:t xml:space="preserve"> </w:t>
      </w:r>
    </w:p>
    <w:p w:rsidR="00A35953" w:rsidRDefault="00A70B4B">
      <w:pPr>
        <w:spacing w:after="3" w:line="265" w:lineRule="auto"/>
        <w:ind w:left="10"/>
        <w:jc w:val="right"/>
      </w:pPr>
      <w:r>
        <w:t>单位：元</w:t>
      </w:r>
      <w:r>
        <w:t xml:space="preserve"> </w:t>
      </w:r>
    </w:p>
    <w:tbl>
      <w:tblPr>
        <w:tblStyle w:val="TableGrid"/>
        <w:tblW w:w="9640" w:type="dxa"/>
        <w:tblInd w:w="1" w:type="dxa"/>
        <w:tblCellMar>
          <w:top w:w="32"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2022</w:t>
            </w:r>
            <w:r>
              <w:t>年度</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center"/>
            </w:pPr>
            <w:r>
              <w:t>2021</w:t>
            </w:r>
            <w:r>
              <w:t>年度</w:t>
            </w:r>
            <w:r>
              <w:t xml:space="preserve"> </w:t>
            </w:r>
          </w:p>
        </w:tc>
      </w:tr>
      <w:tr w:rsidR="00A35953">
        <w:trPr>
          <w:trHeight w:val="27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一、经营活动产生的现金流量：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销售商品、提供劳务收到的现金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1,197,968,539.60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620,207,349.81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收到的税费返还</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5,714,978.52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3,323,214.64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lastRenderedPageBreak/>
              <w:t>收到其他与经营活动有关的现金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30,329,214.29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210,387,366.53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经营活动现金流入小计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1,234,012,732.41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833,917,930.98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购买商品、接受劳务支付的现金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1,058,734,803.43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220,779,875.37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支付给职工以及为职工支付的现金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161,563,782.28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85,859,904.98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支付的各项税费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10,667,569.38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3,018,897.97 </w:t>
            </w:r>
          </w:p>
        </w:tc>
      </w:tr>
      <w:tr w:rsidR="00A35953">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支付其他与经营活动有关的现金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388,882,293.85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489,963,963.99 </w:t>
            </w:r>
          </w:p>
        </w:tc>
      </w:tr>
    </w:tbl>
    <w:p w:rsidR="00A35953" w:rsidRDefault="00A35953">
      <w:pPr>
        <w:spacing w:after="0" w:line="259" w:lineRule="auto"/>
        <w:ind w:left="-1133" w:right="10586" w:firstLine="0"/>
      </w:pPr>
    </w:p>
    <w:tbl>
      <w:tblPr>
        <w:tblStyle w:val="TableGrid"/>
        <w:tblW w:w="9640" w:type="dxa"/>
        <w:tblInd w:w="1" w:type="dxa"/>
        <w:tblCellMar>
          <w:top w:w="32" w:type="dxa"/>
          <w:left w:w="108" w:type="dxa"/>
          <w:bottom w:w="0" w:type="dxa"/>
          <w:right w:w="16" w:type="dxa"/>
        </w:tblCellMar>
        <w:tblLook w:val="04A0" w:firstRow="1" w:lastRow="0" w:firstColumn="1" w:lastColumn="0" w:noHBand="0" w:noVBand="1"/>
      </w:tblPr>
      <w:tblGrid>
        <w:gridCol w:w="3214"/>
        <w:gridCol w:w="3214"/>
        <w:gridCol w:w="3212"/>
      </w:tblGrid>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经营活动现金流出小计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1,619,848,448.94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799,622,642.31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经营活动产生的现金流量净额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-385,835,716.53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34,295,288.67 </w:t>
            </w:r>
          </w:p>
        </w:tc>
      </w:tr>
      <w:tr w:rsidR="00A35953">
        <w:trPr>
          <w:trHeight w:val="278"/>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二、投资活动产生的现金流量：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收回投资收到的现金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1,217,425,719.94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41,500,000.00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取得投资收益收到的现金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213,451,723.05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52,835,248.40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处置固定资产、无形资产和其他长期资产收回的现金净额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1,674,395.57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806,978.06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处置子公司及其他营业单位收到的现金净额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32,946,207.71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收到其他与投资活动有关的现金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27,990,000.00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6,735,442.61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投资活动现金流入小计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1,460,541,838.56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134,823,876.78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购建固定资产、无形资产和其他长期资产支付的现金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116,444,522.80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70,389,333.88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投资支付的现金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994,737,514.68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718,451,670.00 </w:t>
            </w:r>
          </w:p>
        </w:tc>
      </w:tr>
      <w:tr w:rsidR="00A35953">
        <w:trPr>
          <w:trHeight w:val="48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pPr>
            <w:r>
              <w:t>取得子公司及其他营业单位支付的现金净额</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支付其他与投资活动有关的现金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787,839,997.70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投资活动现金流出小计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1,899,022,035.18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788,841,003.88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投资活动产生的现金流量净额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-438,480,196.62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-654,017,127.10 </w:t>
            </w:r>
          </w:p>
        </w:tc>
      </w:tr>
      <w:tr w:rsidR="00A35953">
        <w:trPr>
          <w:trHeight w:val="27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三、筹资活动产生的现金流量：</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吸收投资收到的现金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10,902,480.80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797,297,600.40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取得借款收到的现金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1,330,000,000.00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1,213,958,548.50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收到其他与筹资活动有关的现金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389,543,707.48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594,116,492.64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筹资活动现金流入小计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1,730,446,188.28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2,605,372,641.54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偿还债务支付的现金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758,462,047.75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844,436,229.34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180"/>
              <w:jc w:val="both"/>
            </w:pPr>
            <w:r>
              <w:t>分配股利、利润或偿付利息支付的现金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79,182,558.44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72,256,413.12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支付其他与筹资活动有关的现金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369,858,909.84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614,019,129.00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筹资活动现金流出小计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1,207,503,516.03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1,530,711,771.46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筹资活动产生的现金流量净额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522,942,672.25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1,074,660,870.08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四、汇率变动对现金及现金等价物的影响</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3,778,998.26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五、现金及现金等价物净增加额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w:t>
            </w:r>
            <w:r>
              <w:t xml:space="preserve">301,373,240.90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458,718,029.91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加：期初现金及现金等价物余额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488,865,724.18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30,147,694.27 </w:t>
            </w:r>
          </w:p>
        </w:tc>
      </w:tr>
      <w:tr w:rsidR="00A35953">
        <w:trPr>
          <w:trHeight w:val="24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六、期末现金及现金等价物余额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187,492,483.28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488,865,724.18 </w:t>
            </w:r>
          </w:p>
        </w:tc>
      </w:tr>
    </w:tbl>
    <w:p w:rsidR="00A35953" w:rsidRDefault="00A35953">
      <w:pPr>
        <w:sectPr w:rsidR="00A35953">
          <w:headerReference w:type="even" r:id="rId139"/>
          <w:headerReference w:type="default" r:id="rId140"/>
          <w:footerReference w:type="even" r:id="rId141"/>
          <w:footerReference w:type="default" r:id="rId142"/>
          <w:headerReference w:type="first" r:id="rId143"/>
          <w:footerReference w:type="first" r:id="rId144"/>
          <w:pgSz w:w="11904" w:h="16841"/>
          <w:pgMar w:top="1440" w:right="1318" w:bottom="1440" w:left="1133" w:header="877" w:footer="1019" w:gutter="0"/>
          <w:cols w:space="720"/>
        </w:sectPr>
      </w:pPr>
    </w:p>
    <w:p w:rsidR="00A35953" w:rsidRDefault="00A70B4B">
      <w:pPr>
        <w:pStyle w:val="4"/>
        <w:ind w:left="-5"/>
      </w:pPr>
      <w:r>
        <w:lastRenderedPageBreak/>
        <w:t>7</w:t>
      </w:r>
      <w:r>
        <w:t>、合并所有者权益变动表</w:t>
      </w:r>
      <w:r>
        <w:t xml:space="preserve"> </w:t>
      </w:r>
    </w:p>
    <w:p w:rsidR="00A35953" w:rsidRDefault="00A70B4B">
      <w:pPr>
        <w:spacing w:after="2727" w:line="369" w:lineRule="auto"/>
        <w:ind w:left="10" w:right="911"/>
        <w:jc w:val="right"/>
      </w:pPr>
      <w:r>
        <w:t>本期金额单位：元</w:t>
      </w:r>
      <w:r>
        <w:t xml:space="preserve"> </w:t>
      </w:r>
    </w:p>
    <w:tbl>
      <w:tblPr>
        <w:tblStyle w:val="TableGrid"/>
        <w:tblpPr w:vertAnchor="text" w:tblpX="-849" w:tblpY="-2941"/>
        <w:tblOverlap w:val="never"/>
        <w:tblW w:w="15659" w:type="dxa"/>
        <w:tblInd w:w="0" w:type="dxa"/>
        <w:tblCellMar>
          <w:top w:w="78" w:type="dxa"/>
          <w:left w:w="0" w:type="dxa"/>
          <w:bottom w:w="63" w:type="dxa"/>
          <w:right w:w="0" w:type="dxa"/>
        </w:tblCellMar>
        <w:tblLook w:val="04A0" w:firstRow="1" w:lastRow="0" w:firstColumn="1" w:lastColumn="0" w:noHBand="0" w:noVBand="1"/>
      </w:tblPr>
      <w:tblGrid>
        <w:gridCol w:w="1137"/>
        <w:gridCol w:w="1317"/>
        <w:gridCol w:w="235"/>
        <w:gridCol w:w="236"/>
        <w:gridCol w:w="237"/>
        <w:gridCol w:w="1496"/>
        <w:gridCol w:w="1316"/>
        <w:gridCol w:w="1226"/>
        <w:gridCol w:w="1137"/>
        <w:gridCol w:w="1225"/>
        <w:gridCol w:w="237"/>
        <w:gridCol w:w="1316"/>
        <w:gridCol w:w="236"/>
        <w:gridCol w:w="1497"/>
        <w:gridCol w:w="1315"/>
        <w:gridCol w:w="1496"/>
      </w:tblGrid>
      <w:tr w:rsidR="00A35953">
        <w:trPr>
          <w:trHeight w:val="326"/>
        </w:trPr>
        <w:tc>
          <w:tcPr>
            <w:tcW w:w="113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 w:firstLine="0"/>
              <w:jc w:val="center"/>
            </w:pPr>
            <w:r>
              <w:lastRenderedPageBreak/>
              <w:t>项目</w:t>
            </w:r>
            <w:r>
              <w:t xml:space="preserve"> </w:t>
            </w:r>
          </w:p>
        </w:tc>
        <w:tc>
          <w:tcPr>
            <w:tcW w:w="14521" w:type="dxa"/>
            <w:gridSpan w:val="15"/>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 w:firstLine="0"/>
              <w:jc w:val="center"/>
            </w:pPr>
            <w:r>
              <w:t>2022</w:t>
            </w:r>
            <w:r>
              <w:t>年度</w:t>
            </w:r>
            <w:r>
              <w:t xml:space="preserve"> </w:t>
            </w:r>
          </w:p>
        </w:tc>
      </w:tr>
      <w:tr w:rsidR="00A35953">
        <w:trPr>
          <w:trHeight w:val="324"/>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1710" w:type="dxa"/>
            <w:gridSpan w:val="1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 w:firstLine="0"/>
              <w:jc w:val="center"/>
            </w:pPr>
            <w:r>
              <w:t>归属于母公司所有者权益</w:t>
            </w:r>
            <w:r>
              <w:t xml:space="preserve"> </w:t>
            </w:r>
          </w:p>
        </w:tc>
        <w:tc>
          <w:tcPr>
            <w:tcW w:w="131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5" w:firstLine="0"/>
              <w:jc w:val="both"/>
            </w:pPr>
            <w:r>
              <w:t>少数股东权益</w:t>
            </w:r>
            <w:r>
              <w:t xml:space="preserve"> </w:t>
            </w:r>
          </w:p>
        </w:tc>
        <w:tc>
          <w:tcPr>
            <w:tcW w:w="149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8" w:firstLine="0"/>
              <w:jc w:val="both"/>
            </w:pPr>
            <w:r>
              <w:t>所有者权益合计</w:t>
            </w:r>
            <w:r>
              <w:t xml:space="preserve"> </w:t>
            </w:r>
          </w:p>
        </w:tc>
      </w:tr>
      <w:tr w:rsidR="00A35953">
        <w:trPr>
          <w:trHeight w:val="565"/>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31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3" w:firstLine="0"/>
              <w:jc w:val="center"/>
            </w:pPr>
            <w:r>
              <w:t>股本</w:t>
            </w:r>
            <w:r>
              <w:t xml:space="preserve"> </w:t>
            </w:r>
          </w:p>
        </w:tc>
        <w:tc>
          <w:tcPr>
            <w:tcW w:w="708"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其他权益工具</w:t>
            </w:r>
            <w:r>
              <w:t xml:space="preserve"> </w:t>
            </w:r>
          </w:p>
        </w:tc>
        <w:tc>
          <w:tcPr>
            <w:tcW w:w="1496"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148" w:line="259" w:lineRule="auto"/>
              <w:ind w:left="0" w:right="3" w:firstLine="0"/>
              <w:jc w:val="center"/>
            </w:pPr>
            <w:r>
              <w:t>资本公积</w:t>
            </w:r>
            <w:r>
              <w:t xml:space="preserve"> </w:t>
            </w:r>
          </w:p>
          <w:p w:rsidR="00A35953" w:rsidRDefault="00A70B4B">
            <w:pPr>
              <w:spacing w:after="0" w:line="259" w:lineRule="auto"/>
              <w:ind w:left="-29" w:firstLine="0"/>
            </w:pPr>
            <w:r>
              <w:t xml:space="preserve"> </w:t>
            </w:r>
          </w:p>
        </w:tc>
        <w:tc>
          <w:tcPr>
            <w:tcW w:w="13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9" w:firstLine="0"/>
            </w:pPr>
            <w:r>
              <w:t>减：库存股</w:t>
            </w:r>
            <w:r>
              <w:t xml:space="preserve"> </w:t>
            </w:r>
          </w:p>
        </w:tc>
        <w:tc>
          <w:tcPr>
            <w:tcW w:w="122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4" w:firstLine="0"/>
              <w:jc w:val="both"/>
            </w:pPr>
            <w:r>
              <w:t>其他综合收益</w:t>
            </w:r>
            <w:r>
              <w:t xml:space="preserve"> </w:t>
            </w:r>
          </w:p>
        </w:tc>
        <w:tc>
          <w:tcPr>
            <w:tcW w:w="113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9" w:firstLine="0"/>
            </w:pPr>
            <w:r>
              <w:t>专项储备</w:t>
            </w:r>
            <w:r>
              <w:t xml:space="preserve"> </w:t>
            </w:r>
          </w:p>
        </w:tc>
        <w:tc>
          <w:tcPr>
            <w:tcW w:w="122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53" w:firstLine="0"/>
            </w:pPr>
            <w:r>
              <w:t>盈余公积</w:t>
            </w:r>
            <w:r>
              <w:t xml:space="preserve"> </w:t>
            </w:r>
          </w:p>
        </w:tc>
        <w:tc>
          <w:tcPr>
            <w:tcW w:w="23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一般风险准备</w:t>
            </w:r>
          </w:p>
        </w:tc>
        <w:tc>
          <w:tcPr>
            <w:tcW w:w="1316"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347" w:line="259" w:lineRule="auto"/>
              <w:ind w:left="206" w:firstLine="0"/>
            </w:pPr>
            <w:r>
              <w:t>未分配利润</w:t>
            </w:r>
            <w:r>
              <w:t xml:space="preserve"> </w:t>
            </w:r>
          </w:p>
          <w:p w:rsidR="00A35953" w:rsidRDefault="00A70B4B">
            <w:pPr>
              <w:spacing w:after="0" w:line="259" w:lineRule="auto"/>
              <w:ind w:left="-29" w:firstLine="0"/>
            </w:pPr>
            <w:r>
              <w:t xml:space="preserve"> </w:t>
            </w:r>
          </w:p>
        </w:tc>
        <w:tc>
          <w:tcPr>
            <w:tcW w:w="23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其他</w:t>
            </w:r>
          </w:p>
        </w:tc>
        <w:tc>
          <w:tcPr>
            <w:tcW w:w="1497"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0" w:line="259" w:lineRule="auto"/>
              <w:ind w:left="0" w:right="1" w:firstLine="0"/>
              <w:jc w:val="center"/>
            </w:pPr>
            <w:r>
              <w:t>小计</w:t>
            </w:r>
            <w:r>
              <w:t xml:space="preserve"> </w:t>
            </w:r>
          </w:p>
          <w:p w:rsidR="00A35953" w:rsidRDefault="00A70B4B">
            <w:pPr>
              <w:spacing w:after="0" w:line="259" w:lineRule="auto"/>
              <w:ind w:left="-27" w:firstLine="0"/>
            </w:pPr>
            <w:r>
              <w:t xml:space="preserve"> </w:t>
            </w: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r>
      <w:tr w:rsidR="00A35953">
        <w:trPr>
          <w:trHeight w:val="960"/>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6" w:firstLine="0"/>
            </w:pPr>
            <w:r>
              <w:t>优先股</w:t>
            </w:r>
          </w:p>
        </w:tc>
        <w:tc>
          <w:tcPr>
            <w:tcW w:w="2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jc w:val="center"/>
            </w:pPr>
            <w:r>
              <w:t>永续</w:t>
            </w:r>
            <w:r>
              <w:t xml:space="preserve"> </w:t>
            </w:r>
            <w:r>
              <w:t xml:space="preserve"> </w:t>
            </w:r>
            <w:r>
              <w:t>债</w:t>
            </w:r>
          </w:p>
        </w:tc>
        <w:tc>
          <w:tcPr>
            <w:tcW w:w="23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0" w:line="246" w:lineRule="auto"/>
              <w:ind w:left="0" w:firstLine="0"/>
              <w:jc w:val="center"/>
            </w:pPr>
            <w:r>
              <w:t>其他</w:t>
            </w:r>
          </w:p>
          <w:p w:rsidR="00A35953" w:rsidRDefault="00A70B4B">
            <w:pPr>
              <w:spacing w:after="0" w:line="259" w:lineRule="auto"/>
              <w:ind w:left="-27" w:firstLine="0"/>
            </w:pP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566"/>
        </w:trPr>
        <w:tc>
          <w:tcPr>
            <w:tcW w:w="11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一、上年期末余额</w:t>
            </w:r>
            <w:r>
              <w:t xml:space="preserve"> </w:t>
            </w:r>
          </w:p>
        </w:tc>
        <w:tc>
          <w:tcPr>
            <w:tcW w:w="13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868,638,373.00</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1,268,462,761.00</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107,674,167.48</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8,764,175.04</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3,006,827.19</w:t>
            </w:r>
          </w:p>
        </w:tc>
        <w:tc>
          <w:tcPr>
            <w:tcW w:w="12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52,136,673.29</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495,967,168.91</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2,589,301,810.95</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292,031,426.63</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2,881,333,237.58</w:t>
            </w:r>
          </w:p>
        </w:tc>
      </w:tr>
      <w:tr w:rsidR="00A35953">
        <w:trPr>
          <w:trHeight w:val="564"/>
        </w:trPr>
        <w:tc>
          <w:tcPr>
            <w:tcW w:w="11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360"/>
            </w:pPr>
            <w:r>
              <w:t>加：会计政策变更</w:t>
            </w:r>
            <w:r>
              <w:t xml:space="preserve"> </w:t>
            </w:r>
          </w:p>
        </w:tc>
        <w:tc>
          <w:tcPr>
            <w:tcW w:w="13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567"/>
        </w:trPr>
        <w:tc>
          <w:tcPr>
            <w:tcW w:w="11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720"/>
              <w:jc w:val="both"/>
            </w:pPr>
            <w:r>
              <w:t>前期差错更正</w:t>
            </w:r>
            <w:r>
              <w:t xml:space="preserve"> </w:t>
            </w:r>
          </w:p>
        </w:tc>
        <w:tc>
          <w:tcPr>
            <w:tcW w:w="13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804"/>
        </w:trPr>
        <w:tc>
          <w:tcPr>
            <w:tcW w:w="11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720"/>
            </w:pPr>
            <w:r>
              <w:t>同一控制下企业合并</w:t>
            </w:r>
            <w:r>
              <w:t xml:space="preserve"> </w:t>
            </w:r>
          </w:p>
        </w:tc>
        <w:tc>
          <w:tcPr>
            <w:tcW w:w="13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325"/>
        </w:trPr>
        <w:tc>
          <w:tcPr>
            <w:tcW w:w="11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 w:firstLine="0"/>
              <w:jc w:val="right"/>
            </w:pPr>
            <w:r>
              <w:t>其他</w:t>
            </w:r>
          </w:p>
        </w:tc>
        <w:tc>
          <w:tcPr>
            <w:tcW w:w="13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13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r>
      <w:tr w:rsidR="00A35953">
        <w:trPr>
          <w:trHeight w:val="565"/>
        </w:trPr>
        <w:tc>
          <w:tcPr>
            <w:tcW w:w="11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二、本年期初余额</w:t>
            </w:r>
            <w:r>
              <w:t xml:space="preserve"> </w:t>
            </w:r>
          </w:p>
        </w:tc>
        <w:tc>
          <w:tcPr>
            <w:tcW w:w="13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868,638,373.00</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1,268,462,761.00</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107,674,167.48</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8,764,175.04</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3,006,827.19</w:t>
            </w:r>
          </w:p>
        </w:tc>
        <w:tc>
          <w:tcPr>
            <w:tcW w:w="12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w:t>
            </w:r>
            <w:r>
              <w:t>52,136,673.29</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495,967,168.91</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2,589,301,810.95</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292,031,426.63</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2,881,333,237.58</w:t>
            </w:r>
          </w:p>
        </w:tc>
      </w:tr>
      <w:tr w:rsidR="00A35953">
        <w:trPr>
          <w:trHeight w:val="1045"/>
        </w:trPr>
        <w:tc>
          <w:tcPr>
            <w:tcW w:w="11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三、本期增减变动金额（减少以</w:t>
            </w:r>
            <w:r>
              <w:t>“</w:t>
            </w:r>
            <w:r>
              <w:t>－</w:t>
            </w:r>
            <w:r>
              <w:t>”</w:t>
            </w:r>
            <w:r>
              <w:t>号填列）</w:t>
            </w:r>
            <w:r>
              <w:t xml:space="preserve"> </w:t>
            </w:r>
          </w:p>
        </w:tc>
        <w:tc>
          <w:tcPr>
            <w:tcW w:w="13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8" w:firstLine="0"/>
              <w:jc w:val="right"/>
            </w:pPr>
            <w:r>
              <w:t>477,120.00</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-46,478,436.61</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-38,388,076.38</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45,261,770.55</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476,677.84</w:t>
            </w:r>
          </w:p>
        </w:tc>
        <w:tc>
          <w:tcPr>
            <w:tcW w:w="12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17,303,078.20</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129,232,547.34</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184,660,833.70</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3,912,225.03</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w:t>
            </w:r>
            <w:r>
              <w:t>188,573,058.73</w:t>
            </w:r>
          </w:p>
        </w:tc>
      </w:tr>
      <w:tr w:rsidR="00A35953">
        <w:trPr>
          <w:trHeight w:val="566"/>
        </w:trPr>
        <w:tc>
          <w:tcPr>
            <w:tcW w:w="11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（一）综合收益总额</w:t>
            </w:r>
            <w:r>
              <w:t xml:space="preserve"> </w:t>
            </w:r>
          </w:p>
        </w:tc>
        <w:tc>
          <w:tcPr>
            <w:tcW w:w="13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45,261,770.55</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166,303,391.26</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211,565,161.81</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23,845,704.06</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235,410,865.87</w:t>
            </w:r>
          </w:p>
        </w:tc>
      </w:tr>
      <w:tr w:rsidR="00A35953">
        <w:trPr>
          <w:trHeight w:val="803"/>
        </w:trPr>
        <w:tc>
          <w:tcPr>
            <w:tcW w:w="11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（二）所有者投入和减少资本</w:t>
            </w:r>
            <w:r>
              <w:t xml:space="preserve"> </w:t>
            </w:r>
          </w:p>
        </w:tc>
        <w:tc>
          <w:tcPr>
            <w:tcW w:w="13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8" w:firstLine="0"/>
              <w:jc w:val="right"/>
            </w:pPr>
            <w:r>
              <w:t>477,120.00</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-46,478,436.61</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-38,388,076.38</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-7,613,240.23</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1,800,000.00</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-5,813,240.23</w:t>
            </w:r>
          </w:p>
        </w:tc>
      </w:tr>
    </w:tbl>
    <w:p w:rsidR="00A35953" w:rsidRDefault="00A70B4B">
      <w:pPr>
        <w:spacing w:after="0" w:line="259" w:lineRule="auto"/>
        <w:ind w:left="-1440" w:right="6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896112</wp:posOffset>
                </wp:positionH>
                <wp:positionV relativeFrom="page">
                  <wp:posOffset>701294</wp:posOffset>
                </wp:positionV>
                <wp:extent cx="8903208" cy="9144"/>
                <wp:effectExtent l="0" t="0" r="0" b="0"/>
                <wp:wrapTopAndBottom/>
                <wp:docPr id="983940" name="Group 983940"/>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1147951" name="Shape 1147951"/>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3940" style="width:701.04pt;height:0.719971pt;position:absolute;mso-position-horizontal-relative:page;mso-position-horizontal:absolute;margin-left:70.56pt;mso-position-vertical-relative:page;margin-top:55.22pt;" coordsize="89032,91">
                <v:shape id="Shape 1147952" style="position:absolute;width:89032;height:91;left:0;top:0;" coordsize="8903208,9144" path="m0,0l8903208,0l8903208,9144l0,9144l0,0">
                  <v:stroke weight="0pt" endcap="flat" joinstyle="miter" miterlimit="10" on="false" color="#000000" opacity="0"/>
                  <v:fill on="true" color="#000000"/>
                </v:shape>
                <w10:wrap type="topAndBottom"/>
              </v:group>
            </w:pict>
          </mc:Fallback>
        </mc:AlternateContent>
      </w:r>
      <w:r>
        <w:br w:type="page"/>
      </w:r>
    </w:p>
    <w:p w:rsidR="00A35953" w:rsidRDefault="00A35953">
      <w:pPr>
        <w:spacing w:after="0" w:line="259" w:lineRule="auto"/>
        <w:ind w:left="-1440" w:right="64" w:firstLine="0"/>
        <w:jc w:val="both"/>
      </w:pPr>
    </w:p>
    <w:tbl>
      <w:tblPr>
        <w:tblStyle w:val="TableGrid"/>
        <w:tblW w:w="15659" w:type="dxa"/>
        <w:tblInd w:w="-849" w:type="dxa"/>
        <w:tblCellMar>
          <w:top w:w="54" w:type="dxa"/>
          <w:left w:w="0" w:type="dxa"/>
          <w:bottom w:w="0" w:type="dxa"/>
          <w:right w:w="26" w:type="dxa"/>
        </w:tblCellMar>
        <w:tblLook w:val="04A0" w:firstRow="1" w:lastRow="0" w:firstColumn="1" w:lastColumn="0" w:noHBand="0" w:noVBand="1"/>
      </w:tblPr>
      <w:tblGrid>
        <w:gridCol w:w="1136"/>
        <w:gridCol w:w="1318"/>
        <w:gridCol w:w="235"/>
        <w:gridCol w:w="235"/>
        <w:gridCol w:w="238"/>
        <w:gridCol w:w="1496"/>
        <w:gridCol w:w="1315"/>
        <w:gridCol w:w="1226"/>
        <w:gridCol w:w="1138"/>
        <w:gridCol w:w="1224"/>
        <w:gridCol w:w="238"/>
        <w:gridCol w:w="1316"/>
        <w:gridCol w:w="235"/>
        <w:gridCol w:w="1498"/>
        <w:gridCol w:w="1315"/>
        <w:gridCol w:w="1496"/>
      </w:tblGrid>
      <w:tr w:rsidR="00A35953">
        <w:trPr>
          <w:trHeight w:val="578"/>
        </w:trPr>
        <w:tc>
          <w:tcPr>
            <w:tcW w:w="1137"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1</w:t>
            </w:r>
            <w:r>
              <w:t>．所有者投入的普通股</w:t>
            </w:r>
            <w:r>
              <w:t xml:space="preserve"> </w:t>
            </w:r>
          </w:p>
        </w:tc>
        <w:tc>
          <w:tcPr>
            <w:tcW w:w="131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638,880.00</w:t>
            </w:r>
          </w:p>
        </w:tc>
        <w:tc>
          <w:tcPr>
            <w:tcW w:w="23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double" w:sz="4" w:space="0" w:color="000000"/>
              <w:left w:val="single" w:sz="2" w:space="0" w:color="000000"/>
              <w:bottom w:val="single" w:sz="2" w:space="0" w:color="000000"/>
              <w:right w:val="single" w:sz="2" w:space="0" w:color="000000"/>
            </w:tcBorders>
            <w:vAlign w:val="center"/>
          </w:tcPr>
          <w:p w:rsidR="00A35953" w:rsidRDefault="00A70B4B">
            <w:pPr>
              <w:tabs>
                <w:tab w:val="right" w:pos="1470"/>
              </w:tabs>
              <w:spacing w:after="0" w:line="259" w:lineRule="auto"/>
              <w:ind w:left="-29" w:firstLine="0"/>
            </w:pPr>
            <w:r>
              <w:t xml:space="preserve"> </w:t>
            </w:r>
            <w:r>
              <w:tab/>
              <w:t>3,536,200.80</w:t>
            </w:r>
          </w:p>
        </w:tc>
        <w:tc>
          <w:tcPr>
            <w:tcW w:w="131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double" w:sz="4" w:space="0" w:color="000000"/>
              <w:left w:val="single" w:sz="2" w:space="0" w:color="000000"/>
              <w:bottom w:val="single" w:sz="2" w:space="0" w:color="000000"/>
              <w:right w:val="single" w:sz="2" w:space="0" w:color="000000"/>
            </w:tcBorders>
            <w:vAlign w:val="center"/>
          </w:tcPr>
          <w:p w:rsidR="00A35953" w:rsidRDefault="00A70B4B">
            <w:pPr>
              <w:tabs>
                <w:tab w:val="right" w:pos="1472"/>
              </w:tabs>
              <w:spacing w:after="0" w:line="259" w:lineRule="auto"/>
              <w:ind w:left="-26" w:firstLine="0"/>
            </w:pPr>
            <w:r>
              <w:t xml:space="preserve"> </w:t>
            </w:r>
            <w:r>
              <w:tab/>
              <w:t>4,175,080.80</w:t>
            </w:r>
          </w:p>
        </w:tc>
        <w:tc>
          <w:tcPr>
            <w:tcW w:w="131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1,800,000.00</w:t>
            </w:r>
          </w:p>
        </w:tc>
        <w:tc>
          <w:tcPr>
            <w:tcW w:w="1496" w:type="dxa"/>
            <w:tcBorders>
              <w:top w:val="double" w:sz="4" w:space="0" w:color="000000"/>
              <w:left w:val="single" w:sz="2" w:space="0" w:color="000000"/>
              <w:bottom w:val="single" w:sz="2" w:space="0" w:color="000000"/>
              <w:right w:val="single" w:sz="2" w:space="0" w:color="000000"/>
            </w:tcBorders>
            <w:vAlign w:val="center"/>
          </w:tcPr>
          <w:p w:rsidR="00A35953" w:rsidRDefault="00A70B4B">
            <w:pPr>
              <w:tabs>
                <w:tab w:val="right" w:pos="1470"/>
              </w:tabs>
              <w:spacing w:after="0" w:line="259" w:lineRule="auto"/>
              <w:ind w:left="-29" w:firstLine="0"/>
            </w:pPr>
            <w:r>
              <w:t xml:space="preserve"> </w:t>
            </w:r>
            <w:r>
              <w:tab/>
              <w:t>5,975,080.80</w:t>
            </w:r>
          </w:p>
        </w:tc>
      </w:tr>
      <w:tr w:rsidR="00A35953">
        <w:trPr>
          <w:trHeight w:val="804"/>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2</w:t>
            </w:r>
            <w:r>
              <w:t>．其他权益工具持有者投入资本</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806"/>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3</w:t>
            </w:r>
            <w:r>
              <w:t>．股份支付计入所有者权益的金额</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325"/>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4</w:t>
            </w:r>
            <w:r>
              <w:t>．其他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-161,760.00</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-50,014,637.41</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-38,388,076.38</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-11,788,321.03</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-11,788,321.03</w:t>
            </w:r>
          </w:p>
        </w:tc>
      </w:tr>
      <w:tr w:rsidR="00A35953">
        <w:trPr>
          <w:trHeight w:val="566"/>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（三）利润分配</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17,303,078.20</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-43,104,183.79</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-25,801,105.59</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-21,957,798.02</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-47,758,903.61</w:t>
            </w:r>
          </w:p>
        </w:tc>
      </w:tr>
      <w:tr w:rsidR="00A35953">
        <w:trPr>
          <w:trHeight w:val="564"/>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1</w:t>
            </w:r>
            <w:r>
              <w:t>．提取盈余公积</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17,303,078.20</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-17,303,078.20</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564"/>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2</w:t>
            </w:r>
            <w:r>
              <w:t>．提取一般风险准备</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807"/>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both"/>
            </w:pPr>
            <w:r>
              <w:t>3</w:t>
            </w:r>
            <w:r>
              <w:t>．对所有者</w:t>
            </w:r>
          </w:p>
          <w:p w:rsidR="00A35953" w:rsidRDefault="00A70B4B">
            <w:pPr>
              <w:spacing w:after="0" w:line="259" w:lineRule="auto"/>
              <w:ind w:left="28" w:firstLine="0"/>
            </w:pPr>
            <w:r>
              <w:t>（或股东）的分配</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-25,801,105.59</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-25,801,105.59</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-21,957,798.02</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-47,758,903.61</w:t>
            </w:r>
          </w:p>
        </w:tc>
      </w:tr>
      <w:tr w:rsidR="00A35953">
        <w:trPr>
          <w:trHeight w:val="324"/>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4</w:t>
            </w:r>
            <w:r>
              <w:t>．其他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r>
      <w:tr w:rsidR="00A35953">
        <w:trPr>
          <w:trHeight w:val="566"/>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both"/>
            </w:pPr>
            <w:r>
              <w:t>（四）所有者权益内部结转</w:t>
            </w:r>
          </w:p>
        </w:tc>
        <w:tc>
          <w:tcPr>
            <w:tcW w:w="1318"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6,033,339.87</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72"/>
              </w:tabs>
              <w:spacing w:after="0" w:line="259" w:lineRule="auto"/>
              <w:ind w:left="-26" w:firstLine="0"/>
            </w:pPr>
            <w:r>
              <w:t xml:space="preserve"> </w:t>
            </w:r>
            <w:r>
              <w:tab/>
              <w:t>6,033,339.87</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70"/>
              </w:tabs>
              <w:spacing w:after="0" w:line="259" w:lineRule="auto"/>
              <w:ind w:left="-29" w:firstLine="0"/>
            </w:pPr>
            <w:r>
              <w:t xml:space="preserve"> </w:t>
            </w:r>
            <w:r>
              <w:tab/>
              <w:t>6,033,339.87</w:t>
            </w:r>
          </w:p>
        </w:tc>
      </w:tr>
      <w:tr w:rsidR="00A35953">
        <w:trPr>
          <w:trHeight w:val="804"/>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1</w:t>
            </w:r>
            <w:r>
              <w:t>．资本公积转增资本（或股本）</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806"/>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2</w:t>
            </w:r>
            <w:r>
              <w:t>．盈余公积转增资本（或股本）</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565"/>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3</w:t>
            </w:r>
            <w:r>
              <w:t>．盈余公积弥补亏损</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804"/>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lastRenderedPageBreak/>
              <w:t>4</w:t>
            </w:r>
            <w:r>
              <w:t>．设定受益计划变动额结转留存收益</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r>
      <w:tr w:rsidR="00A35953">
        <w:trPr>
          <w:trHeight w:val="525"/>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both"/>
            </w:pPr>
            <w:r>
              <w:t>5</w:t>
            </w:r>
            <w:r>
              <w:t>．其他综合</w:t>
            </w:r>
          </w:p>
          <w:p w:rsidR="00A35953" w:rsidRDefault="00A70B4B">
            <w:pPr>
              <w:spacing w:after="0" w:line="259" w:lineRule="auto"/>
              <w:ind w:left="28" w:firstLine="0"/>
              <w:jc w:val="both"/>
            </w:pPr>
            <w:r>
              <w:t>收益结转留存</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6,033,339.87</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72"/>
              </w:tabs>
              <w:spacing w:after="0" w:line="259" w:lineRule="auto"/>
              <w:ind w:left="-26" w:firstLine="0"/>
            </w:pPr>
            <w:r>
              <w:t xml:space="preserve"> </w:t>
            </w:r>
            <w:r>
              <w:tab/>
              <w:t>6,033,339.87</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70"/>
              </w:tabs>
              <w:spacing w:after="0" w:line="259" w:lineRule="auto"/>
              <w:ind w:left="-29" w:firstLine="0"/>
            </w:pPr>
            <w:r>
              <w:t xml:space="preserve"> </w:t>
            </w:r>
            <w:r>
              <w:tab/>
              <w:t>6,033,339.87</w:t>
            </w:r>
          </w:p>
        </w:tc>
      </w:tr>
      <w:tr w:rsidR="00A35953">
        <w:trPr>
          <w:trHeight w:val="297"/>
        </w:trPr>
        <w:tc>
          <w:tcPr>
            <w:tcW w:w="1137"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收益</w:t>
            </w:r>
            <w:r>
              <w:t xml:space="preserve"> </w:t>
            </w:r>
          </w:p>
        </w:tc>
        <w:tc>
          <w:tcPr>
            <w:tcW w:w="131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96"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1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26"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24"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16"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9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1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96"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326"/>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6</w:t>
            </w:r>
            <w:r>
              <w:t>．其他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r>
      <w:tr w:rsidR="00A35953">
        <w:trPr>
          <w:trHeight w:val="564"/>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（五）专项储备</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476,677.84</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72"/>
              </w:tabs>
              <w:spacing w:after="0" w:line="259" w:lineRule="auto"/>
              <w:ind w:left="-26" w:firstLine="0"/>
            </w:pPr>
            <w:r>
              <w:t xml:space="preserve"> </w:t>
            </w:r>
            <w:r>
              <w:tab/>
              <w:t>476,677.84</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89"/>
              </w:tabs>
              <w:spacing w:after="0" w:line="259" w:lineRule="auto"/>
              <w:ind w:left="-29" w:firstLine="0"/>
            </w:pPr>
            <w:r>
              <w:t xml:space="preserve"> </w:t>
            </w:r>
            <w:r>
              <w:tab/>
              <w:t>224,318.99</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70"/>
              </w:tabs>
              <w:spacing w:after="0" w:line="259" w:lineRule="auto"/>
              <w:ind w:left="-29" w:firstLine="0"/>
            </w:pPr>
            <w:r>
              <w:t xml:space="preserve"> </w:t>
            </w:r>
            <w:r>
              <w:tab/>
              <w:t>700,996.83</w:t>
            </w:r>
          </w:p>
        </w:tc>
      </w:tr>
      <w:tr w:rsidR="00A35953">
        <w:trPr>
          <w:trHeight w:val="325"/>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both"/>
            </w:pPr>
            <w:r>
              <w:t>1</w:t>
            </w:r>
            <w:r>
              <w:t>．本期提取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897,631.43</w:t>
            </w:r>
          </w:p>
        </w:tc>
        <w:tc>
          <w:tcPr>
            <w:tcW w:w="12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72"/>
              </w:tabs>
              <w:spacing w:after="0" w:line="259" w:lineRule="auto"/>
              <w:ind w:left="-26" w:firstLine="0"/>
            </w:pPr>
            <w:r>
              <w:t xml:space="preserve"> </w:t>
            </w:r>
            <w:r>
              <w:tab/>
              <w:t>897,631.43</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289"/>
              </w:tabs>
              <w:spacing w:after="0" w:line="259" w:lineRule="auto"/>
              <w:ind w:left="-29" w:firstLine="0"/>
            </w:pPr>
            <w:r>
              <w:t xml:space="preserve"> </w:t>
            </w:r>
            <w:r>
              <w:tab/>
              <w:t>422,414.79</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70"/>
              </w:tabs>
              <w:spacing w:after="0" w:line="259" w:lineRule="auto"/>
              <w:ind w:left="-29" w:firstLine="0"/>
            </w:pPr>
            <w:r>
              <w:t xml:space="preserve"> </w:t>
            </w:r>
            <w:r>
              <w:tab/>
              <w:t>1,320,046.22</w:t>
            </w:r>
          </w:p>
        </w:tc>
      </w:tr>
      <w:tr w:rsidR="00A35953">
        <w:trPr>
          <w:trHeight w:val="325"/>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both"/>
            </w:pPr>
            <w:r>
              <w:t>2</w:t>
            </w:r>
            <w:r>
              <w:t>．本期使用</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420,953.59</w:t>
            </w:r>
          </w:p>
        </w:tc>
        <w:tc>
          <w:tcPr>
            <w:tcW w:w="12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72"/>
              </w:tabs>
              <w:spacing w:after="0" w:line="259" w:lineRule="auto"/>
              <w:ind w:left="-26" w:firstLine="0"/>
            </w:pPr>
            <w:r>
              <w:t xml:space="preserve"> </w:t>
            </w:r>
            <w:r>
              <w:tab/>
              <w:t>420,953.59</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289"/>
              </w:tabs>
              <w:spacing w:after="0" w:line="259" w:lineRule="auto"/>
              <w:ind w:left="-29" w:firstLine="0"/>
            </w:pPr>
            <w:r>
              <w:t xml:space="preserve"> </w:t>
            </w:r>
            <w:r>
              <w:tab/>
              <w:t>198,095.80</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70"/>
              </w:tabs>
              <w:spacing w:after="0" w:line="259" w:lineRule="auto"/>
              <w:ind w:left="-29" w:firstLine="0"/>
            </w:pPr>
            <w:r>
              <w:t xml:space="preserve"> </w:t>
            </w:r>
            <w:r>
              <w:tab/>
              <w:t>619,049.39</w:t>
            </w:r>
          </w:p>
        </w:tc>
      </w:tr>
      <w:tr w:rsidR="00A35953">
        <w:trPr>
          <w:trHeight w:val="324"/>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both"/>
            </w:pPr>
            <w:r>
              <w:t>（六）其他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r>
      <w:tr w:rsidR="00A35953">
        <w:trPr>
          <w:trHeight w:val="566"/>
        </w:trPr>
        <w:tc>
          <w:tcPr>
            <w:tcW w:w="113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四、本期期末余额</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869,115,493.00</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1,221,984,324.39</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69,286,091.10</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54,025,945.59</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3,483,505.03</w:t>
            </w:r>
          </w:p>
        </w:tc>
        <w:tc>
          <w:tcPr>
            <w:tcW w:w="12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69,439,751.49</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625,199,716.25</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2,773,962,644.65</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295,943,651.66</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3,069,906,296.31</w:t>
            </w:r>
          </w:p>
        </w:tc>
      </w:tr>
    </w:tbl>
    <w:p w:rsidR="00A35953" w:rsidRDefault="00A70B4B">
      <w:pPr>
        <w:spacing w:after="100"/>
        <w:ind w:left="-5"/>
      </w:pPr>
      <w:r>
        <w:t>上期金额</w:t>
      </w:r>
      <w:r>
        <w:t xml:space="preserve"> </w:t>
      </w:r>
    </w:p>
    <w:p w:rsidR="00A35953" w:rsidRDefault="00A70B4B">
      <w:pPr>
        <w:spacing w:after="3" w:line="265" w:lineRule="auto"/>
        <w:ind w:left="10" w:right="911"/>
        <w:jc w:val="right"/>
      </w:pPr>
      <w:r>
        <w:t>单位：元</w:t>
      </w:r>
      <w:r>
        <w:t xml:space="preserve"> </w:t>
      </w:r>
    </w:p>
    <w:tbl>
      <w:tblPr>
        <w:tblStyle w:val="TableGrid"/>
        <w:tblW w:w="15630" w:type="dxa"/>
        <w:tblInd w:w="-835" w:type="dxa"/>
        <w:tblCellMar>
          <w:top w:w="78" w:type="dxa"/>
          <w:left w:w="0" w:type="dxa"/>
          <w:bottom w:w="24" w:type="dxa"/>
          <w:right w:w="0" w:type="dxa"/>
        </w:tblCellMar>
        <w:tblLook w:val="04A0" w:firstRow="1" w:lastRow="0" w:firstColumn="1" w:lastColumn="0" w:noHBand="0" w:noVBand="1"/>
      </w:tblPr>
      <w:tblGrid>
        <w:gridCol w:w="1197"/>
        <w:gridCol w:w="1317"/>
        <w:gridCol w:w="236"/>
        <w:gridCol w:w="235"/>
        <w:gridCol w:w="237"/>
        <w:gridCol w:w="1496"/>
        <w:gridCol w:w="1315"/>
        <w:gridCol w:w="1137"/>
        <w:gridCol w:w="1136"/>
        <w:gridCol w:w="1226"/>
        <w:gridCol w:w="235"/>
        <w:gridCol w:w="1316"/>
        <w:gridCol w:w="237"/>
        <w:gridCol w:w="1497"/>
        <w:gridCol w:w="1316"/>
        <w:gridCol w:w="1497"/>
      </w:tblGrid>
      <w:tr w:rsidR="00A35953">
        <w:trPr>
          <w:trHeight w:val="323"/>
        </w:trPr>
        <w:tc>
          <w:tcPr>
            <w:tcW w:w="119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3" w:firstLine="0"/>
              <w:jc w:val="center"/>
            </w:pPr>
            <w:r>
              <w:t>项目</w:t>
            </w:r>
            <w:r>
              <w:t xml:space="preserve"> </w:t>
            </w:r>
          </w:p>
        </w:tc>
        <w:tc>
          <w:tcPr>
            <w:tcW w:w="14433" w:type="dxa"/>
            <w:gridSpan w:val="15"/>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jc w:val="center"/>
            </w:pPr>
            <w:r>
              <w:t>2021</w:t>
            </w:r>
            <w:r>
              <w:t>年度</w:t>
            </w:r>
            <w:r>
              <w:t xml:space="preserve"> </w:t>
            </w:r>
          </w:p>
        </w:tc>
      </w:tr>
      <w:tr w:rsidR="00A35953">
        <w:trPr>
          <w:trHeight w:val="326"/>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1620" w:type="dxa"/>
            <w:gridSpan w:val="1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归属于母公司所有者权益</w:t>
            </w:r>
            <w:r>
              <w:t xml:space="preserve"> </w:t>
            </w:r>
          </w:p>
        </w:tc>
        <w:tc>
          <w:tcPr>
            <w:tcW w:w="13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8" w:firstLine="0"/>
              <w:jc w:val="both"/>
            </w:pPr>
            <w:r>
              <w:t>少数股东权益</w:t>
            </w:r>
            <w:r>
              <w:t xml:space="preserve"> </w:t>
            </w:r>
          </w:p>
        </w:tc>
        <w:tc>
          <w:tcPr>
            <w:tcW w:w="149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7" w:firstLine="0"/>
              <w:jc w:val="both"/>
            </w:pPr>
            <w:r>
              <w:t>所有者权益合计</w:t>
            </w:r>
            <w:r>
              <w:t xml:space="preserve"> </w:t>
            </w:r>
          </w:p>
        </w:tc>
      </w:tr>
      <w:tr w:rsidR="00A35953">
        <w:trPr>
          <w:trHeight w:val="564"/>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31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 w:firstLine="0"/>
              <w:jc w:val="center"/>
            </w:pPr>
            <w:r>
              <w:t>股本</w:t>
            </w:r>
            <w:r>
              <w:t xml:space="preserve"> </w:t>
            </w:r>
          </w:p>
        </w:tc>
        <w:tc>
          <w:tcPr>
            <w:tcW w:w="708"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其他权益工具</w:t>
            </w:r>
            <w:r>
              <w:t xml:space="preserve"> </w:t>
            </w:r>
          </w:p>
        </w:tc>
        <w:tc>
          <w:tcPr>
            <w:tcW w:w="1496"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148" w:line="259" w:lineRule="auto"/>
              <w:ind w:left="0" w:right="2" w:firstLine="0"/>
              <w:jc w:val="center"/>
            </w:pPr>
            <w:r>
              <w:t>资本公积</w:t>
            </w:r>
            <w:r>
              <w:t xml:space="preserve"> </w:t>
            </w:r>
          </w:p>
          <w:p w:rsidR="00A35953" w:rsidRDefault="00A70B4B">
            <w:pPr>
              <w:spacing w:after="0" w:line="259" w:lineRule="auto"/>
              <w:ind w:left="-28" w:firstLine="0"/>
            </w:pPr>
            <w:r>
              <w:t xml:space="preserve"> </w:t>
            </w:r>
          </w:p>
        </w:tc>
        <w:tc>
          <w:tcPr>
            <w:tcW w:w="131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9" w:firstLine="0"/>
            </w:pPr>
            <w:r>
              <w:t>减：库存股</w:t>
            </w:r>
            <w:r>
              <w:t xml:space="preserve"> </w:t>
            </w:r>
          </w:p>
        </w:tc>
        <w:tc>
          <w:tcPr>
            <w:tcW w:w="113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jc w:val="both"/>
            </w:pPr>
            <w:r>
              <w:t>其他综合收益</w:t>
            </w:r>
          </w:p>
        </w:tc>
        <w:tc>
          <w:tcPr>
            <w:tcW w:w="113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8" w:firstLine="0"/>
              <w:jc w:val="both"/>
            </w:pPr>
            <w:r>
              <w:t xml:space="preserve"> </w:t>
            </w:r>
            <w:r>
              <w:t>专项储备</w:t>
            </w:r>
            <w:r>
              <w:t xml:space="preserve"> </w:t>
            </w:r>
          </w:p>
        </w:tc>
        <w:tc>
          <w:tcPr>
            <w:tcW w:w="122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54" w:firstLine="0"/>
            </w:pPr>
            <w:r>
              <w:t>盈余公积</w:t>
            </w:r>
            <w:r>
              <w:t xml:space="preserve"> </w:t>
            </w:r>
          </w:p>
        </w:tc>
        <w:tc>
          <w:tcPr>
            <w:tcW w:w="23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6" w:firstLine="0"/>
            </w:pPr>
            <w:r>
              <w:t>一般风险准备</w:t>
            </w:r>
          </w:p>
        </w:tc>
        <w:tc>
          <w:tcPr>
            <w:tcW w:w="1316"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345" w:line="259" w:lineRule="auto"/>
              <w:ind w:left="209" w:firstLine="0"/>
            </w:pPr>
            <w:r>
              <w:t>未分配利润</w:t>
            </w:r>
            <w:r>
              <w:t xml:space="preserve"> </w:t>
            </w:r>
          </w:p>
          <w:p w:rsidR="00A35953" w:rsidRDefault="00A70B4B">
            <w:pPr>
              <w:spacing w:after="0" w:line="259" w:lineRule="auto"/>
              <w:ind w:left="-29" w:firstLine="0"/>
            </w:pPr>
            <w:r>
              <w:t xml:space="preserve"> </w:t>
            </w:r>
          </w:p>
        </w:tc>
        <w:tc>
          <w:tcPr>
            <w:tcW w:w="23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其他</w:t>
            </w:r>
          </w:p>
        </w:tc>
        <w:tc>
          <w:tcPr>
            <w:tcW w:w="1495" w:type="dxa"/>
            <w:vMerge w:val="restart"/>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0" w:line="259" w:lineRule="auto"/>
              <w:ind w:left="0" w:right="2" w:firstLine="0"/>
              <w:jc w:val="center"/>
            </w:pPr>
            <w:r>
              <w:t>小计</w:t>
            </w:r>
            <w:r>
              <w:t xml:space="preserve"> </w:t>
            </w:r>
          </w:p>
          <w:p w:rsidR="00A35953" w:rsidRDefault="00A70B4B">
            <w:pPr>
              <w:spacing w:after="0" w:line="259" w:lineRule="auto"/>
              <w:ind w:left="-29" w:firstLine="0"/>
            </w:pPr>
            <w:r>
              <w:t xml:space="preserve"> </w:t>
            </w: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r>
      <w:tr w:rsidR="00A35953">
        <w:trPr>
          <w:trHeight w:val="960"/>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优先股</w:t>
            </w:r>
          </w:p>
        </w:tc>
        <w:tc>
          <w:tcPr>
            <w:tcW w:w="2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jc w:val="center"/>
            </w:pPr>
            <w:r>
              <w:t>永续</w:t>
            </w:r>
            <w:r>
              <w:t xml:space="preserve"> </w:t>
            </w:r>
            <w:r>
              <w:t xml:space="preserve"> </w:t>
            </w:r>
            <w:r>
              <w:t>债</w:t>
            </w:r>
          </w:p>
        </w:tc>
        <w:tc>
          <w:tcPr>
            <w:tcW w:w="23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0" w:line="246" w:lineRule="auto"/>
              <w:ind w:left="0" w:firstLine="0"/>
              <w:jc w:val="center"/>
            </w:pPr>
            <w:r>
              <w:t>其他</w:t>
            </w:r>
          </w:p>
          <w:p w:rsidR="00A35953" w:rsidRDefault="00A70B4B">
            <w:pPr>
              <w:spacing w:after="0" w:line="259" w:lineRule="auto"/>
              <w:ind w:left="-26" w:firstLine="0"/>
            </w:pP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565"/>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一、上年期末余额</w:t>
            </w:r>
            <w:r>
              <w:t xml:space="preserve"> </w:t>
            </w:r>
          </w:p>
        </w:tc>
        <w:tc>
          <w:tcPr>
            <w:tcW w:w="13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840,264,296.00</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509,795,131.67</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87,661,347.48</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8,839,095.28</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2,702,449.25</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50,890,358.04</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414,123,004.18</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1,738,952,986.94</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248,460,765.24</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1,987,413,752.18</w:t>
            </w:r>
          </w:p>
        </w:tc>
      </w:tr>
      <w:tr w:rsidR="00A35953">
        <w:trPr>
          <w:trHeight w:val="565"/>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360"/>
            </w:pPr>
            <w:r>
              <w:lastRenderedPageBreak/>
              <w:t>加：会计政策变更</w:t>
            </w:r>
            <w:r>
              <w:t xml:space="preserve"> </w:t>
            </w:r>
          </w:p>
        </w:tc>
        <w:tc>
          <w:tcPr>
            <w:tcW w:w="13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-174,577.93</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95"/>
              </w:tabs>
              <w:spacing w:after="0" w:line="259" w:lineRule="auto"/>
              <w:ind w:left="-29" w:firstLine="0"/>
            </w:pPr>
            <w:r>
              <w:t xml:space="preserve"> </w:t>
            </w:r>
            <w:r>
              <w:tab/>
              <w:t>-174,577.93</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97"/>
              </w:tabs>
              <w:spacing w:after="0" w:line="259" w:lineRule="auto"/>
              <w:ind w:left="-27" w:firstLine="0"/>
            </w:pPr>
            <w:r>
              <w:t xml:space="preserve"> </w:t>
            </w:r>
            <w:r>
              <w:tab/>
              <w:t>-174,577.93</w:t>
            </w:r>
          </w:p>
        </w:tc>
      </w:tr>
      <w:tr w:rsidR="00A35953">
        <w:trPr>
          <w:trHeight w:val="565"/>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720"/>
              <w:jc w:val="both"/>
            </w:pPr>
            <w:r>
              <w:t>前期差错更正</w:t>
            </w:r>
            <w:r>
              <w:t xml:space="preserve"> </w:t>
            </w:r>
          </w:p>
        </w:tc>
        <w:tc>
          <w:tcPr>
            <w:tcW w:w="13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r>
      <w:tr w:rsidR="00A35953">
        <w:trPr>
          <w:trHeight w:val="80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720"/>
            </w:pPr>
            <w:r>
              <w:t>同一控制下企业合并</w:t>
            </w:r>
            <w:r>
              <w:t xml:space="preserve"> </w:t>
            </w:r>
          </w:p>
        </w:tc>
        <w:tc>
          <w:tcPr>
            <w:tcW w:w="13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r>
      <w:tr w:rsidR="00A35953">
        <w:trPr>
          <w:trHeight w:val="32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right"/>
            </w:pPr>
            <w:r>
              <w:t>其他</w:t>
            </w:r>
            <w:r>
              <w:t xml:space="preserve"> </w:t>
            </w:r>
          </w:p>
        </w:tc>
        <w:tc>
          <w:tcPr>
            <w:tcW w:w="13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3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r>
      <w:tr w:rsidR="00A35953">
        <w:trPr>
          <w:trHeight w:val="56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二、本年期初余额</w:t>
            </w:r>
            <w:r>
              <w:t xml:space="preserve"> </w:t>
            </w:r>
          </w:p>
        </w:tc>
        <w:tc>
          <w:tcPr>
            <w:tcW w:w="13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840,264,296.00</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509,795,131.67</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87,661,347.48</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8,839,095.28</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w:t>
            </w:r>
            <w:r>
              <w:t>2,702,449.25</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50,890,358.04</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413,948,426.25</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1,738,778,409.01</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248,460,765.24</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1,987,239,174.25</w:t>
            </w:r>
          </w:p>
        </w:tc>
      </w:tr>
      <w:tr w:rsidR="00A35953">
        <w:trPr>
          <w:trHeight w:val="523"/>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三、本期增减变动金额（减</w:t>
            </w:r>
          </w:p>
        </w:tc>
        <w:tc>
          <w:tcPr>
            <w:tcW w:w="13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8" w:firstLine="0"/>
            </w:pPr>
            <w:r>
              <w:t>28,374,077.00</w:t>
            </w:r>
          </w:p>
        </w:tc>
        <w:tc>
          <w:tcPr>
            <w:tcW w:w="2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758,667,629.33</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20,012,820.00</w:t>
            </w:r>
          </w:p>
        </w:tc>
        <w:tc>
          <w:tcPr>
            <w:tcW w:w="11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-74,920.24</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304,377.94</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1,246,315.25</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82,018,742.66</w:t>
            </w:r>
          </w:p>
        </w:tc>
        <w:tc>
          <w:tcPr>
            <w:tcW w:w="2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850,523,401.94</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43,570,661.39</w:t>
            </w:r>
          </w:p>
        </w:tc>
        <w:tc>
          <w:tcPr>
            <w:tcW w:w="1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w:t>
            </w:r>
            <w:r>
              <w:t>894,094,063.33</w:t>
            </w:r>
          </w:p>
        </w:tc>
      </w:tr>
    </w:tbl>
    <w:p w:rsidR="00A35953" w:rsidRDefault="00A35953">
      <w:pPr>
        <w:spacing w:after="0" w:line="259" w:lineRule="auto"/>
        <w:ind w:left="-1440" w:right="78" w:firstLine="0"/>
        <w:jc w:val="both"/>
      </w:pPr>
    </w:p>
    <w:tbl>
      <w:tblPr>
        <w:tblStyle w:val="TableGrid"/>
        <w:tblW w:w="15631" w:type="dxa"/>
        <w:tblInd w:w="-835" w:type="dxa"/>
        <w:tblCellMar>
          <w:top w:w="54" w:type="dxa"/>
          <w:left w:w="0" w:type="dxa"/>
          <w:bottom w:w="0" w:type="dxa"/>
          <w:right w:w="0" w:type="dxa"/>
        </w:tblCellMar>
        <w:tblLook w:val="04A0" w:firstRow="1" w:lastRow="0" w:firstColumn="1" w:lastColumn="0" w:noHBand="0" w:noVBand="1"/>
      </w:tblPr>
      <w:tblGrid>
        <w:gridCol w:w="1197"/>
        <w:gridCol w:w="1318"/>
        <w:gridCol w:w="235"/>
        <w:gridCol w:w="235"/>
        <w:gridCol w:w="238"/>
        <w:gridCol w:w="1496"/>
        <w:gridCol w:w="1315"/>
        <w:gridCol w:w="1138"/>
        <w:gridCol w:w="1136"/>
        <w:gridCol w:w="1226"/>
        <w:gridCol w:w="235"/>
        <w:gridCol w:w="1316"/>
        <w:gridCol w:w="238"/>
        <w:gridCol w:w="1495"/>
        <w:gridCol w:w="1315"/>
        <w:gridCol w:w="1498"/>
      </w:tblGrid>
      <w:tr w:rsidR="00A35953">
        <w:trPr>
          <w:trHeight w:val="537"/>
        </w:trPr>
        <w:tc>
          <w:tcPr>
            <w:tcW w:w="1197"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少以</w:t>
            </w:r>
            <w:r>
              <w:t>“</w:t>
            </w:r>
            <w:r>
              <w:t>－</w:t>
            </w:r>
            <w:r>
              <w:t>”</w:t>
            </w:r>
            <w:r>
              <w:t>号填列）</w:t>
            </w:r>
            <w:r>
              <w:t xml:space="preserve"> </w:t>
            </w:r>
          </w:p>
        </w:tc>
        <w:tc>
          <w:tcPr>
            <w:tcW w:w="131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96"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1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6"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26"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16"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9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15"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9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56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（一）综合收益总额</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-74,920.24</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122,030,252.03</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121,955,331.79</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33,836,297.61</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155,791,629.40</w:t>
            </w:r>
          </w:p>
        </w:tc>
      </w:tr>
      <w:tr w:rsidR="00A35953">
        <w:trPr>
          <w:trHeight w:val="80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（二）所有者投入和减少资本</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8" w:firstLine="0"/>
            </w:pPr>
            <w:r>
              <w:t>28,374,077.00</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757,216,551.19</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20,012,820.00</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765,577,808.19</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w:t>
            </w:r>
            <w:r>
              <w:t>22,367,006.18</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787,944,814.37</w:t>
            </w:r>
          </w:p>
        </w:tc>
      </w:tr>
      <w:tr w:rsidR="00A35953">
        <w:trPr>
          <w:trHeight w:val="56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1</w:t>
            </w:r>
            <w:r>
              <w:t>．所有者投入的普通股</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8" w:firstLine="0"/>
            </w:pPr>
            <w:r>
              <w:t>28,742,037.00</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751,469,474.36</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780,211,511.36</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22,367,006.18</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802,578,517.54</w:t>
            </w:r>
          </w:p>
        </w:tc>
      </w:tr>
      <w:tr w:rsidR="00A35953">
        <w:trPr>
          <w:trHeight w:val="805"/>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2</w:t>
            </w:r>
            <w:r>
              <w:t>．其他权益工具持有者投入资本</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80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3</w:t>
            </w:r>
            <w:r>
              <w:t>．股份支付计入所有者权益的金额</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bottom"/>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96"/>
              </w:tabs>
              <w:spacing w:after="0" w:line="259" w:lineRule="auto"/>
              <w:ind w:left="-29" w:firstLine="0"/>
            </w:pPr>
            <w:r>
              <w:t xml:space="preserve"> </w:t>
            </w:r>
            <w:r>
              <w:tab/>
              <w:t>5,747,076.83</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95"/>
              </w:tabs>
              <w:spacing w:after="0" w:line="259" w:lineRule="auto"/>
              <w:ind w:left="-29" w:firstLine="0"/>
            </w:pPr>
            <w:r>
              <w:t xml:space="preserve"> </w:t>
            </w:r>
            <w:r>
              <w:tab/>
            </w:r>
            <w:r>
              <w:t>5,747,076.83</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98"/>
              </w:tabs>
              <w:spacing w:after="0" w:line="259" w:lineRule="auto"/>
              <w:ind w:left="-26" w:firstLine="0"/>
            </w:pPr>
            <w:r>
              <w:t xml:space="preserve"> </w:t>
            </w:r>
            <w:r>
              <w:tab/>
              <w:t>5,747,076.83</w:t>
            </w:r>
          </w:p>
        </w:tc>
      </w:tr>
      <w:tr w:rsidR="00A35953">
        <w:trPr>
          <w:trHeight w:val="32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4</w:t>
            </w:r>
            <w:r>
              <w:t>．其他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8" w:firstLine="0"/>
              <w:jc w:val="right"/>
            </w:pPr>
            <w:r>
              <w:t>-367,960.00</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20,012,820.00</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-20,380,780.00</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-20,380,780.00</w:t>
            </w:r>
          </w:p>
        </w:tc>
      </w:tr>
      <w:tr w:rsidR="00A35953">
        <w:trPr>
          <w:trHeight w:val="56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lastRenderedPageBreak/>
              <w:t>（三）利润分配</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1,246,315.25</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-40,011,509.37</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-38,765,194.12</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-11,324,800.93</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-50,089,995.05</w:t>
            </w:r>
          </w:p>
        </w:tc>
      </w:tr>
      <w:tr w:rsidR="00A35953">
        <w:trPr>
          <w:trHeight w:val="56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1</w:t>
            </w:r>
            <w:r>
              <w:t>．提取盈余公积</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w:t>
            </w:r>
            <w:r>
              <w:t>1,246,315.25</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-1,246,315.25</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56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2</w:t>
            </w:r>
            <w:r>
              <w:t>．提取一般风险准备</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80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3</w:t>
            </w:r>
            <w:r>
              <w:t>．对所有者</w:t>
            </w:r>
          </w:p>
          <w:p w:rsidR="00A35953" w:rsidRDefault="00A70B4B">
            <w:pPr>
              <w:spacing w:after="0" w:line="259" w:lineRule="auto"/>
              <w:ind w:left="28" w:firstLine="0"/>
            </w:pPr>
            <w:r>
              <w:t>（或股东）的分配</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-38,765,194.12</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-38,765,194.12</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-11,324,800.93</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-50,089,995.05</w:t>
            </w:r>
          </w:p>
        </w:tc>
      </w:tr>
      <w:tr w:rsidR="00A35953">
        <w:trPr>
          <w:trHeight w:val="327"/>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4</w:t>
            </w:r>
            <w:r>
              <w:t>．其他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r w:rsidR="00A35953">
        <w:trPr>
          <w:trHeight w:val="56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both"/>
            </w:pPr>
            <w:r>
              <w:t>（四）所有者</w:t>
            </w:r>
          </w:p>
          <w:p w:rsidR="00A35953" w:rsidRDefault="00A70B4B">
            <w:pPr>
              <w:spacing w:after="0" w:line="259" w:lineRule="auto"/>
              <w:ind w:left="28" w:firstLine="0"/>
              <w:jc w:val="both"/>
            </w:pPr>
            <w:r>
              <w:t>权益内部结转</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80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1</w:t>
            </w:r>
            <w:r>
              <w:t>．资本公积转增资本（或股本）</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80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2</w:t>
            </w:r>
            <w:r>
              <w:t>．盈余公积转增资本（或股本）</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578"/>
        </w:trPr>
        <w:tc>
          <w:tcPr>
            <w:tcW w:w="1197"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3</w:t>
            </w:r>
            <w:r>
              <w:t>．盈余公积弥补亏损</w:t>
            </w:r>
            <w:r>
              <w:t xml:space="preserve"> </w:t>
            </w:r>
          </w:p>
        </w:tc>
        <w:tc>
          <w:tcPr>
            <w:tcW w:w="1318" w:type="dxa"/>
            <w:tcBorders>
              <w:top w:val="double" w:sz="4"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80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4</w:t>
            </w:r>
            <w:r>
              <w:t>．设定受益计划变动额结转留存收益</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80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5</w:t>
            </w:r>
            <w:r>
              <w:t>．其他综合收益结转留存收益</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325"/>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6</w:t>
            </w:r>
            <w:r>
              <w:t>．其他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r w:rsidR="00A35953">
        <w:trPr>
          <w:trHeight w:val="56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（五）专项储备</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304,377.94</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95"/>
              </w:tabs>
              <w:spacing w:after="0" w:line="259" w:lineRule="auto"/>
              <w:ind w:left="-29" w:firstLine="0"/>
            </w:pPr>
            <w:r>
              <w:t xml:space="preserve"> </w:t>
            </w:r>
            <w:r>
              <w:tab/>
              <w:t>304,377.94</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15"/>
              </w:tabs>
              <w:spacing w:after="0" w:line="259" w:lineRule="auto"/>
              <w:ind w:left="-29" w:firstLine="0"/>
            </w:pPr>
            <w:r>
              <w:t xml:space="preserve"> </w:t>
            </w:r>
            <w:r>
              <w:tab/>
              <w:t>143,236.67</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98"/>
              </w:tabs>
              <w:spacing w:after="0" w:line="259" w:lineRule="auto"/>
              <w:ind w:left="-26" w:firstLine="0"/>
            </w:pPr>
            <w:r>
              <w:t xml:space="preserve"> </w:t>
            </w:r>
            <w:r>
              <w:tab/>
              <w:t>447,614.61</w:t>
            </w:r>
          </w:p>
        </w:tc>
      </w:tr>
      <w:tr w:rsidR="00A35953">
        <w:trPr>
          <w:trHeight w:val="32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both"/>
            </w:pPr>
            <w:r>
              <w:lastRenderedPageBreak/>
              <w:t>1</w:t>
            </w:r>
            <w:r>
              <w:t>．本期提取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748,774.65</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95"/>
              </w:tabs>
              <w:spacing w:after="0" w:line="259" w:lineRule="auto"/>
              <w:ind w:left="-29" w:firstLine="0"/>
            </w:pPr>
            <w:r>
              <w:t xml:space="preserve"> </w:t>
            </w:r>
            <w:r>
              <w:tab/>
              <w:t>748,774.65</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15"/>
              </w:tabs>
              <w:spacing w:after="0" w:line="259" w:lineRule="auto"/>
              <w:ind w:left="-29" w:firstLine="0"/>
            </w:pPr>
            <w:r>
              <w:t xml:space="preserve"> </w:t>
            </w:r>
            <w:r>
              <w:tab/>
              <w:t>352,364.54</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98"/>
              </w:tabs>
              <w:spacing w:after="0" w:line="259" w:lineRule="auto"/>
              <w:ind w:left="-26" w:firstLine="0"/>
            </w:pPr>
            <w:r>
              <w:t xml:space="preserve"> </w:t>
            </w:r>
            <w:r>
              <w:tab/>
              <w:t>1,101,139.19</w:t>
            </w:r>
          </w:p>
        </w:tc>
      </w:tr>
      <w:tr w:rsidR="00A35953">
        <w:trPr>
          <w:trHeight w:val="324"/>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both"/>
            </w:pPr>
            <w:r>
              <w:t>2</w:t>
            </w:r>
            <w:r>
              <w:t>．本期使用</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444,396.71</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95"/>
              </w:tabs>
              <w:spacing w:after="0" w:line="259" w:lineRule="auto"/>
              <w:ind w:left="-29" w:firstLine="0"/>
            </w:pPr>
            <w:r>
              <w:t xml:space="preserve"> </w:t>
            </w:r>
            <w:r>
              <w:tab/>
              <w:t>444,396.71</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15"/>
              </w:tabs>
              <w:spacing w:after="0" w:line="259" w:lineRule="auto"/>
              <w:ind w:left="-29" w:firstLine="0"/>
            </w:pPr>
            <w:r>
              <w:t xml:space="preserve"> </w:t>
            </w:r>
            <w:r>
              <w:tab/>
              <w:t>209,127.87</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98"/>
              </w:tabs>
              <w:spacing w:after="0" w:line="259" w:lineRule="auto"/>
              <w:ind w:left="-26" w:firstLine="0"/>
            </w:pPr>
            <w:r>
              <w:t xml:space="preserve"> </w:t>
            </w:r>
            <w:r>
              <w:tab/>
            </w:r>
            <w:r>
              <w:t>653,524.58</w:t>
            </w:r>
          </w:p>
        </w:tc>
      </w:tr>
      <w:tr w:rsidR="00A35953">
        <w:trPr>
          <w:trHeight w:val="326"/>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（六）其他</w:t>
            </w:r>
            <w:r>
              <w:t xml:space="preserve"> </w:t>
            </w:r>
          </w:p>
        </w:tc>
        <w:tc>
          <w:tcPr>
            <w:tcW w:w="13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96"/>
              </w:tabs>
              <w:spacing w:after="0" w:line="259" w:lineRule="auto"/>
              <w:ind w:left="-29" w:firstLine="0"/>
            </w:pPr>
            <w:r>
              <w:t xml:space="preserve"> </w:t>
            </w:r>
            <w:r>
              <w:tab/>
              <w:t>1,451,078.14</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1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2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95"/>
              </w:tabs>
              <w:spacing w:after="0" w:line="259" w:lineRule="auto"/>
              <w:ind w:left="-29" w:firstLine="0"/>
            </w:pPr>
            <w:r>
              <w:t xml:space="preserve"> </w:t>
            </w:r>
            <w:r>
              <w:tab/>
              <w:t>1,451,078.14</w:t>
            </w:r>
          </w:p>
        </w:tc>
        <w:tc>
          <w:tcPr>
            <w:tcW w:w="131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-1,451,078.14</w:t>
            </w:r>
          </w:p>
        </w:tc>
        <w:tc>
          <w:tcPr>
            <w:tcW w:w="14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r w:rsidR="00A35953">
        <w:trPr>
          <w:trHeight w:val="563"/>
        </w:trPr>
        <w:tc>
          <w:tcPr>
            <w:tcW w:w="119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pPr>
            <w:r>
              <w:t>四、本期期末余额</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868,638,373.00</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1,268,462,761.00</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107,674,167.48</w:t>
            </w:r>
          </w:p>
        </w:tc>
        <w:tc>
          <w:tcPr>
            <w:tcW w:w="11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8,764,175.04</w:t>
            </w:r>
          </w:p>
        </w:tc>
        <w:tc>
          <w:tcPr>
            <w:tcW w:w="11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3,006,827.19</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52,136,673.29</w:t>
            </w:r>
          </w:p>
        </w:tc>
        <w:tc>
          <w:tcPr>
            <w:tcW w:w="2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495,967,168.91</w:t>
            </w:r>
          </w:p>
        </w:tc>
        <w:tc>
          <w:tcPr>
            <w:tcW w:w="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2,589,301,810.95</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292,031,426.63</w:t>
            </w:r>
          </w:p>
        </w:tc>
        <w:tc>
          <w:tcPr>
            <w:tcW w:w="14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2,881,333,237.58</w:t>
            </w:r>
          </w:p>
        </w:tc>
      </w:tr>
    </w:tbl>
    <w:p w:rsidR="00A35953" w:rsidRDefault="00A70B4B">
      <w:pPr>
        <w:pStyle w:val="4"/>
        <w:ind w:left="-5"/>
      </w:pPr>
      <w:r>
        <w:t>8</w:t>
      </w:r>
      <w:r>
        <w:t>、母公司所有者权益变动表</w:t>
      </w:r>
      <w:r>
        <w:t xml:space="preserve"> </w:t>
      </w:r>
    </w:p>
    <w:p w:rsidR="00A35953" w:rsidRDefault="00A70B4B">
      <w:pPr>
        <w:spacing w:after="100"/>
        <w:ind w:left="-5"/>
      </w:pPr>
      <w:r>
        <w:t>本期金额</w:t>
      </w:r>
      <w:r>
        <w:t xml:space="preserve"> </w:t>
      </w:r>
    </w:p>
    <w:p w:rsidR="00A35953" w:rsidRDefault="00A70B4B">
      <w:pPr>
        <w:spacing w:after="3" w:line="265" w:lineRule="auto"/>
        <w:ind w:left="10" w:right="911"/>
        <w:jc w:val="right"/>
      </w:pPr>
      <w:r>
        <w:t>单位：元</w:t>
      </w:r>
      <w:r>
        <w:t xml:space="preserve"> </w:t>
      </w:r>
    </w:p>
    <w:tbl>
      <w:tblPr>
        <w:tblStyle w:val="TableGrid"/>
        <w:tblW w:w="15584" w:type="dxa"/>
        <w:tblInd w:w="-811" w:type="dxa"/>
        <w:tblCellMar>
          <w:top w:w="78" w:type="dxa"/>
          <w:left w:w="107" w:type="dxa"/>
          <w:bottom w:w="0" w:type="dxa"/>
          <w:right w:w="16" w:type="dxa"/>
        </w:tblCellMar>
        <w:tblLook w:val="04A0" w:firstRow="1" w:lastRow="0" w:firstColumn="1" w:lastColumn="0" w:noHBand="0" w:noVBand="1"/>
      </w:tblPr>
      <w:tblGrid>
        <w:gridCol w:w="2159"/>
        <w:gridCol w:w="1476"/>
        <w:gridCol w:w="459"/>
        <w:gridCol w:w="612"/>
        <w:gridCol w:w="614"/>
        <w:gridCol w:w="1656"/>
        <w:gridCol w:w="1476"/>
        <w:gridCol w:w="1388"/>
        <w:gridCol w:w="612"/>
        <w:gridCol w:w="1387"/>
        <w:gridCol w:w="1477"/>
        <w:gridCol w:w="611"/>
        <w:gridCol w:w="1657"/>
      </w:tblGrid>
      <w:tr w:rsidR="00A35953">
        <w:trPr>
          <w:trHeight w:val="323"/>
        </w:trPr>
        <w:tc>
          <w:tcPr>
            <w:tcW w:w="21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项目</w:t>
            </w:r>
            <w:r>
              <w:t xml:space="preserve"> </w:t>
            </w:r>
          </w:p>
        </w:tc>
        <w:tc>
          <w:tcPr>
            <w:tcW w:w="1476"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6205" w:type="dxa"/>
            <w:gridSpan w:val="6"/>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567" w:firstLine="0"/>
              <w:jc w:val="right"/>
            </w:pPr>
            <w:r>
              <w:t>2022</w:t>
            </w:r>
            <w:r>
              <w:t>年度</w:t>
            </w:r>
            <w:r>
              <w:t xml:space="preserve"> </w:t>
            </w:r>
          </w:p>
        </w:tc>
        <w:tc>
          <w:tcPr>
            <w:tcW w:w="3476" w:type="dxa"/>
            <w:gridSpan w:val="3"/>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268"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4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4" w:firstLine="0"/>
              <w:jc w:val="center"/>
            </w:pPr>
            <w:r>
              <w:t>股本</w:t>
            </w:r>
            <w:r>
              <w:t xml:space="preserve"> </w:t>
            </w:r>
          </w:p>
        </w:tc>
        <w:tc>
          <w:tcPr>
            <w:tcW w:w="1685"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95" w:firstLine="0"/>
            </w:pPr>
            <w:r>
              <w:t>其他权益工具</w:t>
            </w:r>
            <w:r>
              <w:t xml:space="preserve"> </w:t>
            </w:r>
          </w:p>
        </w:tc>
        <w:tc>
          <w:tcPr>
            <w:tcW w:w="165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资本公积</w:t>
            </w:r>
            <w:r>
              <w:t xml:space="preserve"> </w:t>
            </w:r>
          </w:p>
        </w:tc>
        <w:tc>
          <w:tcPr>
            <w:tcW w:w="14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81" w:firstLine="0"/>
            </w:pPr>
            <w:r>
              <w:t>减：库存股</w:t>
            </w:r>
            <w:r>
              <w:t xml:space="preserve"> </w:t>
            </w:r>
          </w:p>
        </w:tc>
        <w:tc>
          <w:tcPr>
            <w:tcW w:w="13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6" w:firstLine="0"/>
              <w:jc w:val="both"/>
            </w:pPr>
            <w:r>
              <w:t>其他综合收益</w:t>
            </w:r>
            <w:r>
              <w:t xml:space="preserve"> </w:t>
            </w:r>
          </w:p>
        </w:tc>
        <w:tc>
          <w:tcPr>
            <w:tcW w:w="61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 w:firstLine="0"/>
              <w:jc w:val="both"/>
            </w:pPr>
            <w:r>
              <w:t>专项</w:t>
            </w:r>
          </w:p>
          <w:p w:rsidR="00A35953" w:rsidRDefault="00A70B4B">
            <w:pPr>
              <w:spacing w:after="0" w:line="259" w:lineRule="auto"/>
              <w:ind w:left="17" w:firstLine="0"/>
              <w:jc w:val="both"/>
            </w:pPr>
            <w:r>
              <w:t>储备</w:t>
            </w:r>
            <w:r>
              <w:t xml:space="preserve"> </w:t>
            </w:r>
          </w:p>
        </w:tc>
        <w:tc>
          <w:tcPr>
            <w:tcW w:w="13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盈余公积</w:t>
            </w:r>
            <w:r>
              <w:t xml:space="preserve"> </w:t>
            </w:r>
          </w:p>
        </w:tc>
        <w:tc>
          <w:tcPr>
            <w:tcW w:w="14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81" w:firstLine="0"/>
            </w:pPr>
            <w:r>
              <w:t>未分配利润</w:t>
            </w:r>
            <w:r>
              <w:t xml:space="preserve"> </w:t>
            </w:r>
          </w:p>
        </w:tc>
        <w:tc>
          <w:tcPr>
            <w:tcW w:w="6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 w:firstLine="0"/>
              <w:jc w:val="both"/>
            </w:pPr>
            <w:r>
              <w:t>其他</w:t>
            </w:r>
            <w:r>
              <w:t xml:space="preserve"> </w:t>
            </w:r>
          </w:p>
        </w:tc>
        <w:tc>
          <w:tcPr>
            <w:tcW w:w="165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0" w:firstLine="0"/>
            </w:pPr>
            <w:r>
              <w:t>所有者权益合计</w:t>
            </w:r>
            <w:r>
              <w:t xml:space="preserve"> </w:t>
            </w:r>
          </w:p>
        </w:tc>
      </w:tr>
      <w:tr w:rsidR="00A35953">
        <w:trPr>
          <w:trHeight w:val="80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4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right="34" w:firstLine="0"/>
              <w:jc w:val="center"/>
            </w:pPr>
            <w:r>
              <w:t>优先</w:t>
            </w:r>
          </w:p>
          <w:p w:rsidR="00A35953" w:rsidRDefault="00A70B4B">
            <w:pPr>
              <w:spacing w:after="0" w:line="259" w:lineRule="auto"/>
              <w:ind w:left="32" w:firstLine="0"/>
            </w:pPr>
            <w:r>
              <w:t>股</w:t>
            </w:r>
            <w:r>
              <w:t xml:space="preserve"> </w:t>
            </w:r>
          </w:p>
        </w:tc>
        <w:tc>
          <w:tcPr>
            <w:tcW w:w="6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2" w:firstLine="0"/>
              <w:jc w:val="center"/>
            </w:pPr>
            <w:r>
              <w:t>永续债</w:t>
            </w:r>
            <w:r>
              <w:t xml:space="preserve"> </w:t>
            </w:r>
          </w:p>
        </w:tc>
        <w:tc>
          <w:tcPr>
            <w:tcW w:w="6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 w:firstLine="0"/>
              <w:jc w:val="both"/>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326"/>
        </w:trPr>
        <w:tc>
          <w:tcPr>
            <w:tcW w:w="21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一、上年期末余额</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868,638,373.00 </w:t>
            </w:r>
          </w:p>
        </w:tc>
        <w:tc>
          <w:tcPr>
            <w:tcW w:w="4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1,267,710,846.86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107,674,167.48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23,465,799.85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50,777,202.05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155,222,632.18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2,258,140,686.46 </w:t>
            </w:r>
          </w:p>
        </w:tc>
      </w:tr>
      <w:tr w:rsidR="00A35953">
        <w:trPr>
          <w:trHeight w:val="324"/>
        </w:trPr>
        <w:tc>
          <w:tcPr>
            <w:tcW w:w="21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36" w:firstLine="0"/>
              <w:jc w:val="right"/>
            </w:pPr>
            <w:r>
              <w:t>加：会计政策变更</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5"/>
        </w:trPr>
        <w:tc>
          <w:tcPr>
            <w:tcW w:w="21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36" w:firstLine="0"/>
              <w:jc w:val="right"/>
            </w:pPr>
            <w:r>
              <w:t>前期差错更正</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5"/>
        </w:trPr>
        <w:tc>
          <w:tcPr>
            <w:tcW w:w="21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36" w:firstLine="0"/>
              <w:jc w:val="center"/>
            </w:pPr>
            <w:r>
              <w:t>其他</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3"/>
        </w:trPr>
        <w:tc>
          <w:tcPr>
            <w:tcW w:w="216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二、本年期初余额</w:t>
            </w: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868,638,373.00 </w:t>
            </w:r>
          </w:p>
        </w:tc>
        <w:tc>
          <w:tcPr>
            <w:tcW w:w="4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1,267,710,846.86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107,674,167.48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23,465,799.85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50,777,202.05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155,222,632.18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2,258,140,686.46 </w:t>
            </w:r>
          </w:p>
        </w:tc>
      </w:tr>
    </w:tbl>
    <w:p w:rsidR="00A35953" w:rsidRDefault="00A35953">
      <w:pPr>
        <w:spacing w:after="0" w:line="259" w:lineRule="auto"/>
        <w:ind w:left="-1440" w:right="100" w:firstLine="0"/>
      </w:pPr>
    </w:p>
    <w:tbl>
      <w:tblPr>
        <w:tblStyle w:val="TableGrid"/>
        <w:tblW w:w="15585" w:type="dxa"/>
        <w:tblInd w:w="-811" w:type="dxa"/>
        <w:tblCellMar>
          <w:top w:w="78" w:type="dxa"/>
          <w:left w:w="107" w:type="dxa"/>
          <w:bottom w:w="0" w:type="dxa"/>
          <w:right w:w="16" w:type="dxa"/>
        </w:tblCellMar>
        <w:tblLook w:val="04A0" w:firstRow="1" w:lastRow="0" w:firstColumn="1" w:lastColumn="0" w:noHBand="0" w:noVBand="1"/>
      </w:tblPr>
      <w:tblGrid>
        <w:gridCol w:w="2160"/>
        <w:gridCol w:w="1477"/>
        <w:gridCol w:w="458"/>
        <w:gridCol w:w="613"/>
        <w:gridCol w:w="614"/>
        <w:gridCol w:w="1656"/>
        <w:gridCol w:w="1476"/>
        <w:gridCol w:w="1387"/>
        <w:gridCol w:w="612"/>
        <w:gridCol w:w="1388"/>
        <w:gridCol w:w="1476"/>
        <w:gridCol w:w="612"/>
        <w:gridCol w:w="1656"/>
      </w:tblGrid>
      <w:tr w:rsidR="00A35953">
        <w:trPr>
          <w:trHeight w:val="818"/>
        </w:trPr>
        <w:tc>
          <w:tcPr>
            <w:tcW w:w="2159"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三、本期增减变动金额</w:t>
            </w:r>
          </w:p>
          <w:p w:rsidR="00A35953" w:rsidRDefault="00A70B4B">
            <w:pPr>
              <w:spacing w:after="0" w:line="259" w:lineRule="auto"/>
              <w:ind w:left="0" w:right="56" w:firstLine="0"/>
            </w:pPr>
            <w:r>
              <w:t>（减少以</w:t>
            </w:r>
            <w:r>
              <w:t>“</w:t>
            </w:r>
            <w:r>
              <w:t>－</w:t>
            </w:r>
            <w:r>
              <w:t>”</w:t>
            </w:r>
            <w:r>
              <w:t>号填列）</w:t>
            </w:r>
            <w:r>
              <w:t xml:space="preserve"> </w:t>
            </w:r>
          </w:p>
        </w:tc>
        <w:tc>
          <w:tcPr>
            <w:tcW w:w="1477"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477,120.00 </w:t>
            </w:r>
          </w:p>
        </w:tc>
        <w:tc>
          <w:tcPr>
            <w:tcW w:w="45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-46,478,436.61 </w:t>
            </w:r>
          </w:p>
        </w:tc>
        <w:tc>
          <w:tcPr>
            <w:tcW w:w="147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-38,388,076.38 </w:t>
            </w:r>
          </w:p>
        </w:tc>
        <w:tc>
          <w:tcPr>
            <w:tcW w:w="1387"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-1,356,654.09 </w:t>
            </w:r>
          </w:p>
        </w:tc>
        <w:tc>
          <w:tcPr>
            <w:tcW w:w="612"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17,303,078.20 </w:t>
            </w:r>
          </w:p>
        </w:tc>
        <w:tc>
          <w:tcPr>
            <w:tcW w:w="147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135,959,938.11 </w:t>
            </w:r>
          </w:p>
        </w:tc>
        <w:tc>
          <w:tcPr>
            <w:tcW w:w="612"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144,293,121.99 </w:t>
            </w:r>
          </w:p>
        </w:tc>
      </w:tr>
      <w:tr w:rsidR="00A35953">
        <w:trPr>
          <w:trHeight w:val="32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（一）综合收益总额</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-1,356,654.09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173,030,782.03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171,674,127.94 </w:t>
            </w:r>
          </w:p>
        </w:tc>
      </w:tr>
      <w:tr w:rsidR="00A35953">
        <w:trPr>
          <w:trHeight w:val="566"/>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（二）所有者投入和减少资本</w:t>
            </w: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477,120.00 </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-46,478,436.61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-38,388,076.38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-7,613,240.23 </w:t>
            </w:r>
          </w:p>
        </w:tc>
      </w:tr>
      <w:tr w:rsidR="00A35953">
        <w:trPr>
          <w:trHeight w:val="32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lastRenderedPageBreak/>
              <w:t>1</w:t>
            </w:r>
            <w:r>
              <w:t>．所有者投入的普通股</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638,880.00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3,536,200.80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4,175,080.80 </w:t>
            </w:r>
          </w:p>
        </w:tc>
      </w:tr>
      <w:tr w:rsidR="00A35953">
        <w:trPr>
          <w:trHeight w:val="567"/>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．其他权益工具持有者投入资本</w:t>
            </w: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56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3</w:t>
            </w:r>
            <w:r>
              <w:t>．股份支付计入所有者权益的金额</w:t>
            </w: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32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4</w:t>
            </w:r>
            <w:r>
              <w:t>．其他</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-161,760.00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-50,014,637.41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-38,388,076.38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-11,788,321.03 </w:t>
            </w:r>
          </w:p>
        </w:tc>
      </w:tr>
      <w:tr w:rsidR="00A35953">
        <w:trPr>
          <w:trHeight w:val="326"/>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（三）利润分配</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17,303,078.20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-43,104,183.79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-25,801,105.59 </w:t>
            </w:r>
          </w:p>
        </w:tc>
      </w:tr>
      <w:tr w:rsidR="00A35953">
        <w:trPr>
          <w:trHeight w:val="32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．提取盈余公积</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17,303,078.20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-17,303,078.20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567"/>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．对所有者（或股东）的分配</w:t>
            </w: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-25,801,105.59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w:t>
            </w:r>
            <w:r>
              <w:t xml:space="preserve">25,801,105.59 </w:t>
            </w:r>
          </w:p>
        </w:tc>
      </w:tr>
      <w:tr w:rsidR="00A35953">
        <w:trPr>
          <w:trHeight w:val="32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3</w:t>
            </w:r>
            <w:r>
              <w:t>．其他</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565"/>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（四）所有者权益内部结转</w:t>
            </w: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6,033,339.87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6,033,339.87 </w:t>
            </w:r>
          </w:p>
        </w:tc>
      </w:tr>
      <w:tr w:rsidR="00A35953">
        <w:trPr>
          <w:trHeight w:val="565"/>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．资本公积转增资本</w:t>
            </w:r>
          </w:p>
          <w:p w:rsidR="00A35953" w:rsidRDefault="00A70B4B">
            <w:pPr>
              <w:spacing w:after="0" w:line="259" w:lineRule="auto"/>
              <w:ind w:left="0" w:firstLine="0"/>
            </w:pPr>
            <w:r>
              <w:t>（或股本）</w:t>
            </w: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56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．盈余公积转增资本</w:t>
            </w:r>
          </w:p>
          <w:p w:rsidR="00A35953" w:rsidRDefault="00A70B4B">
            <w:pPr>
              <w:spacing w:after="0" w:line="259" w:lineRule="auto"/>
              <w:ind w:left="0" w:firstLine="0"/>
            </w:pPr>
            <w:r>
              <w:t>（或股本）</w:t>
            </w: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327"/>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3</w:t>
            </w:r>
            <w:r>
              <w:t>．盈余公积弥补亏损</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56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4</w:t>
            </w:r>
            <w:r>
              <w:t>．设定受益计划变动额结转留存收益</w:t>
            </w: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566"/>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5</w:t>
            </w:r>
            <w:r>
              <w:t>．其他综合收益结转留存收益</w:t>
            </w:r>
            <w:r>
              <w:t xml:space="preserve"> </w:t>
            </w:r>
          </w:p>
        </w:tc>
        <w:tc>
          <w:tcPr>
            <w:tcW w:w="14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6,033,339.87 </w:t>
            </w:r>
          </w:p>
        </w:tc>
        <w:tc>
          <w:tcPr>
            <w:tcW w:w="6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6,033,339.87 </w:t>
            </w:r>
          </w:p>
        </w:tc>
      </w:tr>
      <w:tr w:rsidR="00A35953">
        <w:trPr>
          <w:trHeight w:val="32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6</w:t>
            </w:r>
            <w:r>
              <w:t>．其他</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（五）专项储备</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6"/>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．本期提取</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4"/>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．本期使用</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38"/>
        </w:trPr>
        <w:tc>
          <w:tcPr>
            <w:tcW w:w="2159"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（六）其他</w:t>
            </w:r>
            <w:r>
              <w:t xml:space="preserve"> </w:t>
            </w:r>
          </w:p>
        </w:tc>
        <w:tc>
          <w:tcPr>
            <w:tcW w:w="147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58"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2"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double" w:sz="4"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3"/>
        </w:trPr>
        <w:tc>
          <w:tcPr>
            <w:tcW w:w="215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四、本期期末余额</w:t>
            </w:r>
            <w:r>
              <w:t xml:space="preserve"> </w:t>
            </w:r>
          </w:p>
        </w:tc>
        <w:tc>
          <w:tcPr>
            <w:tcW w:w="14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869,115,493.00 </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1,221,232,410.25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69,286,091.10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22,109,145.76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68,080,280.25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291,182,570.29 </w:t>
            </w:r>
          </w:p>
        </w:tc>
        <w:tc>
          <w:tcPr>
            <w:tcW w:w="6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2,402,433,808.45 </w:t>
            </w:r>
          </w:p>
        </w:tc>
      </w:tr>
    </w:tbl>
    <w:p w:rsidR="00A35953" w:rsidRDefault="00A70B4B">
      <w:pPr>
        <w:spacing w:after="3" w:line="265" w:lineRule="auto"/>
        <w:ind w:left="10" w:right="911"/>
        <w:jc w:val="right"/>
      </w:pPr>
      <w:r>
        <w:t>上期金额单位：元</w:t>
      </w:r>
      <w:r>
        <w:t xml:space="preserve"> </w:t>
      </w:r>
    </w:p>
    <w:tbl>
      <w:tblPr>
        <w:tblStyle w:val="TableGrid"/>
        <w:tblW w:w="15647" w:type="dxa"/>
        <w:tblInd w:w="-842" w:type="dxa"/>
        <w:tblCellMar>
          <w:top w:w="78" w:type="dxa"/>
          <w:left w:w="107" w:type="dxa"/>
          <w:bottom w:w="0" w:type="dxa"/>
          <w:right w:w="16" w:type="dxa"/>
        </w:tblCellMar>
        <w:tblLook w:val="04A0" w:firstRow="1" w:lastRow="0" w:firstColumn="1" w:lastColumn="0" w:noHBand="0" w:noVBand="1"/>
      </w:tblPr>
      <w:tblGrid>
        <w:gridCol w:w="2223"/>
        <w:gridCol w:w="1478"/>
        <w:gridCol w:w="463"/>
        <w:gridCol w:w="610"/>
        <w:gridCol w:w="613"/>
        <w:gridCol w:w="1656"/>
        <w:gridCol w:w="1478"/>
        <w:gridCol w:w="1385"/>
        <w:gridCol w:w="610"/>
        <w:gridCol w:w="1387"/>
        <w:gridCol w:w="1476"/>
        <w:gridCol w:w="611"/>
        <w:gridCol w:w="1657"/>
      </w:tblGrid>
      <w:tr w:rsidR="00A35953">
        <w:trPr>
          <w:trHeight w:val="325"/>
        </w:trPr>
        <w:tc>
          <w:tcPr>
            <w:tcW w:w="222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项目</w:t>
            </w:r>
            <w:r>
              <w:t xml:space="preserve"> </w:t>
            </w:r>
          </w:p>
        </w:tc>
        <w:tc>
          <w:tcPr>
            <w:tcW w:w="1478"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686" w:type="dxa"/>
            <w:gridSpan w:val="3"/>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656"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863"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1400" w:firstLine="0"/>
            </w:pPr>
            <w:r>
              <w:t>2021</w:t>
            </w:r>
            <w:r>
              <w:t>年度</w:t>
            </w:r>
            <w:r>
              <w:t xml:space="preserve"> </w:t>
            </w:r>
          </w:p>
        </w:tc>
        <w:tc>
          <w:tcPr>
            <w:tcW w:w="3473" w:type="dxa"/>
            <w:gridSpan w:val="3"/>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268"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5"/>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4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7" w:firstLine="0"/>
              <w:jc w:val="center"/>
            </w:pPr>
            <w:r>
              <w:t>股本</w:t>
            </w:r>
            <w:r>
              <w:t xml:space="preserve"> </w:t>
            </w:r>
          </w:p>
        </w:tc>
        <w:tc>
          <w:tcPr>
            <w:tcW w:w="1686"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95" w:firstLine="0"/>
            </w:pPr>
            <w:r>
              <w:t>其他权益工具</w:t>
            </w:r>
            <w:r>
              <w:t xml:space="preserve"> </w:t>
            </w:r>
          </w:p>
        </w:tc>
        <w:tc>
          <w:tcPr>
            <w:tcW w:w="165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资本公积</w:t>
            </w:r>
            <w:r>
              <w:t xml:space="preserve"> </w:t>
            </w:r>
          </w:p>
        </w:tc>
        <w:tc>
          <w:tcPr>
            <w:tcW w:w="14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80" w:firstLine="0"/>
            </w:pPr>
            <w:r>
              <w:t>减：库存股</w:t>
            </w:r>
            <w:r>
              <w:t xml:space="preserve"> </w:t>
            </w:r>
          </w:p>
        </w:tc>
        <w:tc>
          <w:tcPr>
            <w:tcW w:w="138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6" w:firstLine="0"/>
              <w:jc w:val="both"/>
            </w:pPr>
            <w:r>
              <w:t>其他综合收益</w:t>
            </w:r>
            <w:r>
              <w:t xml:space="preserve"> </w:t>
            </w:r>
          </w:p>
        </w:tc>
        <w:tc>
          <w:tcPr>
            <w:tcW w:w="6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 w:firstLine="0"/>
              <w:jc w:val="both"/>
            </w:pPr>
            <w:r>
              <w:t>专项</w:t>
            </w:r>
          </w:p>
          <w:p w:rsidR="00A35953" w:rsidRDefault="00A70B4B">
            <w:pPr>
              <w:spacing w:after="0" w:line="259" w:lineRule="auto"/>
              <w:ind w:left="17" w:firstLine="0"/>
              <w:jc w:val="both"/>
            </w:pPr>
            <w:r>
              <w:t>储备</w:t>
            </w:r>
            <w:r>
              <w:t xml:space="preserve"> </w:t>
            </w:r>
          </w:p>
        </w:tc>
        <w:tc>
          <w:tcPr>
            <w:tcW w:w="13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盈余公积</w:t>
            </w:r>
            <w:r>
              <w:t xml:space="preserve"> </w:t>
            </w:r>
          </w:p>
        </w:tc>
        <w:tc>
          <w:tcPr>
            <w:tcW w:w="14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81" w:firstLine="0"/>
            </w:pPr>
            <w:r>
              <w:t>未分配利润</w:t>
            </w:r>
            <w:r>
              <w:t xml:space="preserve"> </w:t>
            </w:r>
          </w:p>
        </w:tc>
        <w:tc>
          <w:tcPr>
            <w:tcW w:w="6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 w:firstLine="0"/>
              <w:jc w:val="both"/>
            </w:pPr>
            <w:r>
              <w:t>其他</w:t>
            </w:r>
            <w:r>
              <w:t xml:space="preserve"> </w:t>
            </w:r>
          </w:p>
        </w:tc>
        <w:tc>
          <w:tcPr>
            <w:tcW w:w="165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0" w:firstLine="0"/>
            </w:pPr>
            <w:r>
              <w:t>所有者权益合计</w:t>
            </w:r>
            <w:r>
              <w:t xml:space="preserve"> </w:t>
            </w:r>
          </w:p>
        </w:tc>
      </w:tr>
      <w:tr w:rsidR="00A35953">
        <w:trPr>
          <w:trHeight w:val="80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46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right="36" w:firstLine="0"/>
              <w:jc w:val="center"/>
            </w:pPr>
            <w:r>
              <w:t>优先</w:t>
            </w:r>
          </w:p>
          <w:p w:rsidR="00A35953" w:rsidRDefault="00A70B4B">
            <w:pPr>
              <w:spacing w:after="0" w:line="259" w:lineRule="auto"/>
              <w:ind w:left="34" w:firstLine="0"/>
            </w:pPr>
            <w:r>
              <w:t>股</w:t>
            </w:r>
            <w:r>
              <w:t xml:space="preserve"> </w:t>
            </w:r>
          </w:p>
        </w:tc>
        <w:tc>
          <w:tcPr>
            <w:tcW w:w="6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0" w:firstLine="0"/>
              <w:jc w:val="center"/>
            </w:pPr>
            <w:r>
              <w:t>永续债</w:t>
            </w:r>
            <w:r>
              <w:t xml:space="preserve"> </w:t>
            </w:r>
          </w:p>
        </w:tc>
        <w:tc>
          <w:tcPr>
            <w:tcW w:w="6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 w:firstLine="0"/>
              <w:jc w:val="both"/>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326"/>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一、上年期末余额</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840,264,296.00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510,494,295.67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87,661,347.48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12,922,574.23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49,530,886.80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182,770,989.04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1,508,321,694.26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0" w:firstLine="0"/>
              <w:jc w:val="center"/>
            </w:pPr>
            <w:r>
              <w:t>加：会计政策变更</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6"/>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20" w:firstLine="0"/>
            </w:pPr>
            <w:r>
              <w:t>前期差错更正</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0" w:firstLine="0"/>
              <w:jc w:val="center"/>
            </w:pPr>
            <w:r>
              <w:t>其他</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二、本年期初余额</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840,264,296.00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510,494,295.67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87,661,347.48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12,922,574.23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49,530,886.80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182,770,989.04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1,508,321,694.26 </w:t>
            </w:r>
          </w:p>
        </w:tc>
      </w:tr>
      <w:tr w:rsidR="00A35953">
        <w:trPr>
          <w:trHeight w:val="567"/>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三、本期增减变动金额</w:t>
            </w:r>
          </w:p>
          <w:p w:rsidR="00A35953" w:rsidRDefault="00A70B4B">
            <w:pPr>
              <w:spacing w:after="0" w:line="259" w:lineRule="auto"/>
              <w:ind w:left="0" w:firstLine="0"/>
              <w:jc w:val="both"/>
            </w:pPr>
            <w:r>
              <w:t>（减少以</w:t>
            </w:r>
            <w:r>
              <w:t>“</w:t>
            </w:r>
            <w:r>
              <w:t>－</w:t>
            </w:r>
            <w:r>
              <w:t>”</w:t>
            </w:r>
            <w:r>
              <w:t>号填列）</w:t>
            </w: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right"/>
            </w:pPr>
            <w:r>
              <w:t xml:space="preserve">28,374,077.00 </w:t>
            </w:r>
          </w:p>
        </w:tc>
        <w:tc>
          <w:tcPr>
            <w:tcW w:w="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757,216,551.19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right"/>
            </w:pPr>
            <w:r>
              <w:t xml:space="preserve">20,012,820.00 </w:t>
            </w:r>
          </w:p>
        </w:tc>
        <w:tc>
          <w:tcPr>
            <w:tcW w:w="13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10,543,225.62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1,246,315.25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-27,548,356.86 </w:t>
            </w:r>
          </w:p>
        </w:tc>
        <w:tc>
          <w:tcPr>
            <w:tcW w:w="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749,818,992.20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（一）综合收益总额</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10,543,225.62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12,463,152.51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23,006,378.13 </w:t>
            </w:r>
          </w:p>
        </w:tc>
      </w:tr>
      <w:tr w:rsidR="00A35953">
        <w:trPr>
          <w:trHeight w:val="566"/>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（二）所有者投入和减少资本</w:t>
            </w: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right"/>
            </w:pPr>
            <w:r>
              <w:t xml:space="preserve">28,374,077.00 </w:t>
            </w:r>
          </w:p>
        </w:tc>
        <w:tc>
          <w:tcPr>
            <w:tcW w:w="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757,216,551.19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right"/>
            </w:pPr>
            <w:r>
              <w:t xml:space="preserve">20,012,820.00 </w:t>
            </w:r>
          </w:p>
        </w:tc>
        <w:tc>
          <w:tcPr>
            <w:tcW w:w="13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765,577,808.19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1</w:t>
            </w:r>
            <w:r>
              <w:t>．所有者投入的普通股</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28,742,037.00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751,469,474.36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780,211,511.36 </w:t>
            </w:r>
          </w:p>
        </w:tc>
      </w:tr>
      <w:tr w:rsidR="00A35953">
        <w:trPr>
          <w:trHeight w:val="565"/>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．其他权益工具持有者投入资本</w:t>
            </w: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566"/>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3</w:t>
            </w:r>
            <w:r>
              <w:t>．股份支付计入所有者权益的金额</w:t>
            </w: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5,747,076.83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5,747,076.83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4</w:t>
            </w:r>
            <w:r>
              <w:t>．其他</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-367,960.00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right"/>
            </w:pPr>
            <w:r>
              <w:t xml:space="preserve">20,012,820.00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-20,380,780.00 </w:t>
            </w:r>
          </w:p>
        </w:tc>
      </w:tr>
      <w:tr w:rsidR="00A35953">
        <w:trPr>
          <w:trHeight w:val="326"/>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（三）利润分配</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1,246,315.25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-40,011,509.37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-38,765,194.12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1</w:t>
            </w:r>
            <w:r>
              <w:t>．提取盈余公积</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1,246,315.25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-1,246,315.25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566"/>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．对所有者（或股东）的分配</w:t>
            </w: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-38,765,194.12 </w:t>
            </w:r>
          </w:p>
        </w:tc>
        <w:tc>
          <w:tcPr>
            <w:tcW w:w="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-38,765,194.12 </w:t>
            </w:r>
          </w:p>
        </w:tc>
      </w:tr>
      <w:tr w:rsidR="00A35953">
        <w:trPr>
          <w:trHeight w:val="323"/>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3</w:t>
            </w:r>
            <w:r>
              <w:t>．其他</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578"/>
        </w:trPr>
        <w:tc>
          <w:tcPr>
            <w:tcW w:w="2223" w:type="dxa"/>
            <w:tcBorders>
              <w:top w:val="double" w:sz="4"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（四）所有者权益内部结转</w:t>
            </w:r>
            <w:r>
              <w:t xml:space="preserve"> </w:t>
            </w:r>
          </w:p>
        </w:tc>
        <w:tc>
          <w:tcPr>
            <w:tcW w:w="147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463"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8"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385"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0"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1"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656" w:type="dxa"/>
            <w:tcBorders>
              <w:top w:val="double" w:sz="4"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56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．资本公积转增资本</w:t>
            </w:r>
          </w:p>
          <w:p w:rsidR="00A35953" w:rsidRDefault="00A70B4B">
            <w:pPr>
              <w:spacing w:after="0" w:line="259" w:lineRule="auto"/>
              <w:ind w:left="0" w:firstLine="0"/>
            </w:pPr>
            <w:r>
              <w:t>（或股本）</w:t>
            </w: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566"/>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．盈余公积转增资本</w:t>
            </w:r>
          </w:p>
          <w:p w:rsidR="00A35953" w:rsidRDefault="00A70B4B">
            <w:pPr>
              <w:spacing w:after="0" w:line="259" w:lineRule="auto"/>
              <w:ind w:left="0" w:firstLine="0"/>
            </w:pPr>
            <w:r>
              <w:t>（或股本）</w:t>
            </w: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3</w:t>
            </w:r>
            <w:r>
              <w:t>．盈余公积弥补亏损</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567"/>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4</w:t>
            </w:r>
            <w:r>
              <w:t>．设定受益计划变动额结转留存收益</w:t>
            </w: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56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5</w:t>
            </w:r>
            <w:r>
              <w:t>．其他综合收益结转留存收益</w:t>
            </w: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6</w:t>
            </w:r>
            <w:r>
              <w:t>．其他</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6"/>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（五）专项储备</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．本期提取</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6"/>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．本期使用</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4"/>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（六）其他</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325"/>
        </w:trPr>
        <w:tc>
          <w:tcPr>
            <w:tcW w:w="222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四、本期期末余额</w:t>
            </w:r>
            <w:r>
              <w:t xml:space="preserve">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868,638,373.00 </w:t>
            </w:r>
          </w:p>
        </w:tc>
        <w:tc>
          <w:tcPr>
            <w:tcW w:w="4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1,267,710,846.86 </w:t>
            </w:r>
          </w:p>
        </w:tc>
        <w:tc>
          <w:tcPr>
            <w:tcW w:w="14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107,674,167.48 </w:t>
            </w:r>
          </w:p>
        </w:tc>
        <w:tc>
          <w:tcPr>
            <w:tcW w:w="13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23,465,799.85 </w:t>
            </w:r>
          </w:p>
        </w:tc>
        <w:tc>
          <w:tcPr>
            <w:tcW w:w="6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50,777,202.05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155,222,632.18 </w:t>
            </w:r>
          </w:p>
        </w:tc>
        <w:tc>
          <w:tcPr>
            <w:tcW w:w="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right"/>
            </w:pPr>
            <w:r>
              <w:t xml:space="preserve"> </w:t>
            </w:r>
          </w:p>
        </w:tc>
        <w:tc>
          <w:tcPr>
            <w:tcW w:w="16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2,258,140,686.46 </w:t>
            </w:r>
          </w:p>
        </w:tc>
      </w:tr>
    </w:tbl>
    <w:p w:rsidR="00A35953" w:rsidRDefault="00A70B4B">
      <w:pPr>
        <w:spacing w:after="268" w:line="259" w:lineRule="auto"/>
        <w:ind w:left="0" w:firstLine="0"/>
      </w:pPr>
      <w:r>
        <w:rPr>
          <w:sz w:val="24"/>
        </w:rPr>
        <w:t xml:space="preserve"> </w:t>
      </w:r>
    </w:p>
    <w:p w:rsidR="00A35953" w:rsidRDefault="00A70B4B">
      <w:pPr>
        <w:spacing w:after="0" w:line="259" w:lineRule="auto"/>
        <w:ind w:left="0" w:firstLine="0"/>
        <w:jc w:val="both"/>
      </w:pPr>
      <w:r>
        <w:rPr>
          <w:rFonts w:ascii="MS Gothic" w:eastAsia="MS Gothic" w:hAnsi="MS Gothic" w:cs="MS Gothic"/>
          <w:sz w:val="24"/>
        </w:rPr>
        <w:t xml:space="preserve"> </w:t>
      </w:r>
      <w:r>
        <w:rPr>
          <w:rFonts w:ascii="MS Gothic" w:eastAsia="MS Gothic" w:hAnsi="MS Gothic" w:cs="MS Gothic"/>
          <w:sz w:val="24"/>
        </w:rPr>
        <w:tab/>
      </w:r>
      <w:r>
        <w:rPr>
          <w:sz w:val="24"/>
        </w:rPr>
        <w:t xml:space="preserve"> </w:t>
      </w:r>
    </w:p>
    <w:p w:rsidR="00A35953" w:rsidRDefault="00A35953">
      <w:pPr>
        <w:sectPr w:rsidR="00A35953">
          <w:headerReference w:type="even" r:id="rId145"/>
          <w:headerReference w:type="default" r:id="rId146"/>
          <w:footerReference w:type="even" r:id="rId147"/>
          <w:footerReference w:type="default" r:id="rId148"/>
          <w:headerReference w:type="first" r:id="rId149"/>
          <w:footerReference w:type="first" r:id="rId150"/>
          <w:pgSz w:w="16841" w:h="11904" w:orient="landscape"/>
          <w:pgMar w:top="1124" w:right="527" w:bottom="1237" w:left="1440" w:header="880" w:footer="1016" w:gutter="0"/>
          <w:cols w:space="720"/>
        </w:sectPr>
      </w:pPr>
    </w:p>
    <w:p w:rsidR="00A35953" w:rsidRDefault="00A70B4B">
      <w:pPr>
        <w:pStyle w:val="3"/>
        <w:ind w:left="-5"/>
      </w:pPr>
      <w:r>
        <w:lastRenderedPageBreak/>
        <w:t>三、公司基本情况</w:t>
      </w:r>
      <w:r>
        <w:t xml:space="preserve"> </w:t>
      </w:r>
    </w:p>
    <w:p w:rsidR="00A35953" w:rsidRDefault="00A70B4B">
      <w:pPr>
        <w:spacing w:line="320" w:lineRule="auto"/>
        <w:ind w:left="-15" w:firstLine="420"/>
      </w:pPr>
      <w:r>
        <w:t>南京埃斯顿自动化股份有限公司</w:t>
      </w:r>
      <w:r>
        <w:t>(</w:t>
      </w:r>
      <w:r>
        <w:t>以下简称</w:t>
      </w:r>
      <w:r>
        <w:t>“</w:t>
      </w:r>
      <w:r>
        <w:t>埃斯顿公司</w:t>
      </w:r>
      <w:r>
        <w:t>”</w:t>
      </w:r>
      <w:r>
        <w:t>、</w:t>
      </w:r>
      <w:r>
        <w:t>“</w:t>
      </w:r>
      <w:r>
        <w:t>上市公司</w:t>
      </w:r>
      <w:r>
        <w:t>”</w:t>
      </w:r>
      <w:r>
        <w:t>、公司或本公司</w:t>
      </w:r>
      <w:r>
        <w:t xml:space="preserve">) </w:t>
      </w:r>
      <w:r>
        <w:t>系经南京江宁经济技术开发区管理委员会《关于同意南京埃斯顿数字技术有限公司转制为外商投资股份制公司的批复》</w:t>
      </w:r>
      <w:r>
        <w:t>(</w:t>
      </w:r>
      <w:r>
        <w:t>宁经管委外字〔</w:t>
      </w:r>
      <w:r>
        <w:t>2011</w:t>
      </w:r>
      <w:r>
        <w:t>〕</w:t>
      </w:r>
    </w:p>
    <w:p w:rsidR="00A35953" w:rsidRDefault="00A70B4B">
      <w:pPr>
        <w:spacing w:line="320" w:lineRule="auto"/>
        <w:ind w:left="-5"/>
      </w:pPr>
      <w:r>
        <w:t>60</w:t>
      </w:r>
      <w:r>
        <w:t>号</w:t>
      </w:r>
      <w:r>
        <w:t>)</w:t>
      </w:r>
      <w:r>
        <w:t>批准，在南京埃斯顿数字技术有限</w:t>
      </w:r>
      <w:r>
        <w:t>公司的基础上整体变更设立，于</w:t>
      </w:r>
      <w:r>
        <w:t>2011</w:t>
      </w:r>
      <w:r>
        <w:t>年</w:t>
      </w:r>
      <w:r>
        <w:t>7</w:t>
      </w:r>
      <w:r>
        <w:t>月</w:t>
      </w:r>
      <w:r>
        <w:t>5</w:t>
      </w:r>
      <w:r>
        <w:t>日在南京市工商行政管理局登记注册，取得注册号为</w:t>
      </w:r>
      <w:r>
        <w:t xml:space="preserve"> </w:t>
      </w:r>
      <w:r>
        <w:t xml:space="preserve">320100400016043 </w:t>
      </w:r>
      <w:r>
        <w:t>的《企业法人营业执照》，</w:t>
      </w:r>
      <w:r>
        <w:t xml:space="preserve">2015 </w:t>
      </w:r>
      <w:r>
        <w:t>年</w:t>
      </w:r>
      <w:r>
        <w:t xml:space="preserve"> </w:t>
      </w:r>
      <w:r>
        <w:t xml:space="preserve">12 </w:t>
      </w:r>
      <w:r>
        <w:t>月</w:t>
      </w:r>
      <w:r>
        <w:t xml:space="preserve"> </w:t>
      </w:r>
      <w:r>
        <w:t xml:space="preserve">2 </w:t>
      </w:r>
      <w:r>
        <w:t>日，注册号更换为社会信用代码：</w:t>
      </w:r>
    </w:p>
    <w:p w:rsidR="00A35953" w:rsidRDefault="00A70B4B">
      <w:pPr>
        <w:spacing w:after="52"/>
        <w:ind w:left="-5"/>
      </w:pPr>
      <w:r>
        <w:t>91320100736056891U</w:t>
      </w:r>
      <w:r>
        <w:t>。公司注册地：南京市江宁区吉印大道</w:t>
      </w:r>
      <w:r>
        <w:t>1888</w:t>
      </w:r>
      <w:r>
        <w:t>号（江宁开发区）。法定代表人：吴波。</w:t>
      </w:r>
      <w:r>
        <w:t xml:space="preserve"> </w:t>
      </w:r>
    </w:p>
    <w:p w:rsidR="00A35953" w:rsidRDefault="00A70B4B">
      <w:pPr>
        <w:spacing w:line="326" w:lineRule="auto"/>
        <w:ind w:left="-15" w:firstLine="420"/>
      </w:pPr>
      <w:r>
        <w:t>2015</w:t>
      </w:r>
      <w:r>
        <w:t>年</w:t>
      </w:r>
      <w:r>
        <w:t>3</w:t>
      </w:r>
      <w:r>
        <w:t>月，根据股东大会决议、修改后的章程及中国证券监督管理委员会</w:t>
      </w:r>
      <w:r>
        <w:t>“</w:t>
      </w:r>
      <w:r>
        <w:t>证监许可</w:t>
      </w:r>
      <w:r>
        <w:t>[2015]300</w:t>
      </w:r>
      <w:r>
        <w:t>号</w:t>
      </w:r>
      <w:r>
        <w:t>”</w:t>
      </w:r>
      <w:r>
        <w:t>文《关于核准南京埃斯顿自动化股份有限公司首次公开发行股票的批复》的核准，公司首次向社会公开发行人民币普通股</w:t>
      </w:r>
      <w:r>
        <w:t xml:space="preserve"> </w:t>
      </w:r>
      <w:r>
        <w:t xml:space="preserve">3,000 </w:t>
      </w:r>
      <w:r>
        <w:t>万股，每股面值人民币</w:t>
      </w:r>
      <w:r>
        <w:t>1</w:t>
      </w:r>
      <w:r>
        <w:t>元，增加注册资本人民币</w:t>
      </w:r>
      <w:r>
        <w:t>3,000.00</w:t>
      </w:r>
      <w:r>
        <w:t>万元，变更后的注册资本为人民币</w:t>
      </w:r>
      <w:r>
        <w:t>12,000.00</w:t>
      </w:r>
      <w:r>
        <w:t>万元。公司股票并于</w:t>
      </w:r>
      <w:r>
        <w:t>2015</w:t>
      </w:r>
      <w:r>
        <w:t>年</w:t>
      </w:r>
      <w:r>
        <w:t>3</w:t>
      </w:r>
      <w:r>
        <w:t>月</w:t>
      </w:r>
      <w:r>
        <w:t>20</w:t>
      </w:r>
      <w:r>
        <w:t>日在深圳证券交易所挂牌交易。</w:t>
      </w:r>
      <w:r>
        <w:t xml:space="preserve"> </w:t>
      </w:r>
    </w:p>
    <w:p w:rsidR="00A35953" w:rsidRDefault="00A70B4B">
      <w:pPr>
        <w:spacing w:line="320" w:lineRule="auto"/>
        <w:ind w:left="-15" w:right="676" w:firstLine="420"/>
      </w:pPr>
      <w:r>
        <w:t>经过历次增资及股份变动，截止</w:t>
      </w:r>
      <w:r>
        <w:t>2018</w:t>
      </w:r>
      <w:r>
        <w:t>年</w:t>
      </w:r>
      <w:r>
        <w:t>12</w:t>
      </w:r>
      <w:r>
        <w:t>月</w:t>
      </w:r>
      <w:r>
        <w:t>31</w:t>
      </w:r>
      <w:r>
        <w:t>日，公司注册资本和实收资本（股本）为人民币</w:t>
      </w:r>
      <w:r>
        <w:t>83,759.2979</w:t>
      </w:r>
      <w:r>
        <w:t>万元。</w:t>
      </w:r>
      <w:r>
        <w:t xml:space="preserve"> </w:t>
      </w:r>
    </w:p>
    <w:p w:rsidR="00A35953" w:rsidRDefault="00A70B4B">
      <w:pPr>
        <w:spacing w:line="320" w:lineRule="auto"/>
        <w:ind w:left="-15" w:firstLine="420"/>
      </w:pPr>
      <w:r>
        <w:t>2019</w:t>
      </w:r>
      <w:r>
        <w:t>年</w:t>
      </w:r>
      <w:r>
        <w:t>1</w:t>
      </w:r>
      <w:r>
        <w:t>月，根据公司第三届董事会第十三次会议，公司对已离职和考核未达标的部分股权激励对</w:t>
      </w:r>
      <w:r>
        <w:t>象的</w:t>
      </w:r>
      <w:r>
        <w:t xml:space="preserve">1,976,120 </w:t>
      </w:r>
      <w:r>
        <w:t>股限制性股票进行回购注销。减少注册资本</w:t>
      </w:r>
      <w:r>
        <w:t>1,976,120.00</w:t>
      </w:r>
      <w:r>
        <w:t>元，变更后的注册资本为人民币</w:t>
      </w:r>
      <w:r>
        <w:t>83,561.6859</w:t>
      </w:r>
      <w:r>
        <w:t>万元，上述限制性股票于</w:t>
      </w:r>
      <w:r>
        <w:t>2019</w:t>
      </w:r>
      <w:r>
        <w:t>年</w:t>
      </w:r>
      <w:r>
        <w:t>3</w:t>
      </w:r>
      <w:r>
        <w:t>月在中国证券登记结算有限责任公司深圳分公司完成回购注销。</w:t>
      </w:r>
      <w:r>
        <w:t xml:space="preserve"> </w:t>
      </w:r>
    </w:p>
    <w:p w:rsidR="00A35953" w:rsidRDefault="00A70B4B">
      <w:pPr>
        <w:spacing w:line="329" w:lineRule="auto"/>
        <w:ind w:left="-15" w:firstLine="420"/>
      </w:pPr>
      <w:r>
        <w:t xml:space="preserve">2019 </w:t>
      </w:r>
      <w:r>
        <w:t>年</w:t>
      </w:r>
      <w:r>
        <w:t xml:space="preserve"> </w:t>
      </w:r>
      <w:r>
        <w:t xml:space="preserve">5 </w:t>
      </w:r>
      <w:r>
        <w:t>月，根据公司第三届董事会第十七次会议，公司对已离职和考核未达标的部分股权激励对象的</w:t>
      </w:r>
      <w:r>
        <w:t xml:space="preserve"> </w:t>
      </w:r>
      <w:r>
        <w:t xml:space="preserve">685,343 </w:t>
      </w:r>
      <w:r>
        <w:t>股限制性股票进行回购注销。减少注册资本</w:t>
      </w:r>
      <w:r>
        <w:t>685,343.00</w:t>
      </w:r>
      <w:r>
        <w:t>元，变更后的注册资本为人民币</w:t>
      </w:r>
      <w:r>
        <w:t>83,493.1516</w:t>
      </w:r>
      <w:r>
        <w:t>万元，上述限制性股票于</w:t>
      </w:r>
      <w:r>
        <w:t>2019</w:t>
      </w:r>
      <w:r>
        <w:t>年</w:t>
      </w:r>
      <w:r>
        <w:t>8</w:t>
      </w:r>
      <w:r>
        <w:t>月在中国证券登记结算有</w:t>
      </w:r>
      <w:r>
        <w:t>限责任公司深圳分公司完成回购注销。</w:t>
      </w:r>
      <w:r>
        <w:t xml:space="preserve"> </w:t>
      </w:r>
    </w:p>
    <w:p w:rsidR="00A35953" w:rsidRDefault="00A70B4B">
      <w:pPr>
        <w:spacing w:line="324" w:lineRule="auto"/>
        <w:ind w:left="-15" w:firstLine="420"/>
      </w:pPr>
      <w:r>
        <w:t>根据公司第三届董事会第二十五次会议和</w:t>
      </w:r>
      <w:r>
        <w:t>2019</w:t>
      </w:r>
      <w:r>
        <w:t>年第六次临时股东大会通过的第三期股权激励计划，公司以</w:t>
      </w:r>
      <w:r>
        <w:t>2019</w:t>
      </w:r>
      <w:r>
        <w:t>年</w:t>
      </w:r>
      <w:r>
        <w:t xml:space="preserve"> </w:t>
      </w:r>
      <w:r>
        <w:t>12</w:t>
      </w:r>
      <w:r>
        <w:t>月</w:t>
      </w:r>
      <w:r>
        <w:t>26</w:t>
      </w:r>
      <w:r>
        <w:t>日为授予日，向</w:t>
      </w:r>
      <w:r>
        <w:t>79</w:t>
      </w:r>
      <w:r>
        <w:t>名激励对象授予</w:t>
      </w:r>
      <w:r>
        <w:t>219.27</w:t>
      </w:r>
      <w:r>
        <w:t>万份股票期权，向</w:t>
      </w:r>
      <w:r>
        <w:t>178</w:t>
      </w:r>
      <w:r>
        <w:t>名激励对象人民币限制性股票</w:t>
      </w:r>
      <w:r>
        <w:t>580.73</w:t>
      </w:r>
      <w:r>
        <w:t>万股限制性股票（实际人数</w:t>
      </w:r>
      <w:r>
        <w:t xml:space="preserve"> </w:t>
      </w:r>
      <w:r>
        <w:t xml:space="preserve">177 </w:t>
      </w:r>
      <w:r>
        <w:t>名，实际授予</w:t>
      </w:r>
      <w:r>
        <w:t xml:space="preserve"> </w:t>
      </w:r>
      <w:r>
        <w:t xml:space="preserve">578.73 </w:t>
      </w:r>
      <w:r>
        <w:t>万股），股票期权行权价格为</w:t>
      </w:r>
      <w:r>
        <w:t xml:space="preserve"> </w:t>
      </w:r>
      <w:r>
        <w:t xml:space="preserve">6.58 </w:t>
      </w:r>
      <w:r>
        <w:t>元</w:t>
      </w:r>
      <w:r>
        <w:t>/</w:t>
      </w:r>
      <w:r>
        <w:t>股，限制性股票授予价格人民币</w:t>
      </w:r>
      <w:r>
        <w:t xml:space="preserve"> </w:t>
      </w:r>
      <w:r>
        <w:t>4.39</w:t>
      </w:r>
      <w:r>
        <w:t>元</w:t>
      </w:r>
      <w:r>
        <w:t>/</w:t>
      </w:r>
      <w:r>
        <w:t>股。本次股权激励计划新增注册资本</w:t>
      </w:r>
      <w:r>
        <w:t>578.73</w:t>
      </w:r>
      <w:r>
        <w:t>万元，变更后的注册资本为人民币</w:t>
      </w:r>
      <w:r>
        <w:t>84,071.8816</w:t>
      </w:r>
      <w:r>
        <w:t>万元。本次新增资本业经中汇会计师事务所</w:t>
      </w:r>
      <w:r>
        <w:t>(</w:t>
      </w:r>
      <w:r>
        <w:t>特殊普通合伙</w:t>
      </w:r>
      <w:r>
        <w:t>)</w:t>
      </w:r>
      <w:r>
        <w:t>审验，并于</w:t>
      </w:r>
      <w:r>
        <w:t>2020</w:t>
      </w:r>
      <w:r>
        <w:t>年</w:t>
      </w:r>
      <w:r>
        <w:t>1</w:t>
      </w:r>
      <w:r>
        <w:t>月</w:t>
      </w:r>
      <w:r>
        <w:t>13</w:t>
      </w:r>
      <w:r>
        <w:t>日出具中汇会验</w:t>
      </w:r>
      <w:r>
        <w:t>[2020]0031</w:t>
      </w:r>
      <w:r>
        <w:t>号验资报告。本次股权激励相关限制性股票已于</w:t>
      </w:r>
      <w:r>
        <w:t>2020</w:t>
      </w:r>
      <w:r>
        <w:t>年</w:t>
      </w:r>
      <w:r>
        <w:t>1</w:t>
      </w:r>
      <w:r>
        <w:t>月</w:t>
      </w:r>
      <w:r>
        <w:t>16</w:t>
      </w:r>
      <w:r>
        <w:t>日在中国证券登记结算有限责任公司深圳分公司完成授予登记。</w:t>
      </w:r>
      <w:r>
        <w:t xml:space="preserve"> </w:t>
      </w:r>
    </w:p>
    <w:p w:rsidR="00A35953" w:rsidRDefault="00A70B4B">
      <w:pPr>
        <w:spacing w:line="320" w:lineRule="auto"/>
        <w:ind w:left="-15" w:firstLine="420"/>
      </w:pPr>
      <w:r>
        <w:t>2020</w:t>
      </w:r>
      <w:r>
        <w:t>年</w:t>
      </w:r>
      <w:r>
        <w:t>4</w:t>
      </w:r>
      <w:r>
        <w:t>月，根据公司第三届董事会第二十六次会议以及</w:t>
      </w:r>
      <w:r>
        <w:t>2020</w:t>
      </w:r>
      <w:r>
        <w:t>年第一次临时股东大会决议，公司对已离职和考核未达标的部分股权激励对象的</w:t>
      </w:r>
      <w:r>
        <w:t>331,920</w:t>
      </w:r>
      <w:r>
        <w:t>股限制性股票进行回购注销。减少注册资本</w:t>
      </w:r>
      <w:r>
        <w:t>331,920.00</w:t>
      </w:r>
      <w:r>
        <w:t>元，变更后的注册资本为人民币</w:t>
      </w:r>
      <w:r>
        <w:t>84,038.6896</w:t>
      </w:r>
      <w:r>
        <w:t>万元，上述限制性股票于</w:t>
      </w:r>
      <w:r>
        <w:t>2020</w:t>
      </w:r>
      <w:r>
        <w:t>年</w:t>
      </w:r>
      <w:r>
        <w:t>5</w:t>
      </w:r>
      <w:r>
        <w:t>月在中国证券登记结算有限责任公司深圳分公司完成回购注销。</w:t>
      </w:r>
      <w:r>
        <w:t xml:space="preserve"> </w:t>
      </w:r>
    </w:p>
    <w:p w:rsidR="00A35953" w:rsidRDefault="00A70B4B">
      <w:pPr>
        <w:spacing w:line="320" w:lineRule="auto"/>
        <w:ind w:left="-15" w:firstLine="420"/>
      </w:pPr>
      <w:r>
        <w:t>2020</w:t>
      </w:r>
      <w:r>
        <w:t>年</w:t>
      </w:r>
      <w:r>
        <w:t>7</w:t>
      </w:r>
      <w:r>
        <w:t>月，根据公司第三届董事会第三十次会议以及</w:t>
      </w:r>
      <w:r>
        <w:t>2020</w:t>
      </w:r>
      <w:r>
        <w:t>年第二次临时股东大会决议，公司对已离职和考核未达标的部分股权激励对象的</w:t>
      </w:r>
      <w:r>
        <w:t>122,600</w:t>
      </w:r>
      <w:r>
        <w:t>股限制性股票进行回购注销。减少注册资本</w:t>
      </w:r>
      <w:r>
        <w:t>122,600.00</w:t>
      </w:r>
      <w:r>
        <w:t>元，变更后的注册资本为人民币</w:t>
      </w:r>
      <w:r>
        <w:t>84,026.4296</w:t>
      </w:r>
      <w:r>
        <w:t>万元，上述限制性股票于</w:t>
      </w:r>
      <w:r>
        <w:t>2020</w:t>
      </w:r>
      <w:r>
        <w:t>年</w:t>
      </w:r>
      <w:r>
        <w:t>8</w:t>
      </w:r>
      <w:r>
        <w:t>月在中国证券登记结算有限责任公司深圳分公司完成回购注销。</w:t>
      </w:r>
      <w:r>
        <w:t xml:space="preserve"> </w:t>
      </w:r>
    </w:p>
    <w:p w:rsidR="00A35953" w:rsidRDefault="00A70B4B">
      <w:pPr>
        <w:spacing w:line="320" w:lineRule="auto"/>
        <w:ind w:left="-15" w:firstLine="420"/>
      </w:pPr>
      <w:r>
        <w:t>2021</w:t>
      </w:r>
      <w:r>
        <w:t>年</w:t>
      </w:r>
      <w:r>
        <w:t>1</w:t>
      </w:r>
      <w:r>
        <w:t>月，根据公司第四届董事会第七次会议以及</w:t>
      </w:r>
      <w:r>
        <w:t>2021</w:t>
      </w:r>
      <w:r>
        <w:t>年第一次临时股东大会决议，公司对已离</w:t>
      </w:r>
      <w:r>
        <w:t>职和考核未达标的部分股权激励对象的</w:t>
      </w:r>
      <w:r>
        <w:t xml:space="preserve"> </w:t>
      </w:r>
      <w:r>
        <w:t xml:space="preserve">4,000 </w:t>
      </w:r>
      <w:r>
        <w:t>股限制性股票进行回购注销。减少注册资本</w:t>
      </w:r>
      <w:r>
        <w:t xml:space="preserve"> </w:t>
      </w:r>
      <w:r>
        <w:t xml:space="preserve">4,000.00 </w:t>
      </w:r>
      <w:r>
        <w:t>元，变更后的注册资本为人民币</w:t>
      </w:r>
    </w:p>
    <w:p w:rsidR="00A35953" w:rsidRDefault="00A70B4B">
      <w:pPr>
        <w:spacing w:after="52"/>
        <w:ind w:left="-5"/>
      </w:pPr>
      <w:r>
        <w:t>84,026.0296</w:t>
      </w:r>
      <w:r>
        <w:t>万元，上述限制性股票于</w:t>
      </w:r>
      <w:r>
        <w:t>2021</w:t>
      </w:r>
      <w:r>
        <w:t>年</w:t>
      </w:r>
      <w:r>
        <w:t>5</w:t>
      </w:r>
      <w:r>
        <w:t>月在中国证券登记结算有限责任公司深圳分公司完成回购注销。</w:t>
      </w:r>
      <w:r>
        <w:t xml:space="preserve"> </w:t>
      </w:r>
    </w:p>
    <w:p w:rsidR="00A35953" w:rsidRDefault="00A70B4B">
      <w:pPr>
        <w:numPr>
          <w:ilvl w:val="0"/>
          <w:numId w:val="44"/>
        </w:numPr>
        <w:spacing w:after="5" w:line="329" w:lineRule="auto"/>
        <w:ind w:right="1028" w:firstLine="415"/>
        <w:jc w:val="both"/>
      </w:pPr>
      <w:r>
        <w:t>年</w:t>
      </w:r>
      <w:r>
        <w:t xml:space="preserve">5 </w:t>
      </w:r>
      <w:r>
        <w:t>月，根据公司</w:t>
      </w:r>
      <w:r>
        <w:t xml:space="preserve"> </w:t>
      </w:r>
      <w:r>
        <w:t>2021</w:t>
      </w:r>
      <w:r>
        <w:t>年</w:t>
      </w:r>
      <w:r>
        <w:t xml:space="preserve">4 </w:t>
      </w:r>
      <w:r>
        <w:t>月</w:t>
      </w:r>
      <w:r>
        <w:t xml:space="preserve">28 </w:t>
      </w:r>
      <w:r>
        <w:t>日第四届董事会第十一次会议决议，公司第三期股权激励计划股票期权与限制性股票的第一个期权行权条件已达到，</w:t>
      </w:r>
      <w:r>
        <w:t xml:space="preserve"> 63</w:t>
      </w:r>
      <w:r>
        <w:t>名激励对象</w:t>
      </w:r>
      <w:r>
        <w:t>349,180.00</w:t>
      </w:r>
      <w:r>
        <w:t>份股票期权以集中行权模式予以行权，行权价格为</w:t>
      </w:r>
      <w:r>
        <w:t>6.58</w:t>
      </w:r>
      <w:r>
        <w:t>元</w:t>
      </w:r>
      <w:r>
        <w:t>/</w:t>
      </w:r>
      <w:r>
        <w:t>股。新增注册资本人民币</w:t>
      </w:r>
      <w:r>
        <w:t>3</w:t>
      </w:r>
      <w:r>
        <w:t>49,180.00</w:t>
      </w:r>
      <w:r>
        <w:t>元，变更后的注册资本为人民币</w:t>
      </w:r>
      <w:r>
        <w:t>84,060.9476</w:t>
      </w:r>
      <w:r>
        <w:t>万元。本次新增资本业经中汇会计师事务所</w:t>
      </w:r>
      <w:r>
        <w:t>(</w:t>
      </w:r>
      <w:r>
        <w:t>特殊普通合伙</w:t>
      </w:r>
      <w:r>
        <w:t>)</w:t>
      </w:r>
      <w:r>
        <w:t>审验，并于</w:t>
      </w:r>
      <w:r>
        <w:t>2021</w:t>
      </w:r>
      <w:r>
        <w:t>年</w:t>
      </w:r>
      <w:r>
        <w:t>5</w:t>
      </w:r>
      <w:r>
        <w:t>月</w:t>
      </w:r>
      <w:r>
        <w:t>10</w:t>
      </w:r>
      <w:r>
        <w:t>日出具中汇会验</w:t>
      </w:r>
      <w:r>
        <w:t>[2021]4089</w:t>
      </w:r>
      <w:r>
        <w:t>号验资报告，上述行权股票于</w:t>
      </w:r>
    </w:p>
    <w:p w:rsidR="00A35953" w:rsidRDefault="00A70B4B">
      <w:pPr>
        <w:spacing w:after="52"/>
        <w:ind w:left="-5"/>
      </w:pPr>
      <w:r>
        <w:t>2021</w:t>
      </w:r>
      <w:r>
        <w:t>年</w:t>
      </w:r>
      <w:r>
        <w:t>5</w:t>
      </w:r>
      <w:r>
        <w:t>月</w:t>
      </w:r>
      <w:r>
        <w:t>27</w:t>
      </w:r>
      <w:r>
        <w:t>日上市流通。</w:t>
      </w:r>
      <w:r>
        <w:t xml:space="preserve"> </w:t>
      </w:r>
    </w:p>
    <w:p w:rsidR="00A35953" w:rsidRDefault="00A70B4B">
      <w:pPr>
        <w:spacing w:line="320" w:lineRule="auto"/>
        <w:ind w:left="-15" w:firstLine="420"/>
      </w:pPr>
      <w:r>
        <w:t>2021</w:t>
      </w:r>
      <w:r>
        <w:t>年</w:t>
      </w:r>
      <w:r>
        <w:t>7</w:t>
      </w:r>
      <w:r>
        <w:t>月，根据公司第四届董事会第八次会议决议和</w:t>
      </w:r>
      <w:r>
        <w:t>2021</w:t>
      </w:r>
      <w:r>
        <w:t>年第一次临时股东大会审议，并经中国证券监督管理委员会</w:t>
      </w:r>
      <w:r>
        <w:t>“</w:t>
      </w:r>
      <w:r>
        <w:t>证监许可</w:t>
      </w:r>
      <w:r>
        <w:t>[2021]1583</w:t>
      </w:r>
      <w:r>
        <w:t>号</w:t>
      </w:r>
      <w:r>
        <w:t>”</w:t>
      </w:r>
      <w:r>
        <w:t>核准，公司以非公开方式向特定对象发行人民币普通股</w:t>
      </w:r>
      <w:r>
        <w:t>(A</w:t>
      </w:r>
      <w:r>
        <w:t>股</w:t>
      </w:r>
      <w:r>
        <w:t>) 2,839.2857</w:t>
      </w:r>
      <w:r>
        <w:t>万股</w:t>
      </w:r>
      <w:r>
        <w:t>(</w:t>
      </w:r>
      <w:r>
        <w:t>每股面值</w:t>
      </w:r>
      <w:r>
        <w:t>1</w:t>
      </w:r>
      <w:r>
        <w:t>元</w:t>
      </w:r>
      <w:r>
        <w:t>)</w:t>
      </w:r>
      <w:r>
        <w:t>，增加注册资本人民币</w:t>
      </w:r>
      <w:r>
        <w:t>2,839.2857</w:t>
      </w:r>
      <w:r>
        <w:t>万元，变更后的注册资本为人民币</w:t>
      </w:r>
      <w:r>
        <w:t>86,900.2333</w:t>
      </w:r>
      <w:r>
        <w:t>万元。本次新增资本业经中汇会计师事务所</w:t>
      </w:r>
      <w:r>
        <w:t>(</w:t>
      </w:r>
      <w:r>
        <w:t>特殊普通合伙</w:t>
      </w:r>
      <w:r>
        <w:t>)</w:t>
      </w:r>
      <w:r>
        <w:t>审验，并于</w:t>
      </w:r>
      <w:r>
        <w:t>2021</w:t>
      </w:r>
      <w:r>
        <w:t>年</w:t>
      </w:r>
      <w:r>
        <w:t>6</w:t>
      </w:r>
      <w:r>
        <w:t>月</w:t>
      </w:r>
      <w:r>
        <w:t>11</w:t>
      </w:r>
      <w:r>
        <w:t>日出具中汇会验</w:t>
      </w:r>
      <w:r>
        <w:t>[2021]5599</w:t>
      </w:r>
      <w:r>
        <w:t>号验资报告。</w:t>
      </w:r>
      <w:r>
        <w:t xml:space="preserve"> 2021</w:t>
      </w:r>
      <w:r>
        <w:t>年</w:t>
      </w:r>
      <w:r>
        <w:t>8</w:t>
      </w:r>
      <w:r>
        <w:t>月，根据公司第四届董事会第十二次会议以及</w:t>
      </w:r>
      <w:r>
        <w:t>2021</w:t>
      </w:r>
      <w:r>
        <w:t>年第二次临时股东大会决议，公司对已离职和考核未达标的部分股权激励对象的</w:t>
      </w:r>
      <w:r>
        <w:t>363,960</w:t>
      </w:r>
      <w:r>
        <w:t>股限制性股票进行回购注销。减少注册资本</w:t>
      </w:r>
      <w:r>
        <w:lastRenderedPageBreak/>
        <w:t>363,960.00</w:t>
      </w:r>
      <w:r>
        <w:t>元，变更后的注册资本为人民币</w:t>
      </w:r>
      <w:r>
        <w:t>86,863.8373</w:t>
      </w:r>
      <w:r>
        <w:t>万元，上述限制性股票于</w:t>
      </w:r>
      <w:r>
        <w:t>2021</w:t>
      </w:r>
      <w:r>
        <w:t>年</w:t>
      </w:r>
      <w:r>
        <w:t>8</w:t>
      </w:r>
      <w:r>
        <w:t>月在中国证券登记结算有限</w:t>
      </w:r>
      <w:r>
        <w:t>责任公司深圳分公司完成回购注销。</w:t>
      </w:r>
      <w:r>
        <w:t xml:space="preserve"> </w:t>
      </w:r>
    </w:p>
    <w:p w:rsidR="00A35953" w:rsidRDefault="00A70B4B">
      <w:pPr>
        <w:numPr>
          <w:ilvl w:val="0"/>
          <w:numId w:val="44"/>
        </w:numPr>
        <w:spacing w:after="5" w:line="329" w:lineRule="auto"/>
        <w:ind w:right="1028" w:firstLine="415"/>
        <w:jc w:val="both"/>
      </w:pPr>
      <w:r>
        <w:t>年</w:t>
      </w:r>
      <w:r>
        <w:t xml:space="preserve">5 </w:t>
      </w:r>
      <w:r>
        <w:t>月，根据公司</w:t>
      </w:r>
      <w:r>
        <w:t xml:space="preserve"> </w:t>
      </w:r>
      <w:r>
        <w:t>2022</w:t>
      </w:r>
      <w:r>
        <w:t>年</w:t>
      </w:r>
      <w:r>
        <w:t xml:space="preserve">4 </w:t>
      </w:r>
      <w:r>
        <w:t>月</w:t>
      </w:r>
      <w:r>
        <w:t xml:space="preserve">27 </w:t>
      </w:r>
      <w:r>
        <w:t>日第四届董事会第十九次会议决议，公司第三期股权激励计划股票期权与限制性股票的第二个期权行权条件已达到，</w:t>
      </w:r>
      <w:r>
        <w:t xml:space="preserve"> 58</w:t>
      </w:r>
      <w:r>
        <w:t>名激励对象</w:t>
      </w:r>
      <w:r>
        <w:t>638,880.00</w:t>
      </w:r>
      <w:r>
        <w:t>份股票期权以集中行权模式予以行权，行权价格为</w:t>
      </w:r>
      <w:r>
        <w:t>6.535</w:t>
      </w:r>
      <w:r>
        <w:t>元</w:t>
      </w:r>
      <w:r>
        <w:t>/</w:t>
      </w:r>
      <w:r>
        <w:t>股。新增注册资本人民币</w:t>
      </w:r>
      <w:r>
        <w:t>638,880.00</w:t>
      </w:r>
      <w:r>
        <w:t>元，变更后的注册资本为人民币</w:t>
      </w:r>
      <w:r>
        <w:t>86,927.7253</w:t>
      </w:r>
      <w:r>
        <w:t>万元。本次新增资本业经中汇会计师事务所</w:t>
      </w:r>
      <w:r>
        <w:t>(</w:t>
      </w:r>
      <w:r>
        <w:t>特殊普通合伙</w:t>
      </w:r>
      <w:r>
        <w:t>)</w:t>
      </w:r>
      <w:r>
        <w:t>审验，并于</w:t>
      </w:r>
      <w:r>
        <w:t>2022</w:t>
      </w:r>
      <w:r>
        <w:t>年</w:t>
      </w:r>
      <w:r>
        <w:t>5</w:t>
      </w:r>
      <w:r>
        <w:t>月</w:t>
      </w:r>
      <w:r>
        <w:t>11</w:t>
      </w:r>
      <w:r>
        <w:t>日出具中汇会验</w:t>
      </w:r>
      <w:r>
        <w:t>[2022]4106</w:t>
      </w:r>
      <w:r>
        <w:t>号验资报告，上述行权股票于</w:t>
      </w:r>
      <w:r>
        <w:t>2022</w:t>
      </w:r>
      <w:r>
        <w:t>年</w:t>
      </w:r>
      <w:r>
        <w:t>5</w:t>
      </w:r>
      <w:r>
        <w:t>月</w:t>
      </w:r>
      <w:r>
        <w:t>30</w:t>
      </w:r>
      <w:r>
        <w:t>日上市流通。</w:t>
      </w:r>
      <w:r>
        <w:t xml:space="preserve"> </w:t>
      </w:r>
    </w:p>
    <w:p w:rsidR="00A35953" w:rsidRDefault="00A70B4B">
      <w:pPr>
        <w:spacing w:line="320" w:lineRule="auto"/>
        <w:ind w:left="-15" w:firstLine="420"/>
      </w:pPr>
      <w:r>
        <w:t>2022</w:t>
      </w:r>
      <w:r>
        <w:t>年</w:t>
      </w:r>
      <w:r>
        <w:t>7</w:t>
      </w:r>
      <w:r>
        <w:t>月，根据公司第四届董事会第二十一次会议以及</w:t>
      </w:r>
      <w:r>
        <w:t>2022</w:t>
      </w:r>
      <w:r>
        <w:t>年第三次临时股东大会决议，公司对已离职和考核未达标的部分股权激励对象的</w:t>
      </w:r>
      <w:r>
        <w:t>161,760</w:t>
      </w:r>
      <w:r>
        <w:t>股限制性股票进行回购注销。减少注册资本</w:t>
      </w:r>
      <w:r>
        <w:t>161,760.00</w:t>
      </w:r>
      <w:r>
        <w:t>元，变更后的注册资本为人民币</w:t>
      </w:r>
      <w:r>
        <w:t>86,911.5493</w:t>
      </w:r>
      <w:r>
        <w:t>万元，上述限制性股票于</w:t>
      </w:r>
      <w:r>
        <w:t>2022</w:t>
      </w:r>
      <w:r>
        <w:t>年</w:t>
      </w:r>
      <w:r>
        <w:t>9</w:t>
      </w:r>
      <w:r>
        <w:t>月在中国证券登记结算有限责任公司深圳分公司完成回购注销。</w:t>
      </w:r>
      <w:r>
        <w:t xml:space="preserve"> </w:t>
      </w:r>
    </w:p>
    <w:p w:rsidR="00A35953" w:rsidRDefault="00A70B4B">
      <w:pPr>
        <w:spacing w:line="320" w:lineRule="auto"/>
        <w:ind w:left="-15" w:right="854" w:firstLine="420"/>
      </w:pPr>
      <w:r>
        <w:t>截止</w:t>
      </w:r>
      <w:r>
        <w:t>2022</w:t>
      </w:r>
      <w:r>
        <w:t>年</w:t>
      </w:r>
      <w:r>
        <w:t>12</w:t>
      </w:r>
      <w:r>
        <w:t>月</w:t>
      </w:r>
      <w:r>
        <w:t>31</w:t>
      </w:r>
      <w:r>
        <w:t>日，公司注册资本为人民币</w:t>
      </w:r>
      <w:r>
        <w:t>86,911.5493</w:t>
      </w:r>
      <w:r>
        <w:t>万元，总股本为</w:t>
      </w:r>
      <w:r>
        <w:t>86,911.5493</w:t>
      </w:r>
      <w:r>
        <w:t>万股，每股面值人民币</w:t>
      </w:r>
      <w:r>
        <w:t xml:space="preserve"> </w:t>
      </w:r>
      <w:r>
        <w:t>1</w:t>
      </w:r>
      <w:r>
        <w:t xml:space="preserve"> </w:t>
      </w:r>
      <w:r>
        <w:t>元。其中：有限售条件的流通股份</w:t>
      </w:r>
      <w:r>
        <w:t xml:space="preserve"> </w:t>
      </w:r>
      <w:r>
        <w:t xml:space="preserve">A </w:t>
      </w:r>
      <w:r>
        <w:t>股</w:t>
      </w:r>
      <w:r>
        <w:t xml:space="preserve"> </w:t>
      </w:r>
      <w:r>
        <w:t xml:space="preserve">84,877,195 </w:t>
      </w:r>
      <w:r>
        <w:t>股，占总股本的</w:t>
      </w:r>
      <w:r>
        <w:t xml:space="preserve"> </w:t>
      </w:r>
      <w:r>
        <w:t>9.77%</w:t>
      </w:r>
      <w:r>
        <w:t>；无限售条件的流通股份</w:t>
      </w:r>
      <w:r>
        <w:t xml:space="preserve"> </w:t>
      </w:r>
      <w:r>
        <w:t xml:space="preserve">A </w:t>
      </w:r>
      <w:r>
        <w:t>股</w:t>
      </w:r>
    </w:p>
    <w:p w:rsidR="00A35953" w:rsidRDefault="00A70B4B">
      <w:pPr>
        <w:spacing w:after="55" w:line="265" w:lineRule="auto"/>
        <w:ind w:left="-5"/>
        <w:jc w:val="both"/>
      </w:pPr>
      <w:r>
        <w:t>784,238,298</w:t>
      </w:r>
      <w:r>
        <w:t>股，占总股本的</w:t>
      </w:r>
      <w:r>
        <w:t>90.23%</w:t>
      </w:r>
      <w:r>
        <w:t>。</w:t>
      </w:r>
      <w:r>
        <w:t xml:space="preserve"> </w:t>
      </w:r>
    </w:p>
    <w:p w:rsidR="00A35953" w:rsidRDefault="00A70B4B">
      <w:pPr>
        <w:spacing w:line="320" w:lineRule="auto"/>
        <w:ind w:left="-15" w:firstLine="420"/>
      </w:pPr>
      <w:r>
        <w:t>本公司的基本组织架构：根据国家法律法规和公司章程的规定，建立了由股东大会、董事会、监事会及经营管理层组成的规范的多层次治理结构；董事会下设战略委员会、审计委员会、薪酬与考核委员会、提名委员会等四个专门委员会。公司下设稽查审计与法务部、总裁办、财经部、人力资源部、行政部、证券与投资部、公共关系部、流程与数字化部、战略与</w:t>
      </w:r>
      <w:r>
        <w:t>MKT</w:t>
      </w:r>
      <w:r>
        <w:t>部、集成供应</w:t>
      </w:r>
      <w:r>
        <w:t>链中心、质量管理部、全球交付与服务部、技术研究院、国际业务中心、</w:t>
      </w:r>
      <w:r>
        <w:t xml:space="preserve"> </w:t>
      </w:r>
      <w:r>
        <w:t>产品竞争力中心、营销中心、智能制造事业部等主要职能部门。</w:t>
      </w:r>
      <w:r>
        <w:t xml:space="preserve"> </w:t>
      </w:r>
    </w:p>
    <w:p w:rsidR="00A35953" w:rsidRDefault="00A70B4B">
      <w:pPr>
        <w:spacing w:line="320" w:lineRule="auto"/>
        <w:ind w:left="-15" w:firstLine="420"/>
      </w:pPr>
      <w:r>
        <w:t>本公司属智能装备制造行业。经营范围为：生产、开发、服务各类机电一体化产品、自动控制、运动控制、驱动装置、计算机应用软件、伺服液压控制及系统集成；销售自产产品；自营和代理各类商品和技术的进出口业务。（依法须经批准的项目，经相关部门批准后方可开展经营活动）</w:t>
      </w:r>
      <w:r>
        <w:t xml:space="preserve"> </w:t>
      </w:r>
      <w:r>
        <w:t>一般项目：工业机器人制造；智能机器人的研发；人工智能应用软件开发；工业互联网数据服务；电子元器件制造（除依法须经批准的项目外，凭营业</w:t>
      </w:r>
      <w:r>
        <w:t>执照依法自主开展经营活动）。</w:t>
      </w:r>
    </w:p>
    <w:p w:rsidR="00A35953" w:rsidRDefault="00A70B4B">
      <w:pPr>
        <w:spacing w:after="52"/>
        <w:ind w:left="-5"/>
      </w:pPr>
      <w:r>
        <w:t>主要产品为自动化核心部件及运动控制系统和工业机器人及智能制造系统。</w:t>
      </w:r>
      <w:r>
        <w:t xml:space="preserve"> </w:t>
      </w:r>
    </w:p>
    <w:p w:rsidR="00A35953" w:rsidRDefault="00A70B4B">
      <w:pPr>
        <w:spacing w:after="52"/>
        <w:ind w:left="430"/>
      </w:pPr>
      <w:r>
        <w:t>本财务报表及财务报表附注已于</w:t>
      </w:r>
      <w:r>
        <w:t>2023</w:t>
      </w:r>
      <w:r>
        <w:t>年</w:t>
      </w:r>
      <w:r>
        <w:t>4</w:t>
      </w:r>
      <w:r>
        <w:t>月</w:t>
      </w:r>
      <w:r>
        <w:t>27</w:t>
      </w:r>
      <w:r>
        <w:t>日经公司第四届董事会第二十六次会议批准对外报出。</w:t>
      </w:r>
      <w:r>
        <w:t xml:space="preserve"> </w:t>
      </w:r>
    </w:p>
    <w:p w:rsidR="00A35953" w:rsidRDefault="00A70B4B">
      <w:pPr>
        <w:spacing w:after="336" w:line="320" w:lineRule="auto"/>
        <w:ind w:left="-15" w:firstLine="420"/>
      </w:pPr>
      <w:r>
        <w:t>本公司</w:t>
      </w:r>
      <w:r>
        <w:t>2022</w:t>
      </w:r>
      <w:r>
        <w:t>年度纳入合并范围的子公司共</w:t>
      </w:r>
      <w:r>
        <w:t>55</w:t>
      </w:r>
      <w:r>
        <w:t>家，详见附注七</w:t>
      </w:r>
      <w:r>
        <w:t>“</w:t>
      </w:r>
      <w:r>
        <w:t>在其他主体中的权益</w:t>
      </w:r>
      <w:r>
        <w:t>”</w:t>
      </w:r>
      <w:r>
        <w:t>。与上年度相比，本公司本年度合并范围增加</w:t>
      </w:r>
      <w:r>
        <w:t>4</w:t>
      </w:r>
      <w:r>
        <w:t>家，注销和转让</w:t>
      </w:r>
      <w:r>
        <w:t>4</w:t>
      </w:r>
      <w:r>
        <w:t>家，详见附注六</w:t>
      </w:r>
      <w:r>
        <w:t>“</w:t>
      </w:r>
      <w:r>
        <w:t>合并范围的变更</w:t>
      </w:r>
      <w:r>
        <w:t>”</w:t>
      </w:r>
      <w:r>
        <w:t>。</w:t>
      </w:r>
      <w:r>
        <w:t xml:space="preserve"> </w:t>
      </w:r>
    </w:p>
    <w:p w:rsidR="00A35953" w:rsidRDefault="00A70B4B">
      <w:pPr>
        <w:pStyle w:val="3"/>
        <w:ind w:left="-5"/>
      </w:pPr>
      <w:r>
        <w:t>四、财务报表的编制基础</w:t>
      </w:r>
      <w:r>
        <w:t xml:space="preserve"> </w:t>
      </w:r>
    </w:p>
    <w:p w:rsidR="00A35953" w:rsidRDefault="00A70B4B">
      <w:pPr>
        <w:pStyle w:val="4"/>
        <w:spacing w:after="285"/>
        <w:ind w:left="-5"/>
      </w:pPr>
      <w:r>
        <w:t>1</w:t>
      </w:r>
      <w:r>
        <w:t>、编制基础</w:t>
      </w:r>
      <w:r>
        <w:t xml:space="preserve"> </w:t>
      </w:r>
    </w:p>
    <w:p w:rsidR="00A35953" w:rsidRDefault="00A70B4B">
      <w:pPr>
        <w:spacing w:after="305" w:line="320" w:lineRule="auto"/>
        <w:ind w:left="-15" w:firstLine="420"/>
      </w:pPr>
      <w:r>
        <w:t>本公司以持续经营为基础，根据实际发生的交易和事项，按照财政部颁布的《企业会计准则</w:t>
      </w:r>
      <w:r>
        <w:t>——</w:t>
      </w:r>
      <w:r>
        <w:t>基本准则》和各项具体会计准则、企业会计准则应用指南、企业会计准则解释及其他相关规定</w:t>
      </w:r>
      <w:r>
        <w:t>(</w:t>
      </w:r>
      <w:r>
        <w:t>以下合称</w:t>
      </w:r>
      <w:r>
        <w:t>“</w:t>
      </w:r>
      <w:r>
        <w:t>企业会计准则</w:t>
      </w:r>
      <w:r>
        <w:t>”</w:t>
      </w:r>
      <w:r>
        <w:t>)</w:t>
      </w:r>
      <w:r>
        <w:t>，以及中国证券监督管理委员会《公开发行证券的公司信息披露编报规则第</w:t>
      </w:r>
      <w:r>
        <w:t>15</w:t>
      </w:r>
      <w:r>
        <w:t>号</w:t>
      </w:r>
      <w:r>
        <w:t>——</w:t>
      </w:r>
      <w:r>
        <w:t>财务报告的一般规定》</w:t>
      </w:r>
      <w:r>
        <w:t>(2014</w:t>
      </w:r>
      <w:r>
        <w:t>年修订</w:t>
      </w:r>
      <w:r>
        <w:t>)</w:t>
      </w:r>
      <w:r>
        <w:t>的披露规定编制财务报表。</w:t>
      </w:r>
      <w:r>
        <w:t xml:space="preserve"> </w:t>
      </w:r>
    </w:p>
    <w:p w:rsidR="00A35953" w:rsidRDefault="00A70B4B">
      <w:pPr>
        <w:spacing w:after="285" w:line="252" w:lineRule="auto"/>
        <w:ind w:left="-5"/>
      </w:pPr>
      <w:r>
        <w:rPr>
          <w:sz w:val="21"/>
        </w:rPr>
        <w:t>2</w:t>
      </w:r>
      <w:r>
        <w:rPr>
          <w:sz w:val="21"/>
        </w:rPr>
        <w:t>、持续经营</w:t>
      </w:r>
      <w:r>
        <w:rPr>
          <w:sz w:val="21"/>
        </w:rPr>
        <w:t xml:space="preserve"> </w:t>
      </w:r>
    </w:p>
    <w:p w:rsidR="00A35953" w:rsidRDefault="00A70B4B">
      <w:pPr>
        <w:spacing w:after="580"/>
        <w:ind w:left="430"/>
      </w:pPr>
      <w:r>
        <w:t>本公司不存在导致对报告期末起</w:t>
      </w:r>
      <w:r>
        <w:t>12</w:t>
      </w:r>
      <w:r>
        <w:t>个月内的持续经营假设产生重大疑虑的事项或情况。</w:t>
      </w:r>
      <w:r>
        <w:t xml:space="preserve"> </w:t>
      </w:r>
    </w:p>
    <w:p w:rsidR="00A35953" w:rsidRDefault="00A70B4B">
      <w:pPr>
        <w:pStyle w:val="3"/>
        <w:ind w:left="-5"/>
      </w:pPr>
      <w:r>
        <w:t>五、重要会计政策及会计估计</w:t>
      </w:r>
      <w:r>
        <w:t xml:space="preserve"> </w:t>
      </w:r>
    </w:p>
    <w:p w:rsidR="00A35953" w:rsidRDefault="00A70B4B">
      <w:pPr>
        <w:spacing w:after="305" w:line="320" w:lineRule="auto"/>
        <w:ind w:left="-5"/>
      </w:pPr>
      <w:r>
        <w:t>具体会计政策和会计估计提示：本公司及各子公司根据实际生产经营特点，依据相关企业会计准则的规定，对应收款项减值、固定资产折旧、无形资产</w:t>
      </w:r>
      <w:r>
        <w:t>摊销、研发费用资本化条件、预计负债、收入确认等交易和事项指定了若干具体会计政策和会计估计，具体会计政策参见附注三</w:t>
      </w:r>
      <w:r>
        <w:t>(</w:t>
      </w:r>
      <w:r>
        <w:t>十一</w:t>
      </w:r>
      <w:r>
        <w:t>)</w:t>
      </w:r>
      <w:r>
        <w:t>、附注三</w:t>
      </w:r>
      <w:r>
        <w:t>(</w:t>
      </w:r>
      <w:r>
        <w:t>十二</w:t>
      </w:r>
      <w:r>
        <w:t>)</w:t>
      </w:r>
      <w:r>
        <w:t>、附注三</w:t>
      </w:r>
      <w:r>
        <w:t>(</w:t>
      </w:r>
      <w:r>
        <w:t>十三</w:t>
      </w:r>
      <w:r>
        <w:t>)</w:t>
      </w:r>
      <w:r>
        <w:t>、附注三（十四）、附注三（二十三）、附注三（二十六）、附注三（三十一）和附注三</w:t>
      </w:r>
      <w:r>
        <w:t>(</w:t>
      </w:r>
      <w:r>
        <w:t>三十四</w:t>
      </w:r>
      <w:r>
        <w:t>)</w:t>
      </w:r>
      <w:r>
        <w:t>等相关说明。</w:t>
      </w:r>
      <w:r>
        <w:t xml:space="preserve"> </w:t>
      </w:r>
    </w:p>
    <w:p w:rsidR="00A35953" w:rsidRDefault="00A70B4B">
      <w:pPr>
        <w:pStyle w:val="4"/>
        <w:spacing w:after="285"/>
        <w:ind w:left="-5"/>
      </w:pPr>
      <w:r>
        <w:lastRenderedPageBreak/>
        <w:t>1</w:t>
      </w:r>
      <w:r>
        <w:t>、遵循企业会计准则的声明</w:t>
      </w:r>
      <w:r>
        <w:t xml:space="preserve"> </w:t>
      </w:r>
    </w:p>
    <w:p w:rsidR="00A35953" w:rsidRDefault="00A70B4B">
      <w:pPr>
        <w:spacing w:after="305" w:line="320" w:lineRule="auto"/>
        <w:ind w:left="-15" w:right="351" w:firstLine="420"/>
      </w:pPr>
      <w:r>
        <w:t>本公司编制的财务报表符合企业会计准则的要求，真实、完整地反映了公司的财务状况、经营成果和现金流量等有关信息。</w:t>
      </w:r>
      <w:r>
        <w:t xml:space="preserve">  </w:t>
      </w:r>
    </w:p>
    <w:p w:rsidR="00A35953" w:rsidRDefault="00A70B4B">
      <w:pPr>
        <w:pStyle w:val="4"/>
        <w:spacing w:after="284"/>
        <w:ind w:left="-5"/>
      </w:pPr>
      <w:r>
        <w:t>2</w:t>
      </w:r>
      <w:r>
        <w:t>、会计期间</w:t>
      </w:r>
      <w:r>
        <w:t xml:space="preserve"> </w:t>
      </w:r>
    </w:p>
    <w:p w:rsidR="00A35953" w:rsidRDefault="00A70B4B">
      <w:pPr>
        <w:spacing w:after="52"/>
        <w:ind w:left="430"/>
      </w:pPr>
      <w:r>
        <w:t>会计年度自公历</w:t>
      </w:r>
      <w:r>
        <w:t>1</w:t>
      </w:r>
      <w:r>
        <w:t>月</w:t>
      </w:r>
      <w:r>
        <w:t>1</w:t>
      </w:r>
      <w:r>
        <w:t>日起至</w:t>
      </w:r>
      <w:r>
        <w:t>12</w:t>
      </w:r>
      <w:r>
        <w:t>月</w:t>
      </w:r>
      <w:r>
        <w:t>31</w:t>
      </w:r>
      <w:r>
        <w:t>日止。</w:t>
      </w:r>
      <w:r>
        <w:t xml:space="preserve"> </w:t>
      </w:r>
    </w:p>
    <w:p w:rsidR="00A35953" w:rsidRDefault="00A70B4B">
      <w:pPr>
        <w:spacing w:after="286" w:line="339" w:lineRule="auto"/>
        <w:ind w:left="-15" w:firstLine="420"/>
      </w:pPr>
      <w:r>
        <w:t>本公司控股子公司</w:t>
      </w:r>
      <w:r>
        <w:t>M.A.I GmbH</w:t>
      </w:r>
      <w:r>
        <w:t>＆</w:t>
      </w:r>
      <w:r>
        <w:t>CO.KG</w:t>
      </w:r>
      <w:r>
        <w:t>（</w:t>
      </w:r>
      <w:r>
        <w:t>以下简称德国迅迈公司）会计年度自公历</w:t>
      </w:r>
      <w:r>
        <w:t xml:space="preserve">7 </w:t>
      </w:r>
      <w:r>
        <w:t>月</w:t>
      </w:r>
      <w:r>
        <w:t xml:space="preserve">1 </w:t>
      </w:r>
      <w:r>
        <w:t>日起至次年</w:t>
      </w:r>
      <w:r>
        <w:t xml:space="preserve">6 </w:t>
      </w:r>
      <w:r>
        <w:t>月</w:t>
      </w:r>
      <w:r>
        <w:t xml:space="preserve">30 </w:t>
      </w:r>
      <w:r>
        <w:t>日止，已按照本公司会计期间进行调整。</w:t>
      </w:r>
      <w:r>
        <w:t xml:space="preserve"> </w:t>
      </w:r>
    </w:p>
    <w:p w:rsidR="00A35953" w:rsidRDefault="00A70B4B">
      <w:pPr>
        <w:pStyle w:val="4"/>
        <w:spacing w:after="285"/>
        <w:ind w:left="-5"/>
      </w:pPr>
      <w:r>
        <w:t>3</w:t>
      </w:r>
      <w:r>
        <w:t>、营业周期</w:t>
      </w:r>
      <w:r>
        <w:t xml:space="preserve"> </w:t>
      </w:r>
    </w:p>
    <w:p w:rsidR="00A35953" w:rsidRDefault="00A70B4B">
      <w:pPr>
        <w:spacing w:after="305" w:line="320" w:lineRule="auto"/>
        <w:ind w:left="-15" w:firstLine="420"/>
      </w:pPr>
      <w:r>
        <w:t>正常营业周期是指本公司从购买用于加工的资产起至实现现金或现金等价物的期间。本公司以</w:t>
      </w:r>
      <w:r>
        <w:t>12</w:t>
      </w:r>
      <w:r>
        <w:t>个月作为一个营业周期，并以其作为资产和负债的流动性划分标准。</w:t>
      </w:r>
      <w:r>
        <w:t xml:space="preserve"> </w:t>
      </w:r>
    </w:p>
    <w:p w:rsidR="00A35953" w:rsidRDefault="00A70B4B">
      <w:pPr>
        <w:pStyle w:val="4"/>
        <w:spacing w:after="286"/>
        <w:ind w:left="-5"/>
      </w:pPr>
      <w:r>
        <w:t>4</w:t>
      </w:r>
      <w:r>
        <w:t>、记账本位币</w:t>
      </w:r>
      <w:r>
        <w:t xml:space="preserve"> </w:t>
      </w:r>
    </w:p>
    <w:p w:rsidR="00A35953" w:rsidRDefault="00A70B4B">
      <w:pPr>
        <w:spacing w:after="185" w:line="320" w:lineRule="auto"/>
        <w:ind w:left="-15" w:firstLine="420"/>
      </w:pPr>
      <w:r>
        <w:t>本公司及境内子公司采用人民币为记账本位币。本公司境外子公司根据其经营所处的主要经济环境中的货币确定其记账本位币，编制财务报表时折算为人民币。本公司主要境外子公司记账本位币如下表：</w:t>
      </w:r>
      <w:r>
        <w:t xml:space="preserve"> </w:t>
      </w:r>
    </w:p>
    <w:p w:rsidR="00A35953" w:rsidRDefault="00A70B4B">
      <w:pPr>
        <w:spacing w:after="0" w:line="259" w:lineRule="auto"/>
        <w:ind w:left="420" w:firstLine="0"/>
      </w:pPr>
      <w:r>
        <w:t xml:space="preserve"> </w:t>
      </w:r>
    </w:p>
    <w:tbl>
      <w:tblPr>
        <w:tblStyle w:val="TableGrid"/>
        <w:tblW w:w="9475" w:type="dxa"/>
        <w:tblInd w:w="82" w:type="dxa"/>
        <w:tblCellMar>
          <w:top w:w="0" w:type="dxa"/>
          <w:left w:w="115" w:type="dxa"/>
          <w:bottom w:w="0" w:type="dxa"/>
          <w:right w:w="7" w:type="dxa"/>
        </w:tblCellMar>
        <w:tblLook w:val="04A0" w:firstRow="1" w:lastRow="0" w:firstColumn="1" w:lastColumn="0" w:noHBand="0" w:noVBand="1"/>
      </w:tblPr>
      <w:tblGrid>
        <w:gridCol w:w="6030"/>
        <w:gridCol w:w="3445"/>
      </w:tblGrid>
      <w:tr w:rsidR="00A35953">
        <w:trPr>
          <w:trHeight w:val="406"/>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主要境外子公司</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37" w:firstLine="0"/>
              <w:jc w:val="right"/>
            </w:pPr>
            <w:r>
              <w:t>记账本位币</w:t>
            </w:r>
            <w:r>
              <w:rPr>
                <w:sz w:val="21"/>
              </w:rPr>
              <w:t xml:space="preserve"> </w:t>
            </w:r>
          </w:p>
        </w:tc>
      </w:tr>
      <w:tr w:rsidR="00A35953">
        <w:trPr>
          <w:trHeight w:val="406"/>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埃斯顿国际有限公司</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人民币</w:t>
            </w:r>
            <w:r>
              <w:rPr>
                <w:sz w:val="21"/>
              </w:rPr>
              <w:t xml:space="preserve"> </w:t>
            </w:r>
          </w:p>
        </w:tc>
      </w:tr>
      <w:tr w:rsidR="00A35953">
        <w:trPr>
          <w:trHeight w:val="406"/>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鼎控工业有限公司</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人民币</w:t>
            </w:r>
            <w:r>
              <w:rPr>
                <w:sz w:val="21"/>
              </w:rPr>
              <w:t xml:space="preserve"> </w:t>
            </w:r>
          </w:p>
        </w:tc>
      </w:tr>
      <w:tr w:rsidR="00A35953">
        <w:trPr>
          <w:trHeight w:val="403"/>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Estun Technology North America INC</w:t>
            </w:r>
            <w:r>
              <w:t>（以下简称埃斯顿北美公司）</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美元</w:t>
            </w:r>
            <w:r>
              <w:rPr>
                <w:sz w:val="21"/>
              </w:rPr>
              <w:t xml:space="preserve"> </w:t>
            </w:r>
          </w:p>
        </w:tc>
      </w:tr>
      <w:tr w:rsidR="00A35953">
        <w:trPr>
          <w:trHeight w:val="406"/>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Trio Motion Technology Limited</w:t>
            </w:r>
            <w:r>
              <w:t>（以下简称英国翠欧公司）</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英镑</w:t>
            </w:r>
            <w:r>
              <w:rPr>
                <w:sz w:val="21"/>
              </w:rPr>
              <w:t xml:space="preserve"> </w:t>
            </w:r>
          </w:p>
        </w:tc>
      </w:tr>
      <w:tr w:rsidR="00A35953">
        <w:trPr>
          <w:trHeight w:val="406"/>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Estun Europe Technology GmbH</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欧元</w:t>
            </w:r>
            <w:r>
              <w:rPr>
                <w:sz w:val="21"/>
              </w:rPr>
              <w:t xml:space="preserve"> </w:t>
            </w:r>
          </w:p>
        </w:tc>
      </w:tr>
      <w:tr w:rsidR="00A35953">
        <w:trPr>
          <w:trHeight w:val="406"/>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德国迅迈公司</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欧元</w:t>
            </w:r>
            <w:r>
              <w:rPr>
                <w:sz w:val="21"/>
              </w:rPr>
              <w:t xml:space="preserve"> </w:t>
            </w:r>
          </w:p>
        </w:tc>
      </w:tr>
      <w:tr w:rsidR="00A35953">
        <w:trPr>
          <w:trHeight w:val="403"/>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Estun Industrial Technology Europe Srl.</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欧元</w:t>
            </w:r>
            <w:r>
              <w:rPr>
                <w:sz w:val="21"/>
              </w:rPr>
              <w:t xml:space="preserve"> </w:t>
            </w:r>
          </w:p>
        </w:tc>
      </w:tr>
      <w:tr w:rsidR="00A35953">
        <w:trPr>
          <w:trHeight w:val="406"/>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Prex India Automotion Private Limited</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印度卢比</w:t>
            </w:r>
            <w:r>
              <w:rPr>
                <w:sz w:val="21"/>
              </w:rPr>
              <w:t xml:space="preserve"> </w:t>
            </w:r>
          </w:p>
        </w:tc>
      </w:tr>
      <w:tr w:rsidR="00A35953">
        <w:trPr>
          <w:trHeight w:val="406"/>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Cloos Holding GmbH</w:t>
            </w:r>
            <w:r>
              <w:t>（以下简称克鲁斯控股公司）</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欧元</w:t>
            </w:r>
            <w:r>
              <w:rPr>
                <w:sz w:val="21"/>
              </w:rPr>
              <w:t xml:space="preserve"> </w:t>
            </w:r>
          </w:p>
        </w:tc>
      </w:tr>
      <w:tr w:rsidR="00A35953">
        <w:trPr>
          <w:trHeight w:val="406"/>
        </w:trPr>
        <w:tc>
          <w:tcPr>
            <w:tcW w:w="603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Carl Cloos Schweißtechnik GmbH</w:t>
            </w:r>
            <w:r>
              <w:t>（以下简称德国克鲁斯公司）</w:t>
            </w:r>
            <w:r>
              <w:rPr>
                <w:sz w:val="21"/>
              </w:rPr>
              <w:t xml:space="preserve"> </w:t>
            </w:r>
          </w:p>
        </w:tc>
        <w:tc>
          <w:tcPr>
            <w:tcW w:w="3445"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right="106" w:firstLine="0"/>
              <w:jc w:val="right"/>
            </w:pPr>
            <w:r>
              <w:t>欧元</w:t>
            </w:r>
            <w:r>
              <w:rPr>
                <w:sz w:val="21"/>
              </w:rPr>
              <w:t xml:space="preserve"> </w:t>
            </w:r>
          </w:p>
        </w:tc>
      </w:tr>
    </w:tbl>
    <w:p w:rsidR="00A35953" w:rsidRDefault="00A70B4B">
      <w:pPr>
        <w:ind w:left="430"/>
      </w:pPr>
      <w:r>
        <w:t>本公司编制本财务报表时所采用的货币为人民币。</w:t>
      </w:r>
      <w:r>
        <w:t xml:space="preserve"> </w:t>
      </w:r>
    </w:p>
    <w:p w:rsidR="00A35953" w:rsidRDefault="00A70B4B">
      <w:pPr>
        <w:pStyle w:val="4"/>
        <w:spacing w:after="285"/>
        <w:ind w:left="-5"/>
      </w:pPr>
      <w:r>
        <w:t>5</w:t>
      </w:r>
      <w:r>
        <w:t>、同一控制下和非同一控制下企业合并的会计处理方法</w:t>
      </w:r>
      <w:r>
        <w:t xml:space="preserve"> </w:t>
      </w:r>
    </w:p>
    <w:p w:rsidR="00A35953" w:rsidRDefault="00A70B4B">
      <w:pPr>
        <w:spacing w:line="320" w:lineRule="auto"/>
        <w:ind w:left="-15" w:firstLine="420"/>
      </w:pPr>
      <w:r>
        <w:t>企业合并，是指将两个或两个以上单独的企业合并形成一个报告主体的交易或事项。企业合并分为同一控制下企业合并和非同一控制下企业合并。</w:t>
      </w:r>
      <w:r>
        <w:t xml:space="preserve"> </w:t>
      </w:r>
    </w:p>
    <w:p w:rsidR="00A35953" w:rsidRDefault="00A70B4B">
      <w:pPr>
        <w:spacing w:after="52"/>
        <w:ind w:left="430"/>
      </w:pPr>
      <w:r>
        <w:t>1</w:t>
      </w:r>
      <w:r>
        <w:t>．同一控制下企业合并的会计处理</w:t>
      </w:r>
      <w:r>
        <w:t xml:space="preserve"> </w:t>
      </w:r>
    </w:p>
    <w:p w:rsidR="00A35953" w:rsidRDefault="00A70B4B">
      <w:pPr>
        <w:spacing w:after="52"/>
        <w:ind w:left="430"/>
      </w:pPr>
      <w:r>
        <w:t>参与合并的企业在合并前后均受同一方或相同的多方最终控制，且该控制并非暂时性的，为同一控制下的企业合并。</w:t>
      </w:r>
      <w:r>
        <w:t xml:space="preserve"> </w:t>
      </w:r>
    </w:p>
    <w:p w:rsidR="00A35953" w:rsidRDefault="00A70B4B">
      <w:pPr>
        <w:spacing w:line="320" w:lineRule="auto"/>
        <w:ind w:left="-15" w:firstLine="420"/>
      </w:pPr>
      <w:r>
        <w:t>公司在企业合并中取得的被合并方的资产、负债，除因会计政策不同而进行的调整以外，按照合并日被合并方在最终控制方合并财务报表中的账面价值计量。公司取得的被合并方所有者权益在最终控制方合并财务报表中的账面价值的</w:t>
      </w:r>
    </w:p>
    <w:p w:rsidR="00A35953" w:rsidRDefault="00A70B4B">
      <w:pPr>
        <w:spacing w:after="52"/>
        <w:ind w:left="-5"/>
      </w:pPr>
      <w:r>
        <w:t>份额与支付的合并对价账面价值</w:t>
      </w:r>
      <w:r>
        <w:t>(</w:t>
      </w:r>
      <w:r>
        <w:t>或发行股份面值总额</w:t>
      </w:r>
      <w:r>
        <w:t>)</w:t>
      </w:r>
      <w:r>
        <w:t>的差额，调整资本公积；资本公积不足冲减的，调整留存收益。</w:t>
      </w:r>
      <w:r>
        <w:t xml:space="preserve"> </w:t>
      </w:r>
    </w:p>
    <w:p w:rsidR="00A35953" w:rsidRDefault="00A70B4B">
      <w:pPr>
        <w:spacing w:line="320" w:lineRule="auto"/>
        <w:ind w:left="-15" w:firstLine="420"/>
      </w:pPr>
      <w:r>
        <w:lastRenderedPageBreak/>
        <w:t>通过多次交易分步实现同一控制下的企业合并，合并前持有投资</w:t>
      </w:r>
      <w:r>
        <w:t>的账面价值加上合并日新支付对价的账面价值之和，与合并中取得的净资产账面价值的差额，调整资本公积</w:t>
      </w:r>
      <w:r>
        <w:t>(</w:t>
      </w:r>
      <w:r>
        <w:t>股本溢价</w:t>
      </w:r>
      <w:r>
        <w:t>)</w:t>
      </w:r>
      <w:r>
        <w:t>，资本公积不足冲减的，调整留存收益。合并方在取得被合并方控制权之前持有的长期股权投资，在取得原股权之日与合并方与被合并方同处于同一方最终控制之日孰晚日起至合并日之间已确认有关损益、其他综合收益和其他所有者权益变动，应分别冲减比较报表期间的期初留存收益或当期损益，由于被投资方重新计量设定受益计划净负债或净资产变动而产生的其他综合收益除外。</w:t>
      </w:r>
      <w:r>
        <w:t xml:space="preserve"> </w:t>
      </w:r>
    </w:p>
    <w:p w:rsidR="00A35953" w:rsidRDefault="00A70B4B">
      <w:pPr>
        <w:spacing w:after="52"/>
        <w:ind w:left="430"/>
      </w:pPr>
      <w:r>
        <w:t>2</w:t>
      </w:r>
      <w:r>
        <w:t>．非同一控制下企业合并的会计处理</w:t>
      </w:r>
      <w:r>
        <w:t xml:space="preserve"> </w:t>
      </w:r>
    </w:p>
    <w:p w:rsidR="00A35953" w:rsidRDefault="00A70B4B">
      <w:pPr>
        <w:spacing w:after="52"/>
        <w:ind w:left="430"/>
      </w:pPr>
      <w:r>
        <w:t>参与合并的企业在合并前后不</w:t>
      </w:r>
      <w:r>
        <w:t>受同一方或相同的多方最终控制的，为非同一控制下的企业合并。</w:t>
      </w:r>
      <w:r>
        <w:t xml:space="preserve"> </w:t>
      </w:r>
    </w:p>
    <w:p w:rsidR="00A35953" w:rsidRDefault="00A70B4B">
      <w:pPr>
        <w:spacing w:line="320" w:lineRule="auto"/>
        <w:ind w:left="-15" w:firstLine="420"/>
      </w:pPr>
      <w:r>
        <w:t>公司在购买日对合并成本大于合并中取得的被购买方可辨认净资产公允价值份额的差额，确认为商誉；对于合并成本小于合并中取得的被购买方可辨认净资产公允价值份额，首先对取得的被购买方各项可辨认资产、负债及或有负债的</w:t>
      </w:r>
    </w:p>
    <w:p w:rsidR="00A35953" w:rsidRDefault="00A70B4B">
      <w:pPr>
        <w:spacing w:line="320" w:lineRule="auto"/>
        <w:ind w:left="-5"/>
      </w:pPr>
      <w:r>
        <w:t>公允价值以及合并成本的计量进行复核，经复核后合并成本仍小于合并中取得的被购买方可辨认净资产公允价值份额的，其差额计入当期损益。</w:t>
      </w:r>
      <w:r>
        <w:t xml:space="preserve"> </w:t>
      </w:r>
    </w:p>
    <w:p w:rsidR="00A35953" w:rsidRDefault="00A70B4B">
      <w:pPr>
        <w:spacing w:line="320" w:lineRule="auto"/>
        <w:ind w:left="-15" w:firstLine="420"/>
      </w:pPr>
      <w:r>
        <w:t>如果在购买日或合并当期期末，因各种因素影响无法合理确定作为合并对价付出的各项资产的公允价值，或合并中取得被购买方各</w:t>
      </w:r>
      <w:r>
        <w:t>项可辨认资产、负债的公允价值，合并当期期末，公司以暂时确定的价值为基础对企业合并进行核算。</w:t>
      </w:r>
    </w:p>
    <w:p w:rsidR="00A35953" w:rsidRDefault="00A70B4B">
      <w:pPr>
        <w:spacing w:line="320" w:lineRule="auto"/>
        <w:ind w:left="-5" w:right="139"/>
      </w:pPr>
      <w:r>
        <w:t>自购买日算起</w:t>
      </w:r>
      <w:r>
        <w:t>12</w:t>
      </w:r>
      <w:r>
        <w:t>个月内取得进一步的信息表明需对原暂时确定的价值进行调整的，则视同在购买日发生，进行追溯调整，同时对以暂时性价值为基础提供的比较报表信息进行相关的调整；自购买日算起</w:t>
      </w:r>
      <w:r>
        <w:t>12</w:t>
      </w:r>
      <w:r>
        <w:t>个月以后对企业合并成本或合并中取得的可辨认资产、负债价值的调整，按照《企业会计准则第</w:t>
      </w:r>
      <w:r>
        <w:t>28</w:t>
      </w:r>
      <w:r>
        <w:t>号</w:t>
      </w:r>
      <w:r>
        <w:t>——</w:t>
      </w:r>
      <w:r>
        <w:t>会计政策、会计估计变更和会计差错更正》的原则进行处理。</w:t>
      </w:r>
      <w:r>
        <w:t xml:space="preserve"> </w:t>
      </w:r>
    </w:p>
    <w:p w:rsidR="00A35953" w:rsidRDefault="00A70B4B">
      <w:pPr>
        <w:spacing w:after="52"/>
        <w:ind w:left="430"/>
      </w:pPr>
      <w:r>
        <w:t>公司在企业合并中取得的被购买方的可抵扣暂时性差异，在购买日不符合递延所得税资产确认条件</w:t>
      </w:r>
      <w:r>
        <w:t>的，不予以确认。</w:t>
      </w:r>
    </w:p>
    <w:p w:rsidR="00A35953" w:rsidRDefault="00A70B4B">
      <w:pPr>
        <w:spacing w:line="320" w:lineRule="auto"/>
        <w:ind w:left="-5"/>
      </w:pPr>
      <w:r>
        <w:t>购买日后</w:t>
      </w:r>
      <w:r>
        <w:t>12</w:t>
      </w:r>
      <w:r>
        <w:t>个月内，如取得新的或进一步的信息表明购买日的相关情况已经存在，预期被购买方在购买日可抵扣暂时性差异带来的经济利益能够实现的，确认相关的递延所得税资产，同时减少商誉，商誉不足冲减的，差额部分确认为当期损益；除上述情况以外，确认与企业合并相关的递延所得税资产，计入当期损益。</w:t>
      </w:r>
      <w:r>
        <w:t xml:space="preserve"> </w:t>
      </w:r>
    </w:p>
    <w:p w:rsidR="00A35953" w:rsidRDefault="00A70B4B">
      <w:pPr>
        <w:spacing w:line="320" w:lineRule="auto"/>
        <w:ind w:left="-15" w:firstLine="420"/>
      </w:pPr>
      <w:r>
        <w:t>通过多次交易分步实现的非同一控制下企业合并，根据企业会计准则判断该多次交易是否属于</w:t>
      </w:r>
      <w:r>
        <w:t>“</w:t>
      </w:r>
      <w:r>
        <w:t>一揽子交易</w:t>
      </w:r>
      <w:r>
        <w:t>”</w:t>
      </w:r>
      <w:r>
        <w:t>。多次交易的条款、条件以及经济影响符合以下一种或多种情况，通常表明应将多次交易事项作为一揽子交易进行会计处理：</w:t>
      </w:r>
    </w:p>
    <w:p w:rsidR="00A35953" w:rsidRDefault="00A70B4B">
      <w:pPr>
        <w:spacing w:line="320" w:lineRule="auto"/>
        <w:ind w:left="-5"/>
      </w:pPr>
      <w:r>
        <w:t>(1)</w:t>
      </w:r>
      <w:r>
        <w:t>这些交易是同时或者在考虑了彼此影响的情况下订立的；</w:t>
      </w:r>
      <w:r>
        <w:t>(2)</w:t>
      </w:r>
      <w:r>
        <w:t>这些交易整体才能达成一项完整的商业结果；</w:t>
      </w:r>
      <w:r>
        <w:t>(3)</w:t>
      </w:r>
      <w:r>
        <w:t>一项交易的发生取决于其他至少一项交易的发生；</w:t>
      </w:r>
      <w:r>
        <w:t>(4)</w:t>
      </w:r>
      <w:r>
        <w:t>一项交易单独看是不经济的，但是和其他交易一并考虑时是经济的。</w:t>
      </w:r>
      <w:r>
        <w:t xml:space="preserve"> </w:t>
      </w:r>
    </w:p>
    <w:p w:rsidR="00A35953" w:rsidRDefault="00A70B4B">
      <w:pPr>
        <w:spacing w:line="320" w:lineRule="auto"/>
        <w:ind w:left="-15" w:firstLine="420"/>
      </w:pPr>
      <w:r>
        <w:t>属于</w:t>
      </w:r>
      <w:r>
        <w:t>“</w:t>
      </w:r>
      <w:r>
        <w:t>一揽子交易</w:t>
      </w:r>
      <w:r>
        <w:t>”</w:t>
      </w:r>
      <w:r>
        <w:t>的，将各项交易作为一项取得控制权的交易进行会计处理。不属于</w:t>
      </w:r>
      <w:r>
        <w:t>“</w:t>
      </w:r>
      <w:r>
        <w:t>一揽子交易</w:t>
      </w:r>
      <w:r>
        <w:t>”</w:t>
      </w:r>
      <w:r>
        <w:t>的，在合并财务报表中，对于购买日之前持有的被购买方的股权，按照该股权在购买日的公允价值进行重新计量，公允价值与其账面价值的差额计入当期投资收益或留存收益；购买日之前已经持有的被购买方的股权涉及其他综合</w:t>
      </w:r>
      <w:r>
        <w:t>收益、其他所有者权益变动转为购买日当期收益，由于被投资方重新计量设定受益计划净负债或净资产变动而产生的其他综合收益除外。</w:t>
      </w:r>
      <w:r>
        <w:t xml:space="preserve"> </w:t>
      </w:r>
    </w:p>
    <w:p w:rsidR="00A35953" w:rsidRDefault="00A70B4B">
      <w:pPr>
        <w:spacing w:after="52"/>
        <w:ind w:left="430"/>
      </w:pPr>
      <w:r>
        <w:t>3</w:t>
      </w:r>
      <w:r>
        <w:t>．企业合并中有关交易费用的处理</w:t>
      </w:r>
      <w:r>
        <w:t xml:space="preserve">  </w:t>
      </w:r>
    </w:p>
    <w:p w:rsidR="00A35953" w:rsidRDefault="00A70B4B">
      <w:pPr>
        <w:spacing w:after="305" w:line="320" w:lineRule="auto"/>
        <w:ind w:left="-15" w:firstLine="420"/>
      </w:pPr>
      <w: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r>
        <w:t xml:space="preserve"> </w:t>
      </w:r>
    </w:p>
    <w:p w:rsidR="00A35953" w:rsidRDefault="00A70B4B">
      <w:pPr>
        <w:pStyle w:val="4"/>
        <w:spacing w:after="283"/>
        <w:ind w:left="-5"/>
      </w:pPr>
      <w:r>
        <w:t>6</w:t>
      </w:r>
      <w:r>
        <w:t>、合并财务报表的编制方法</w:t>
      </w:r>
      <w:r>
        <w:t xml:space="preserve"> </w:t>
      </w:r>
    </w:p>
    <w:p w:rsidR="00A35953" w:rsidRDefault="00A70B4B">
      <w:pPr>
        <w:spacing w:line="320" w:lineRule="auto"/>
        <w:ind w:left="430"/>
      </w:pPr>
      <w:r>
        <w:t>1</w:t>
      </w:r>
      <w:r>
        <w:t>．合并范围合并财务报表的合并范围以控制为基础确定。控制是指本公司拥有对被投资方的权力，通过参与被投资方的相关活动而享有可变</w:t>
      </w:r>
      <w:r>
        <w:t>回报，并且有能力运用对被投资方的权力影响该回报金额。合并范围包括本公司及全部子公司。子公司，是指被本公司控制的主体</w:t>
      </w:r>
      <w:r>
        <w:t>(</w:t>
      </w:r>
      <w:r>
        <w:t>含企业、被投资单位中可分割的部分、结构化主体等</w:t>
      </w:r>
      <w:r>
        <w:t>)</w:t>
      </w:r>
      <w:r>
        <w:t>。</w:t>
      </w:r>
      <w:r>
        <w:t xml:space="preserve"> </w:t>
      </w:r>
    </w:p>
    <w:p w:rsidR="00A35953" w:rsidRDefault="00A70B4B">
      <w:pPr>
        <w:spacing w:after="52"/>
        <w:ind w:left="430"/>
      </w:pPr>
      <w:r>
        <w:t>2</w:t>
      </w:r>
      <w:r>
        <w:t>．合并报表的编制方法</w:t>
      </w:r>
      <w:r>
        <w:t xml:space="preserve"> </w:t>
      </w:r>
    </w:p>
    <w:p w:rsidR="00A35953" w:rsidRDefault="00A70B4B">
      <w:pPr>
        <w:spacing w:line="320" w:lineRule="auto"/>
        <w:ind w:left="-15" w:firstLine="420"/>
      </w:pPr>
      <w:r>
        <w:t>本公司以自身和各子公司的财务报表为基础，根据其他有关资料，编制合并报表。本公司编制合并财务报表，将整个企业集团视为一个会计主体，依据相关企业会计准则的确定、计量和列报要求，按照统一的会计政策，反映本公司整体财务状况、经营成果和现金流量。</w:t>
      </w:r>
      <w:r>
        <w:t xml:space="preserve"> </w:t>
      </w:r>
    </w:p>
    <w:p w:rsidR="00A35953" w:rsidRDefault="00A70B4B">
      <w:pPr>
        <w:spacing w:line="320" w:lineRule="auto"/>
        <w:ind w:left="-15" w:firstLine="420"/>
      </w:pPr>
      <w:r>
        <w:t>合并财务报表时抵销本公司与各子公司、各子公司相互之间发生的内部交易和往来对合并资产负债表、合并利润表、合并现金流量表、合并所有者权益变动表的影响。</w:t>
      </w:r>
      <w:r>
        <w:t xml:space="preserve"> </w:t>
      </w:r>
    </w:p>
    <w:p w:rsidR="00A35953" w:rsidRDefault="00A70B4B">
      <w:pPr>
        <w:spacing w:line="320" w:lineRule="auto"/>
        <w:ind w:left="-15" w:firstLine="420"/>
      </w:pPr>
      <w:r>
        <w:lastRenderedPageBreak/>
        <w:t>在报告期内因同一控制下企业合并增加的子公司以及业务，视同该子公司以及业务自同受最终控制方控制之日起纳入本公司的合并范围，将其自同受最终控制方控制之日起的经营成果、现金流量分别纳入合并利润表、合并现金流量表中。在报告期内，同时调整合并资产负债表的期初数，同时对比较报表的相关项目进行调整，视同合并后的报表主体自最终控制方开始控制时点起一直存在。</w:t>
      </w:r>
      <w:r>
        <w:t xml:space="preserve"> </w:t>
      </w:r>
    </w:p>
    <w:p w:rsidR="00A35953" w:rsidRDefault="00A70B4B">
      <w:pPr>
        <w:spacing w:line="320" w:lineRule="auto"/>
        <w:ind w:left="-15" w:firstLine="420"/>
      </w:pPr>
      <w:r>
        <w:t>本期若因非同一控</w:t>
      </w:r>
      <w:r>
        <w:t>制下企业合并增加子公司的，则不调整合并资产负债表期初数；以购买日可辨认净资产公允价值为基础对其财务报表进行调整。将子公司自购买日至期末的收入、费用、利润纳入合并利润表；该子公司自购买日至期末的现金流量纳入合并现金流量表。</w:t>
      </w:r>
      <w:r>
        <w:t xml:space="preserve"> </w:t>
      </w:r>
    </w:p>
    <w:p w:rsidR="00A35953" w:rsidRDefault="00A70B4B">
      <w:pPr>
        <w:spacing w:line="320" w:lineRule="auto"/>
        <w:ind w:left="-15" w:firstLine="420"/>
      </w:pPr>
      <w:r>
        <w:t>子公司少数股东应占的权益、损益和当期综合收益中分别在合并资产负债表中所有者权益项目下、合并利润表中净利润项目和综合收益总额项下单独列示。子公司少数股东分担的当期亏损超过了少数股东在该子公司期初所有者权益中所享有份额而形成的余额，冲减少数股东权益。</w:t>
      </w:r>
      <w:r>
        <w:t xml:space="preserve"> </w:t>
      </w:r>
    </w:p>
    <w:p w:rsidR="00A35953" w:rsidRDefault="00A70B4B">
      <w:pPr>
        <w:spacing w:after="52"/>
        <w:ind w:left="430"/>
      </w:pPr>
      <w:r>
        <w:t>3</w:t>
      </w:r>
      <w:r>
        <w:t>．购买少数股东股权及不丧失控制权的部</w:t>
      </w:r>
      <w:r>
        <w:t>分处置子公司股权</w:t>
      </w:r>
      <w:r>
        <w:t xml:space="preserve"> </w:t>
      </w:r>
    </w:p>
    <w:p w:rsidR="00A35953" w:rsidRDefault="00A70B4B">
      <w:pPr>
        <w:spacing w:line="320" w:lineRule="auto"/>
        <w:ind w:left="-15" w:firstLine="420"/>
      </w:pPr>
      <w:r>
        <w:t>本公司因购买少数股权新取得的长期股权投资成本与按照新增持股比例计算应享有子公司自购买日或合并日开始持续计算的净资产份额之间的差额，以及在不丧失控制权的情况下因部分处置对子公司的股权投资而取得的处置价款与处置长期股权投资相对应享有子公司自购买日或合并日开始持续计算的净资产份额之间的差额，均调整合并资产负债表中的资本公积中的股本溢价，资本公积中的股本溢价不足冲减的，调整留存收益。</w:t>
      </w:r>
      <w:r>
        <w:t xml:space="preserve"> </w:t>
      </w:r>
    </w:p>
    <w:p w:rsidR="00A35953" w:rsidRDefault="00A70B4B">
      <w:pPr>
        <w:spacing w:after="52"/>
        <w:ind w:left="430"/>
      </w:pPr>
      <w:r>
        <w:t>4</w:t>
      </w:r>
      <w:r>
        <w:t>．丧失控制权的处置子公司股权</w:t>
      </w:r>
      <w:r>
        <w:t xml:space="preserve"> </w:t>
      </w:r>
    </w:p>
    <w:p w:rsidR="00A35953" w:rsidRDefault="00A70B4B">
      <w:pPr>
        <w:spacing w:line="320" w:lineRule="auto"/>
        <w:ind w:left="-15" w:right="587" w:firstLine="420"/>
      </w:pPr>
      <w:r>
        <w:t>本期本公司处置子公司，则该子公司期初至处置日的收入、费用、利润纳入合并利润表</w:t>
      </w:r>
      <w:r>
        <w:t>；该子公司期初至处置日的现金流量纳入合并现金流量表。因处置部分股权投资或其他原因丧失了对原有子公司控制权时，对于处置后的剩余股权投资，本公司按照其在丧失控制权日的公允价值进行重新计量。处置股权取得的对价与剩余股权公允价值之和，减去按原持股比例计算应享有原有子公司自购买日开始持续计算的净资产的份额与商誉之和，形成的差额计入丧失控制权当期的投资收益。与原有子公司股权投资相关的其他综合收益，在丧失控制权时采用被购买方直接处置相关资产和负债相同的基础进行会计处理</w:t>
      </w:r>
      <w:r>
        <w:t>(</w:t>
      </w:r>
      <w:r>
        <w:t>即除了在该原有子公司重新计量设定受益计划外净负债或者</w:t>
      </w:r>
      <w:r>
        <w:t>净资产导致的变动以外，其余一并转入当期投资收益</w:t>
      </w:r>
      <w:r>
        <w:t>)</w:t>
      </w:r>
      <w:r>
        <w:t>。其后，对该部分剩余股权按照《企业会计准则第</w:t>
      </w:r>
      <w:r>
        <w:t>2</w:t>
      </w:r>
      <w:r>
        <w:t>号</w:t>
      </w:r>
      <w:r>
        <w:t>——</w:t>
      </w:r>
      <w:r>
        <w:t>长期股权投资》或《企业会计准则第</w:t>
      </w:r>
      <w:r>
        <w:t>22</w:t>
      </w:r>
      <w:r>
        <w:t>号</w:t>
      </w:r>
      <w:r>
        <w:t>— —</w:t>
      </w:r>
      <w:r>
        <w:t>金融工具确认和计量》等相关规定进行后续计量，详见本附注三</w:t>
      </w:r>
      <w:r>
        <w:t>(</w:t>
      </w:r>
      <w:r>
        <w:t>二十一</w:t>
      </w:r>
      <w:r>
        <w:t>)</w:t>
      </w:r>
      <w:r>
        <w:t>“</w:t>
      </w:r>
      <w:r>
        <w:t>长期股权投资</w:t>
      </w:r>
      <w:r>
        <w:t>”</w:t>
      </w:r>
      <w:r>
        <w:t>或本附注三</w:t>
      </w:r>
      <w:r>
        <w:t>(</w:t>
      </w:r>
      <w:r>
        <w:t>九</w:t>
      </w:r>
      <w:r>
        <w:t>)</w:t>
      </w:r>
      <w:r>
        <w:t>“</w:t>
      </w:r>
      <w:r>
        <w:t>金融工具</w:t>
      </w:r>
      <w:r>
        <w:t>”</w:t>
      </w:r>
      <w:r>
        <w:t>。</w:t>
      </w:r>
      <w:r>
        <w:t xml:space="preserve"> </w:t>
      </w:r>
    </w:p>
    <w:p w:rsidR="00A35953" w:rsidRDefault="00A70B4B">
      <w:pPr>
        <w:spacing w:after="52"/>
        <w:ind w:left="430"/>
      </w:pPr>
      <w:r>
        <w:t>5</w:t>
      </w:r>
      <w:r>
        <w:t>．分步处置对子公司股权投资至丧失控制权的处理</w:t>
      </w:r>
      <w:r>
        <w:t xml:space="preserve"> </w:t>
      </w:r>
    </w:p>
    <w:p w:rsidR="00A35953" w:rsidRDefault="00A70B4B">
      <w:pPr>
        <w:spacing w:line="320" w:lineRule="auto"/>
        <w:ind w:left="-15" w:firstLine="420"/>
      </w:pPr>
      <w:r>
        <w:t>本公司通过多次交易分步处置对子公司股权投资直至丧失控制权的，需区分处置对子公司股权投资直至丧失控制权的各项交易是否属于一揽子交易。</w:t>
      </w:r>
      <w:r>
        <w:t xml:space="preserve"> </w:t>
      </w:r>
    </w:p>
    <w:p w:rsidR="00A35953" w:rsidRDefault="00A70B4B">
      <w:pPr>
        <w:spacing w:line="320" w:lineRule="auto"/>
        <w:ind w:left="-15" w:firstLine="420"/>
      </w:pPr>
      <w:r>
        <w:t>处置对子公司股权投资直至丧失控制权的各项交易属于一揽子交易的，将各项</w:t>
      </w:r>
      <w:r>
        <w:t>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r>
        <w:t xml:space="preserve"> </w:t>
      </w:r>
    </w:p>
    <w:p w:rsidR="00A35953" w:rsidRDefault="00A70B4B">
      <w:pPr>
        <w:spacing w:line="320" w:lineRule="auto"/>
        <w:ind w:left="-15" w:firstLine="420"/>
      </w:pPr>
      <w:r>
        <w:t>不属于一揽子交易的，对其中的每一项交易视情况分别按照</w:t>
      </w:r>
      <w:r>
        <w:t>“</w:t>
      </w:r>
      <w:r>
        <w:t>不丧失控制权的情况下部分处置对子公司的长期股权投资</w:t>
      </w:r>
      <w:r>
        <w:t>”</w:t>
      </w:r>
      <w:r>
        <w:t>和</w:t>
      </w:r>
      <w:r>
        <w:t>“</w:t>
      </w:r>
      <w:r>
        <w:t>因处置部分股权投资或其他原因丧失了对原有子公司的控制权</w:t>
      </w:r>
      <w:r>
        <w:t>”</w:t>
      </w:r>
      <w:r>
        <w:t>(</w:t>
      </w:r>
      <w:r>
        <w:t>详见前段</w:t>
      </w:r>
      <w:r>
        <w:t>)</w:t>
      </w:r>
      <w:r>
        <w:t>适用的原则进行会计处理。即在丧失控制权之前每一次处置价款与处置投资对应的享有该子公司自购买日开始持续计算的净资产账</w:t>
      </w:r>
      <w:r>
        <w:t>面价值份额之间的差额，作为权益性交易计入资本公积</w:t>
      </w:r>
      <w:r>
        <w:t>(</w:t>
      </w:r>
      <w:r>
        <w:t>股本溢价</w:t>
      </w:r>
      <w:r>
        <w:t>)</w:t>
      </w:r>
      <w:r>
        <w:t>。在丧失控制权时不得转入丧失控制权当期的损益。</w:t>
      </w:r>
      <w:r>
        <w:t xml:space="preserve"> </w:t>
      </w:r>
    </w:p>
    <w:p w:rsidR="00A35953" w:rsidRDefault="00A70B4B">
      <w:pPr>
        <w:pStyle w:val="4"/>
        <w:spacing w:after="285"/>
        <w:ind w:left="-5"/>
      </w:pPr>
      <w:r>
        <w:t>7</w:t>
      </w:r>
      <w:r>
        <w:t>、现金及现金等价物的确定标准</w:t>
      </w:r>
      <w:r>
        <w:t xml:space="preserve"> </w:t>
      </w:r>
    </w:p>
    <w:p w:rsidR="00A35953" w:rsidRDefault="00A70B4B">
      <w:pPr>
        <w:spacing w:after="305" w:line="320" w:lineRule="auto"/>
        <w:ind w:left="-15" w:firstLine="420"/>
      </w:pPr>
      <w:r>
        <w:t>在编制现金流量表时，将本公司库存现金及可以随时用于支付的存款确认为现金。现金等价物是指企业持有的期限短</w:t>
      </w:r>
      <w:r>
        <w:t>(</w:t>
      </w:r>
      <w:r>
        <w:t>一般是指从购买日起</w:t>
      </w:r>
      <w:r>
        <w:t>3</w:t>
      </w:r>
      <w:r>
        <w:t>个月内到期</w:t>
      </w:r>
      <w:r>
        <w:t>)</w:t>
      </w:r>
      <w:r>
        <w:t>、流动性强、易于转换为已知金额现金、价值变动风险很小的投资。</w:t>
      </w:r>
      <w:r>
        <w:t xml:space="preserve"> </w:t>
      </w:r>
    </w:p>
    <w:p w:rsidR="00A35953" w:rsidRDefault="00A70B4B">
      <w:pPr>
        <w:pStyle w:val="4"/>
        <w:spacing w:after="283"/>
        <w:ind w:left="-5"/>
      </w:pPr>
      <w:r>
        <w:t>8</w:t>
      </w:r>
      <w:r>
        <w:t>、外币业务和外币报表折算</w:t>
      </w:r>
      <w:r>
        <w:t xml:space="preserve"> </w:t>
      </w:r>
    </w:p>
    <w:p w:rsidR="00A35953" w:rsidRDefault="00A70B4B">
      <w:pPr>
        <w:spacing w:after="52"/>
        <w:ind w:left="430"/>
      </w:pPr>
      <w:r>
        <w:t>1</w:t>
      </w:r>
      <w:r>
        <w:t>．外币交易业务</w:t>
      </w:r>
      <w:r>
        <w:t xml:space="preserve"> </w:t>
      </w:r>
    </w:p>
    <w:p w:rsidR="00A35953" w:rsidRDefault="00A70B4B">
      <w:pPr>
        <w:spacing w:after="52"/>
        <w:ind w:left="430"/>
      </w:pPr>
      <w:r>
        <w:t>对发生的外币业务，采用交易发生日的即期汇率</w:t>
      </w:r>
      <w:r>
        <w:t>(</w:t>
      </w:r>
      <w:r>
        <w:t>通常指中国人民银行公布的当日外汇牌价的中间价，下同</w:t>
      </w:r>
      <w:r>
        <w:t>)</w:t>
      </w:r>
      <w:r>
        <w:t>折合记</w:t>
      </w:r>
    </w:p>
    <w:p w:rsidR="00A35953" w:rsidRDefault="00A70B4B">
      <w:pPr>
        <w:spacing w:after="52"/>
        <w:ind w:left="-5"/>
      </w:pPr>
      <w:r>
        <w:t>账本位币记账。</w:t>
      </w:r>
      <w:r>
        <w:t>但公司发生的外币兑换业务或涉及外币兑换的交易事项，按照实际采用的汇率折算为记账本位币金额。</w:t>
      </w:r>
      <w:r>
        <w:t xml:space="preserve"> </w:t>
      </w:r>
    </w:p>
    <w:p w:rsidR="00A35953" w:rsidRDefault="00A70B4B">
      <w:pPr>
        <w:spacing w:after="52"/>
        <w:ind w:left="430"/>
      </w:pPr>
      <w:r>
        <w:t>2</w:t>
      </w:r>
      <w:r>
        <w:t>．外币货币性项目和非货币性项目的折算方法</w:t>
      </w:r>
      <w:r>
        <w:t xml:space="preserve"> </w:t>
      </w:r>
    </w:p>
    <w:p w:rsidR="00A35953" w:rsidRDefault="00A70B4B">
      <w:pPr>
        <w:spacing w:line="320" w:lineRule="auto"/>
        <w:ind w:left="-15" w:firstLine="420"/>
      </w:pPr>
      <w:r>
        <w:lastRenderedPageBreak/>
        <w:t>资产负债表日，对于外币货币性项目采用资产负债表日即期汇率折算，由此产生的汇兑差额，除：</w:t>
      </w:r>
      <w:r>
        <w:t>(1)</w:t>
      </w:r>
      <w:r>
        <w:t>属于与购建符合资本化条件的资产相关的外币专门借款产生的汇兑差额按照借款费用资本化的原则处理；</w:t>
      </w:r>
      <w:r>
        <w:t>(2)</w:t>
      </w:r>
      <w:r>
        <w:t>用于境外经营净投资有效套期的套期工具的汇兑差额</w:t>
      </w:r>
      <w:r>
        <w:t>(</w:t>
      </w:r>
      <w:r>
        <w:t>该差额计入其他综合收益，直至净投资被处置才被确认为当期损益</w:t>
      </w:r>
      <w:r>
        <w:t>)</w:t>
      </w:r>
      <w:r>
        <w:t>；以及</w:t>
      </w:r>
      <w:r>
        <w:t>(3)</w:t>
      </w:r>
      <w:r>
        <w:t>以公允价值计量且其变动计入其他综合收益的外币货币性项目除摊余成本之外的其他账面余额变动产生的汇兑差额计入其他综合收益之外，均计入当期损益。</w:t>
      </w:r>
      <w:r>
        <w:t xml:space="preserve"> </w:t>
      </w:r>
    </w:p>
    <w:p w:rsidR="00A35953" w:rsidRDefault="00A70B4B">
      <w:pPr>
        <w:spacing w:line="320" w:lineRule="auto"/>
        <w:ind w:left="-15" w:firstLine="420"/>
      </w:pPr>
      <w:r>
        <w:t>以历史成本计量的外币非货币性项目，仍采用交易发生日的即期汇率折算的记账本位币金额计量。以公允价值计量的外币非货币性项目，采用公允价值确定日的即期汇率折算，折算后的记账本位币金额与原记账本位币金额的差额，计入当期损益或其他综合收益。</w:t>
      </w:r>
      <w:r>
        <w:t xml:space="preserve"> </w:t>
      </w:r>
    </w:p>
    <w:p w:rsidR="00A35953" w:rsidRDefault="00A70B4B">
      <w:pPr>
        <w:spacing w:after="52"/>
        <w:ind w:left="430"/>
      </w:pPr>
      <w:r>
        <w:t>3</w:t>
      </w:r>
      <w:r>
        <w:t>．外币报表折算</w:t>
      </w:r>
      <w:r>
        <w:t xml:space="preserve"> </w:t>
      </w:r>
    </w:p>
    <w:p w:rsidR="00A35953" w:rsidRDefault="00A70B4B">
      <w:pPr>
        <w:spacing w:line="320" w:lineRule="auto"/>
        <w:ind w:left="-15" w:firstLine="420"/>
      </w:pPr>
      <w:r>
        <w:t>资产负债表中的资产和负债项目，采用资产负债表日的即期汇率折算；所有者权益项目除</w:t>
      </w:r>
      <w:r>
        <w:t>“</w:t>
      </w:r>
      <w:r>
        <w:t>未分配利润</w:t>
      </w:r>
      <w:r>
        <w:t>”</w:t>
      </w:r>
      <w:r>
        <w:t>项目外，其他项目采用发生</w:t>
      </w:r>
      <w:r>
        <w:t>时的即期汇率折算；利润表中的收入和费用项目，采用交易发生日的当期平均汇率折算；年初未分配利润为上一年折算后的年末未分配利润；年末未分配利润按折算后的利润分配各项目计算列示；按照上述折算产生的外币财务报表折算差额，在资产负债表股东权益项目下的</w:t>
      </w:r>
      <w:r>
        <w:t>“</w:t>
      </w:r>
      <w:r>
        <w:t>其他综合收益</w:t>
      </w:r>
      <w:r>
        <w:t>”</w:t>
      </w:r>
      <w:r>
        <w:t>项目反映。处置境外经营并丧失控制权时，将资产负债表中股东权益项目下列示的、与该境外经营相关的外币报表折算差额，全部或按处置该境外经营的比例转入处置当期损益。在处置部分股权投资或其他原因导致持有境外经营权益比例降低但不丧失对境外经营控制权时，与该境外经营处置</w:t>
      </w:r>
      <w:r>
        <w:t>部分相关的外币报表折算差额将归属于少数股东权益，不转入当期损益。</w:t>
      </w:r>
      <w:r>
        <w:t xml:space="preserve"> </w:t>
      </w:r>
    </w:p>
    <w:p w:rsidR="00A35953" w:rsidRDefault="00A70B4B">
      <w:pPr>
        <w:spacing w:after="305" w:line="320" w:lineRule="auto"/>
        <w:ind w:left="-15" w:firstLine="420"/>
      </w:pPr>
      <w:r>
        <w:t>现金流量表采用现金流量发生日的当期平均汇率折算。汇率变动对现金的影响额作为调节项目，在现金流量表中单独列示</w:t>
      </w:r>
      <w:r>
        <w:t>“</w:t>
      </w:r>
      <w:r>
        <w:t>汇率变动对现金及现金等价物的影响</w:t>
      </w:r>
      <w:r>
        <w:t>”</w:t>
      </w:r>
      <w:r>
        <w:t>项目反映。</w:t>
      </w:r>
      <w:r>
        <w:t xml:space="preserve"> </w:t>
      </w:r>
    </w:p>
    <w:p w:rsidR="00A35953" w:rsidRDefault="00A70B4B">
      <w:pPr>
        <w:pStyle w:val="4"/>
        <w:spacing w:after="285"/>
        <w:ind w:left="-5"/>
      </w:pPr>
      <w:r>
        <w:t>9</w:t>
      </w:r>
      <w:r>
        <w:t>、金融工具</w:t>
      </w:r>
      <w:r>
        <w:t xml:space="preserve"> </w:t>
      </w:r>
    </w:p>
    <w:p w:rsidR="00A35953" w:rsidRDefault="00A70B4B">
      <w:pPr>
        <w:spacing w:line="320" w:lineRule="auto"/>
        <w:ind w:left="-15" w:firstLine="420"/>
      </w:pPr>
      <w:r>
        <w:t>金融工具是指形成一方的金融资产并形成其他方的金融负债或权益工具的合同。金融工具包括金融资产、金融负债和权益工具。</w:t>
      </w:r>
      <w:r>
        <w:t xml:space="preserve"> </w:t>
      </w:r>
    </w:p>
    <w:p w:rsidR="00A35953" w:rsidRDefault="00A70B4B">
      <w:pPr>
        <w:spacing w:line="320" w:lineRule="auto"/>
        <w:ind w:left="420" w:right="3201" w:firstLine="120"/>
      </w:pPr>
      <w:r>
        <w:t>1</w:t>
      </w:r>
      <w:r>
        <w:t>．金融工具的分类、确认依据和计量方法</w:t>
      </w:r>
      <w:r>
        <w:t xml:space="preserve">  (1)</w:t>
      </w:r>
      <w:r>
        <w:t>金融资产和金融负债的确认和初始计量</w:t>
      </w:r>
      <w:r>
        <w:t xml:space="preserve"> </w:t>
      </w:r>
    </w:p>
    <w:p w:rsidR="00A35953" w:rsidRDefault="00A70B4B">
      <w:pPr>
        <w:spacing w:line="320" w:lineRule="auto"/>
        <w:ind w:left="-15" w:firstLine="420"/>
      </w:pPr>
      <w:r>
        <w:t>本公司成为金融工具合同的一方时，确认一项金融资产或金融负债。对于以常规</w:t>
      </w:r>
      <w:r>
        <w:t>方式购买金融资产的，本公司在交易日确认将收到的资产和为此将承担的负债。</w:t>
      </w:r>
      <w:r>
        <w:t xml:space="preserve"> </w:t>
      </w:r>
    </w:p>
    <w:p w:rsidR="00A35953" w:rsidRDefault="00A70B4B">
      <w:pPr>
        <w:spacing w:line="320" w:lineRule="auto"/>
        <w:ind w:left="-15" w:firstLine="420"/>
      </w:pPr>
      <w:r>
        <w:t>金融资产和金融负债在初始确认时以公允价值计量。对于以公允价值计量且其变动计入当期损益的金融资产和金融负债，相关的交易费用直接计入当期损益，对于其他类别的金融资产和金融负债，相关交易费用计入初始确认金额。对</w:t>
      </w:r>
    </w:p>
    <w:p w:rsidR="00A35953" w:rsidRDefault="00A70B4B">
      <w:pPr>
        <w:spacing w:after="52"/>
        <w:ind w:left="-5"/>
      </w:pPr>
      <w:r>
        <w:t>于初始确认时不具有重大融资成分的应收账款，按照本附注三</w:t>
      </w:r>
      <w:r>
        <w:t>(</w:t>
      </w:r>
      <w:r>
        <w:t>三十四</w:t>
      </w:r>
      <w:r>
        <w:t>)</w:t>
      </w:r>
      <w:r>
        <w:t>的收入确认方法确定的交易价格进行初始计量。</w:t>
      </w:r>
      <w:r>
        <w:t xml:space="preserve"> </w:t>
      </w:r>
    </w:p>
    <w:p w:rsidR="00A35953" w:rsidRDefault="00A70B4B">
      <w:pPr>
        <w:spacing w:after="52"/>
        <w:ind w:left="430"/>
      </w:pPr>
      <w:r>
        <w:t>(2)</w:t>
      </w:r>
      <w:r>
        <w:t>金融资产的分类和后续计量</w:t>
      </w:r>
      <w:r>
        <w:t xml:space="preserve"> </w:t>
      </w:r>
    </w:p>
    <w:p w:rsidR="00A35953" w:rsidRDefault="00A70B4B">
      <w:pPr>
        <w:spacing w:line="320" w:lineRule="auto"/>
        <w:ind w:left="-15" w:firstLine="420"/>
      </w:pPr>
      <w:r>
        <w:t>本公司根据管理金融资产的业务模式和金融资产的合同现金流量特征将金融资产分类为以摊余成本计</w:t>
      </w:r>
      <w:r>
        <w:t>量的金融资产、以公允价值计量且其变动计入其他综合收益的金融资产和以公允价值计量且其变动计入当期损益的金融资产。</w:t>
      </w:r>
      <w:r>
        <w:t xml:space="preserve"> </w:t>
      </w:r>
    </w:p>
    <w:p w:rsidR="00A35953" w:rsidRDefault="00A70B4B">
      <w:pPr>
        <w:spacing w:line="320" w:lineRule="auto"/>
        <w:ind w:left="430"/>
      </w:pPr>
      <w:r>
        <w:t>1)</w:t>
      </w:r>
      <w:r>
        <w:t>以摊余成本计量的金融资产以摊余成本计量的金融资产，是指同时符合下列条件的金融资产：</w:t>
      </w:r>
      <w:r>
        <w:t>①</w:t>
      </w:r>
      <w:r>
        <w:t>本公司管理该金融资产的业务模式是以收取合同现金流量为目标；</w:t>
      </w:r>
      <w:r>
        <w:t>②</w:t>
      </w:r>
      <w:r>
        <w:t>该金融资产的合同条款规定，在特定日期产生的现金流量，仅为对本金和以未偿付本金金额为基础的利息的支付。</w:t>
      </w:r>
      <w:r>
        <w:t xml:space="preserve"> </w:t>
      </w:r>
    </w:p>
    <w:p w:rsidR="00A35953" w:rsidRDefault="00A70B4B">
      <w:pPr>
        <w:spacing w:line="320" w:lineRule="auto"/>
        <w:ind w:left="-15" w:firstLine="420"/>
      </w:pPr>
      <w:r>
        <w:t>该类金融资产在初始确认后采用实际利率法以摊余成本计量，所产生的利得或损失在终止确认、按照实际利率法摊销或确认减值时，计入当期损益。</w:t>
      </w:r>
      <w:r>
        <w:t xml:space="preserve"> </w:t>
      </w:r>
    </w:p>
    <w:p w:rsidR="00A35953" w:rsidRDefault="00A70B4B">
      <w:pPr>
        <w:spacing w:after="5" w:line="329" w:lineRule="auto"/>
        <w:ind w:left="-15" w:right="1028" w:firstLine="415"/>
        <w:jc w:val="both"/>
      </w:pPr>
      <w:r>
        <w:t>对于金融资产</w:t>
      </w:r>
      <w:r>
        <w:t>的摊余成本，应当以该金融资产的初始确认金额经下列调整后的结果确定：</w:t>
      </w:r>
      <w:r>
        <w:t>①</w:t>
      </w:r>
      <w:r>
        <w:t>扣除已偿还的本金；</w:t>
      </w:r>
      <w:r>
        <w:t xml:space="preserve">② </w:t>
      </w:r>
      <w:r>
        <w:t>加上或减去采用实际利率法将该初始确认金额与到期日金额之间的差额进行摊销形成的累计摊销额；</w:t>
      </w:r>
      <w:r>
        <w:t>③</w:t>
      </w:r>
      <w:r>
        <w:t>扣除累计计提的损失准备。</w:t>
      </w:r>
      <w:r>
        <w:t xml:space="preserve"> </w:t>
      </w:r>
    </w:p>
    <w:p w:rsidR="00A35953" w:rsidRDefault="00A70B4B">
      <w:pPr>
        <w:spacing w:line="320" w:lineRule="auto"/>
        <w:ind w:left="-15" w:firstLine="420"/>
      </w:pPr>
      <w:r>
        <w:t>实际利率法，是指计算金融资产或金融负债的摊余成本以及将利息收入或利息费用分摊计入各会计期间的方法。实际利率，是指将金融资产或金融负债在预计存续期的估计未来现金流量，折现为该金融资产账面余额或该金融负债摊余成本所使用的利率。在确定实际利率时，本公司在考虑金融资产或金融负债所有合同条款</w:t>
      </w:r>
      <w:r>
        <w:t>(</w:t>
      </w:r>
      <w:r>
        <w:t>如提前还款、展期、看</w:t>
      </w:r>
      <w:r>
        <w:t>涨期权或其他类似期权等</w:t>
      </w:r>
      <w:r>
        <w:t>)</w:t>
      </w:r>
      <w:r>
        <w:t>的基础上估计预期现金流量，但不考虑预期信用损失。</w:t>
      </w:r>
      <w:r>
        <w:t xml:space="preserve"> </w:t>
      </w:r>
    </w:p>
    <w:p w:rsidR="00A35953" w:rsidRDefault="00A70B4B">
      <w:pPr>
        <w:spacing w:line="320" w:lineRule="auto"/>
        <w:ind w:left="-15" w:firstLine="420"/>
      </w:pPr>
      <w:r>
        <w:t>本公司根据金融资产账面余额乘以实际利率计算确定利息收入，但下列情况除外：</w:t>
      </w:r>
      <w:r>
        <w:t>①</w:t>
      </w:r>
      <w:r>
        <w:t>对于购入或源生的已发生信用减值的金融资产，自初始确认起，按照该金融资产的摊余成本和经信用调整的实际利率计算确定其利息收入。</w:t>
      </w:r>
      <w:r>
        <w:t>②</w:t>
      </w:r>
      <w:r>
        <w:t>对于购入或源生的未发生信用减值、但在后续期间成为已发生信用减值的金融资产，按照该金融资产的摊余成本和实际利率计算确定其利息收入。若该金融工具在后</w:t>
      </w:r>
      <w:r>
        <w:lastRenderedPageBreak/>
        <w:t>续期间因其信用风险有所改善而不再存在信用减值，并且这一改善在客观上可与应用上述规定之后发生的某一事件相联系，应转按实际利率乘以该金融资产账面余额来计算确定利息收入。</w:t>
      </w:r>
      <w:r>
        <w:t xml:space="preserve"> </w:t>
      </w:r>
    </w:p>
    <w:p w:rsidR="00A35953" w:rsidRDefault="00A70B4B">
      <w:pPr>
        <w:spacing w:after="52"/>
        <w:ind w:left="430"/>
      </w:pPr>
      <w:r>
        <w:t>2</w:t>
      </w:r>
      <w:r>
        <w:t>)</w:t>
      </w:r>
      <w:r>
        <w:t>以公允价值计量且其变动计入其他综合收益的金融资产</w:t>
      </w:r>
      <w:r>
        <w:t xml:space="preserve"> </w:t>
      </w:r>
    </w:p>
    <w:p w:rsidR="00A35953" w:rsidRDefault="00A70B4B">
      <w:pPr>
        <w:spacing w:line="320" w:lineRule="auto"/>
        <w:ind w:left="-15" w:firstLine="420"/>
      </w:pPr>
      <w:r>
        <w:t>以公允价值计量且其变动计入其他综合收益的金融资产，是指同时符合下列条件的金融资产：</w:t>
      </w:r>
      <w:r>
        <w:t>①</w:t>
      </w:r>
      <w:r>
        <w:t>本公司管理该金融资产的业务模式既以收取合同现金流量为目标又以出售该金融资产为目标。</w:t>
      </w:r>
      <w:r>
        <w:t>②</w:t>
      </w:r>
      <w:r>
        <w:t>该金融资产的合同条款规定，在特定日期产生的现金流量，仅为对本金和以未偿付本金金额为基础的利息的支付。</w:t>
      </w:r>
      <w:r>
        <w:t xml:space="preserve"> </w:t>
      </w:r>
    </w:p>
    <w:p w:rsidR="00A35953" w:rsidRDefault="00A70B4B">
      <w:pPr>
        <w:spacing w:line="320" w:lineRule="auto"/>
        <w:ind w:left="-15" w:firstLine="420"/>
      </w:pPr>
      <w:r>
        <w:t>该类金融资产在初始确认后以公允价值进行后续计量。采用实际利率法计算的利息、减值损失或利得及汇兑损益计入当期损益，其他利得或损失计入其他综合收益。终止确认时，将之前计入其他综合收益的累计利</w:t>
      </w:r>
      <w:r>
        <w:t>得或损失从其他综合收益中转出，计入当期损益。</w:t>
      </w:r>
      <w:r>
        <w:t xml:space="preserve"> </w:t>
      </w:r>
    </w:p>
    <w:p w:rsidR="00A35953" w:rsidRDefault="00A70B4B">
      <w:pPr>
        <w:spacing w:line="320" w:lineRule="auto"/>
        <w:ind w:left="-15" w:firstLine="420"/>
      </w:pPr>
      <w:r>
        <w:t>对于非交易性权益工具投资，本公司可在初始确认时将其不可撤销地指定为以公允价值计量且其变动计入其他综合收益的金融资产。该指定基于单项非交易性权益工具投资的基础上作出，且相关投资从工具发行者的角度符合权益工具的定义。此类投资在初始指定后，除了获得的股利</w:t>
      </w:r>
      <w:r>
        <w:t>(</w:t>
      </w:r>
      <w:r>
        <w:t>属于投资成本收回部分的除外</w:t>
      </w:r>
      <w:r>
        <w:t>)</w:t>
      </w:r>
      <w:r>
        <w:t>计入当期损益外，其他相关的利得或损失</w:t>
      </w:r>
      <w:r>
        <w:t>(</w:t>
      </w:r>
      <w:r>
        <w:t>包括汇兑损益</w:t>
      </w:r>
      <w:r>
        <w:t>)</w:t>
      </w:r>
      <w:r>
        <w:t>均计入其他综合收益。终止确认时，将之前计入其他综合收益的累计利得或损失从其他综合收益中转出，计入留存收益。</w:t>
      </w:r>
      <w:r>
        <w:t xml:space="preserve"> </w:t>
      </w:r>
    </w:p>
    <w:p w:rsidR="00A35953" w:rsidRDefault="00A70B4B">
      <w:pPr>
        <w:spacing w:after="52"/>
        <w:ind w:left="430"/>
      </w:pPr>
      <w:r>
        <w:t>3)</w:t>
      </w:r>
      <w:r>
        <w:t>以公允价值计量且其变动计入当期损益的金融资产</w:t>
      </w:r>
      <w:r>
        <w:t xml:space="preserve"> </w:t>
      </w:r>
    </w:p>
    <w:p w:rsidR="00A35953" w:rsidRDefault="00A70B4B">
      <w:pPr>
        <w:spacing w:line="320" w:lineRule="auto"/>
        <w:ind w:left="-15" w:firstLine="420"/>
      </w:pPr>
      <w:r>
        <w:t>除上述</w:t>
      </w:r>
      <w:r>
        <w:t>1)</w:t>
      </w:r>
      <w:r>
        <w:t>、</w:t>
      </w:r>
      <w:r>
        <w:t>2)</w:t>
      </w:r>
      <w:r>
        <w:t>情形外，本公司将其余所有的金融资产分类为以公允价值计量且其变动计入当期损益的金融资产。在初始确认时，如果能够消除或显著减少会计错配，可以将金融资产不可撤销地指定为以公允价值计量且其变动计入当期损益的金融资产。本公司在非同一控制下的企业合并中确认的或有对价构成金融资产的，该金融资产分类为以公允价值计量且其变动计入当期损益的金融资产。</w:t>
      </w:r>
      <w:r>
        <w:t xml:space="preserve"> </w:t>
      </w:r>
    </w:p>
    <w:p w:rsidR="00A35953" w:rsidRDefault="00A70B4B">
      <w:pPr>
        <w:spacing w:after="52"/>
        <w:ind w:left="430"/>
      </w:pPr>
      <w:r>
        <w:t>该类金融资产在初始确认后以公允价值进行后续计量，产生的利得或损失计入当期损益。</w:t>
      </w:r>
      <w:r>
        <w:t xml:space="preserve"> </w:t>
      </w:r>
    </w:p>
    <w:p w:rsidR="00A35953" w:rsidRDefault="00A70B4B">
      <w:pPr>
        <w:spacing w:after="52"/>
        <w:ind w:left="430"/>
      </w:pPr>
      <w:r>
        <w:t>(3)</w:t>
      </w:r>
      <w:r>
        <w:t>金融负债的分类和后续计量</w:t>
      </w:r>
      <w:r>
        <w:t xml:space="preserve"> </w:t>
      </w:r>
    </w:p>
    <w:p w:rsidR="00A35953" w:rsidRDefault="00A70B4B">
      <w:pPr>
        <w:spacing w:line="320" w:lineRule="auto"/>
        <w:ind w:left="-15" w:firstLine="420"/>
      </w:pPr>
      <w:r>
        <w:t>本公司将金融负债分类为以公允价值计量且其变动计入当期损益的金融负债、金融资产转移不符合终止确认条件或继续涉入被转移金融资产所形成的金融负债、财务担保合同及以摊余成本计量的金融负债。</w:t>
      </w:r>
      <w:r>
        <w:t xml:space="preserve"> </w:t>
      </w:r>
    </w:p>
    <w:p w:rsidR="00A35953" w:rsidRDefault="00A70B4B">
      <w:pPr>
        <w:spacing w:after="52"/>
        <w:ind w:left="430"/>
      </w:pPr>
      <w:r>
        <w:t>1)</w:t>
      </w:r>
      <w:r>
        <w:t>以公允价值计量且其变动计入当期损益的金融负债</w:t>
      </w:r>
      <w:r>
        <w:t xml:space="preserve"> </w:t>
      </w:r>
    </w:p>
    <w:p w:rsidR="00A35953" w:rsidRDefault="00A70B4B">
      <w:pPr>
        <w:spacing w:line="320" w:lineRule="auto"/>
        <w:ind w:left="-15" w:firstLine="420"/>
      </w:pPr>
      <w:r>
        <w:t>以公允价值计量且其变动计入当期损益的金融负债，包括交易性金融负债</w:t>
      </w:r>
      <w:r>
        <w:t>(</w:t>
      </w:r>
      <w:r>
        <w:t>含属于金融负债的衍生工具</w:t>
      </w:r>
      <w:r>
        <w:t xml:space="preserve">) </w:t>
      </w:r>
      <w:r>
        <w:t>和指定为以公允价值计量且其变动计入当期损益的金融负债。在非同一控制下的企业合并中，本公司作为购买方确认的或有对价形成金融负债的，该金融负债应当按照以公允价值计量且其变动计入当期损</w:t>
      </w:r>
      <w:r>
        <w:t>益进行会计处理。</w:t>
      </w:r>
      <w:r>
        <w:t xml:space="preserve"> </w:t>
      </w:r>
    </w:p>
    <w:p w:rsidR="00A35953" w:rsidRDefault="00A70B4B">
      <w:pPr>
        <w:spacing w:after="5" w:line="329" w:lineRule="auto"/>
        <w:ind w:left="-15" w:right="1028" w:firstLine="415"/>
        <w:jc w:val="both"/>
      </w:pPr>
      <w:r>
        <w:t>以公允价值计量且其变动计入当期损益的金融负债在初始确认后以公允价值进行后续计量，产生的利得或损失计入当期损益。因公司自身信用风险变动引起的指定为以公允价值计量且其变动计入当期损益的金融负债的公允价值变动金额计入其他综合收益，除非该处理会造成或扩大损益中的会计错配。该金融负债的其他公允价值变动计入当期损益。终止确认时，将之前计入其他综合收益的累计利得或损失从其他综合收益中转出，计入留存收益。</w:t>
      </w:r>
      <w:r>
        <w:t xml:space="preserve"> </w:t>
      </w:r>
    </w:p>
    <w:p w:rsidR="00A35953" w:rsidRDefault="00A70B4B">
      <w:pPr>
        <w:spacing w:line="320" w:lineRule="auto"/>
        <w:ind w:left="430"/>
      </w:pPr>
      <w:r>
        <w:t>2)</w:t>
      </w:r>
      <w:r>
        <w:t>金融资产转移不符合终止确认条件或继续涉入被转移金融资产所形成的金融负债该类金融负债按照本附注</w:t>
      </w:r>
      <w:r>
        <w:t>三</w:t>
      </w:r>
      <w:r>
        <w:t>(</w:t>
      </w:r>
      <w:r>
        <w:t>九</w:t>
      </w:r>
      <w:r>
        <w:t>)2</w:t>
      </w:r>
      <w:r>
        <w:t>金融资产转移的会计政策确定的方法进行计量。</w:t>
      </w:r>
      <w:r>
        <w:t xml:space="preserve"> </w:t>
      </w:r>
    </w:p>
    <w:p w:rsidR="00A35953" w:rsidRDefault="00A70B4B">
      <w:pPr>
        <w:spacing w:after="52"/>
        <w:ind w:left="430"/>
      </w:pPr>
      <w:r>
        <w:t>3)</w:t>
      </w:r>
      <w:r>
        <w:t>财务担保合同</w:t>
      </w:r>
      <w:r>
        <w:t xml:space="preserve"> </w:t>
      </w:r>
    </w:p>
    <w:p w:rsidR="00A35953" w:rsidRDefault="00A70B4B">
      <w:pPr>
        <w:spacing w:line="320" w:lineRule="auto"/>
        <w:ind w:left="-15" w:firstLine="420"/>
      </w:pPr>
      <w:r>
        <w:t>财务担保合同，是指当特定债务人到期不能按照最初或修改后的债务工具条款偿付债务时，要求本公司向蒙受损失的合同持有人赔付特定金额的合同。</w:t>
      </w:r>
      <w:r>
        <w:t xml:space="preserve"> </w:t>
      </w:r>
    </w:p>
    <w:p w:rsidR="00A35953" w:rsidRDefault="00A70B4B">
      <w:pPr>
        <w:spacing w:line="320" w:lineRule="auto"/>
        <w:ind w:left="-15" w:firstLine="420"/>
      </w:pPr>
      <w:r>
        <w:t>不属于上述</w:t>
      </w:r>
      <w:r>
        <w:t>1)</w:t>
      </w:r>
      <w:r>
        <w:t>或</w:t>
      </w:r>
      <w:r>
        <w:t>2)</w:t>
      </w:r>
      <w:r>
        <w:t>情形的财务担保合同，在初始确认后按照下列两项金额之中的较高者进行后续计量：</w:t>
      </w:r>
      <w:r>
        <w:t>①</w:t>
      </w:r>
      <w:r>
        <w:t>按照本附注三</w:t>
      </w:r>
      <w:r>
        <w:t>(</w:t>
      </w:r>
      <w:r>
        <w:t>九</w:t>
      </w:r>
      <w:r>
        <w:t>)5</w:t>
      </w:r>
      <w:r>
        <w:t>金融工具的减值方法确定的损失准备金额；</w:t>
      </w:r>
      <w:r>
        <w:t>②</w:t>
      </w:r>
      <w:r>
        <w:t>初始确认金额扣除按照本附注三</w:t>
      </w:r>
      <w:r>
        <w:t>(</w:t>
      </w:r>
      <w:r>
        <w:t>三十四</w:t>
      </w:r>
      <w:r>
        <w:t>)</w:t>
      </w:r>
      <w:r>
        <w:t>的收入确认方法所确定的累计摊销额后的余额。</w:t>
      </w:r>
      <w:r>
        <w:t xml:space="preserve"> </w:t>
      </w:r>
    </w:p>
    <w:p w:rsidR="00A35953" w:rsidRDefault="00A70B4B">
      <w:pPr>
        <w:spacing w:after="52"/>
        <w:ind w:left="430"/>
      </w:pPr>
      <w:r>
        <w:t>4)</w:t>
      </w:r>
      <w:r>
        <w:t>以摊余成本计量的金融负债</w:t>
      </w:r>
      <w:r>
        <w:t xml:space="preserve"> </w:t>
      </w:r>
    </w:p>
    <w:p w:rsidR="00A35953" w:rsidRDefault="00A70B4B">
      <w:pPr>
        <w:spacing w:after="52"/>
        <w:ind w:left="430"/>
      </w:pPr>
      <w:r>
        <w:t>除上述</w:t>
      </w:r>
      <w:r>
        <w:t>1)</w:t>
      </w:r>
      <w:r>
        <w:t>、</w:t>
      </w:r>
      <w:r>
        <w:t>2)</w:t>
      </w:r>
      <w:r>
        <w:t>、</w:t>
      </w:r>
      <w:r>
        <w:t>3)</w:t>
      </w:r>
      <w:r>
        <w:t>情形外</w:t>
      </w:r>
      <w:r>
        <w:t>，本公司将其余所有的金融负债分类为以摊余成本计量的金融负债。</w:t>
      </w:r>
      <w:r>
        <w:t xml:space="preserve"> </w:t>
      </w:r>
    </w:p>
    <w:p w:rsidR="00A35953" w:rsidRDefault="00A70B4B">
      <w:pPr>
        <w:spacing w:line="320" w:lineRule="auto"/>
        <w:ind w:left="-15" w:firstLine="420"/>
      </w:pPr>
      <w:r>
        <w:t>该类金融负债在初始确认后采用实际利率法以摊余成本计量，产生的利得或损失在终止确认或在按照实际利率法摊销时计入当期损益。</w:t>
      </w:r>
      <w:r>
        <w:t xml:space="preserve"> </w:t>
      </w:r>
    </w:p>
    <w:p w:rsidR="00A35953" w:rsidRDefault="00A70B4B">
      <w:pPr>
        <w:spacing w:after="52"/>
        <w:ind w:left="430"/>
      </w:pPr>
      <w:r>
        <w:t>(4)</w:t>
      </w:r>
      <w:r>
        <w:t>权益工具</w:t>
      </w:r>
      <w:r>
        <w:t xml:space="preserve"> </w:t>
      </w:r>
    </w:p>
    <w:p w:rsidR="00A35953" w:rsidRDefault="00A70B4B">
      <w:pPr>
        <w:spacing w:line="320" w:lineRule="auto"/>
        <w:ind w:left="-15" w:firstLine="420"/>
      </w:pPr>
      <w:r>
        <w:lastRenderedPageBreak/>
        <w:t>权益工具是指能证明拥有本公司在扣除所有负债后的资产中的剩余权益的合同。本公司发行</w:t>
      </w:r>
      <w:r>
        <w:t>(</w:t>
      </w:r>
      <w:r>
        <w:t>含再融资</w:t>
      </w:r>
      <w:r>
        <w:t>)</w:t>
      </w:r>
      <w:r>
        <w:t>、回购、出售或注销权益工具作为权益的变动处理。与权益性交易相关的交易费用从权益中扣减。本公司对权益工具持有方的各种分配</w:t>
      </w:r>
      <w:r>
        <w:t>(</w:t>
      </w:r>
      <w:r>
        <w:t>不包括股票股利</w:t>
      </w:r>
      <w:r>
        <w:t>)</w:t>
      </w:r>
      <w:r>
        <w:t>，减少股东权益。本公司不确认权益工具的公允价值变动额。</w:t>
      </w:r>
      <w:r>
        <w:t xml:space="preserve"> </w:t>
      </w:r>
    </w:p>
    <w:p w:rsidR="00A35953" w:rsidRDefault="00A70B4B">
      <w:pPr>
        <w:spacing w:after="52"/>
        <w:ind w:left="430"/>
      </w:pPr>
      <w:r>
        <w:t>(5)</w:t>
      </w:r>
      <w:r>
        <w:t>衍生工具及嵌入衍生工具</w:t>
      </w:r>
      <w:r>
        <w:t xml:space="preserve"> </w:t>
      </w:r>
    </w:p>
    <w:p w:rsidR="00A35953" w:rsidRDefault="00A70B4B">
      <w:pPr>
        <w:spacing w:line="320" w:lineRule="auto"/>
        <w:ind w:left="-15" w:firstLine="420"/>
      </w:pPr>
      <w:r>
        <w:t>衍生工具，包括远期外汇合约、货币汇率互换合同、利率互换合同及外汇期权合同等。衍生工具于初始确认时以公允价值进行初始计量，并以公允价值进行后续计量。衍生工具的公允价值变动计入当期损益。</w:t>
      </w:r>
      <w:r>
        <w:t xml:space="preserve"> </w:t>
      </w:r>
    </w:p>
    <w:p w:rsidR="00A35953" w:rsidRDefault="00A70B4B">
      <w:pPr>
        <w:spacing w:line="320" w:lineRule="auto"/>
        <w:ind w:left="-15" w:firstLine="420"/>
      </w:pPr>
      <w:r>
        <w:t>嵌入衍生工具，是指嵌入到非衍生工具</w:t>
      </w:r>
      <w:r>
        <w:t>(</w:t>
      </w:r>
      <w:r>
        <w:t>即主合同</w:t>
      </w:r>
      <w:r>
        <w:t>)</w:t>
      </w:r>
      <w:r>
        <w:t>中的衍生工具。对于嵌入衍生工具与主合同构成的混合合同，若主合同属于金融资产的，本公司不从该混合合同中分拆嵌入衍生工具，而将该混合合同作为一个整体适用本公司关于金融资产分类的会计政策。若混合合同包含的主合同不属于金融资产，且同时符合下列条件的，本公司将嵌入衍生工具从混合合同中分拆，作为单独的衍生工具处理：</w:t>
      </w:r>
      <w:r>
        <w:t xml:space="preserve"> </w:t>
      </w:r>
    </w:p>
    <w:p w:rsidR="00A35953" w:rsidRDefault="00A70B4B">
      <w:pPr>
        <w:spacing w:after="52"/>
        <w:ind w:left="430"/>
      </w:pPr>
      <w:r>
        <w:t>1)</w:t>
      </w:r>
      <w:r>
        <w:t>嵌入衍生工具的经济特征及风险与主合同的经济特征及风险不紧密相关。</w:t>
      </w:r>
      <w:r>
        <w:t xml:space="preserve"> </w:t>
      </w:r>
    </w:p>
    <w:p w:rsidR="00A35953" w:rsidRDefault="00A70B4B">
      <w:pPr>
        <w:spacing w:after="52"/>
        <w:ind w:left="430"/>
      </w:pPr>
      <w:r>
        <w:t>2)</w:t>
      </w:r>
      <w:r>
        <w:t>与该嵌入衍生工具具有相同条款的单独工具符合衍生工具的定义。</w:t>
      </w:r>
      <w:r>
        <w:t xml:space="preserve"> </w:t>
      </w:r>
    </w:p>
    <w:p w:rsidR="00A35953" w:rsidRDefault="00A70B4B">
      <w:pPr>
        <w:spacing w:after="52"/>
        <w:ind w:left="430"/>
      </w:pPr>
      <w:r>
        <w:t>3)</w:t>
      </w:r>
      <w:r>
        <w:t>该混合合同不是以公允价值计量且其变动计入当期损益进行会计处理。</w:t>
      </w:r>
      <w:r>
        <w:t xml:space="preserve"> </w:t>
      </w:r>
    </w:p>
    <w:p w:rsidR="00A35953" w:rsidRDefault="00A70B4B">
      <w:pPr>
        <w:spacing w:line="320" w:lineRule="auto"/>
        <w:ind w:left="-15" w:firstLine="420"/>
      </w:pPr>
      <w:r>
        <w:t>嵌入衍生工具从混合合同中分拆的，本公司按照适用的会计准则规定对混合合同的主合同进行会计处理。本公司无法根据嵌入衍生工具的条款和条件对嵌入衍生工具的公允价值进行可靠计量的，该嵌入衍生工具的公允价值根据混合合同公允价值和主合同公允价值之间的差额确定。使用了上述方法后，该嵌入衍生工具在取得日或后续资产负债表日的公允价值仍然无法单独计量的，本公司将该混合合同整体指定为以公允价值计量且其变动计入当期损益的金融工具。</w:t>
      </w:r>
      <w:r>
        <w:t xml:space="preserve"> </w:t>
      </w:r>
    </w:p>
    <w:p w:rsidR="00A35953" w:rsidRDefault="00A70B4B">
      <w:pPr>
        <w:spacing w:after="52"/>
        <w:ind w:left="430"/>
      </w:pPr>
      <w:r>
        <w:t>2</w:t>
      </w:r>
      <w:r>
        <w:t>．金融资产转移的确认依据及计量方法</w:t>
      </w:r>
      <w:r>
        <w:t xml:space="preserve"> </w:t>
      </w:r>
    </w:p>
    <w:p w:rsidR="00A35953" w:rsidRDefault="00A70B4B">
      <w:pPr>
        <w:spacing w:line="320" w:lineRule="auto"/>
        <w:ind w:left="-15" w:firstLine="420"/>
      </w:pPr>
      <w:r>
        <w:t>金融资产转移，是指本公司将金融资产</w:t>
      </w:r>
      <w:r>
        <w:t>(</w:t>
      </w:r>
      <w:r>
        <w:t>或其现金流量</w:t>
      </w:r>
      <w:r>
        <w:t>)</w:t>
      </w:r>
      <w:r>
        <w:t>让与或</w:t>
      </w:r>
      <w:r>
        <w:t>交付该金融资产发行方以外的另一方。金融资产终止确认，是指本公司将之前确认的金融资产从其资产负债表中予以转出。</w:t>
      </w:r>
      <w:r>
        <w:t xml:space="preserve"> </w:t>
      </w:r>
    </w:p>
    <w:p w:rsidR="00A35953" w:rsidRDefault="00A70B4B">
      <w:pPr>
        <w:spacing w:line="320" w:lineRule="auto"/>
        <w:ind w:left="-15" w:firstLine="420"/>
      </w:pPr>
      <w:r>
        <w:t>满足下列条件之一的金融资产，本公司予以终止确认：</w:t>
      </w:r>
      <w:r>
        <w:t>(1)</w:t>
      </w:r>
      <w:r>
        <w:t>收取该金融资产现金流量的合同权利终止；</w:t>
      </w:r>
      <w:r>
        <w:t>(2)</w:t>
      </w:r>
      <w:r>
        <w:t>该金融资产已转移，且将金融资产所有权上几乎所有的风险和报酬转移给转入方；</w:t>
      </w:r>
      <w:r>
        <w:t>(3)</w:t>
      </w:r>
      <w:r>
        <w:t>该金融资产已转移，虽然本公司既没有转移也没有保留金融资产所有权上几乎所有的风险和报酬，但是放弃了对该金融资产的控制。</w:t>
      </w:r>
      <w:r>
        <w:t xml:space="preserve"> </w:t>
      </w:r>
    </w:p>
    <w:p w:rsidR="00A35953" w:rsidRDefault="00A70B4B">
      <w:pPr>
        <w:spacing w:line="320" w:lineRule="auto"/>
        <w:ind w:left="-15" w:firstLine="420"/>
      </w:pPr>
      <w:r>
        <w:t>若本公司既没有转移也没有保留金融资产所有权上几乎所有的风险和报酬，且保留了对该金融资产的控制的，则按照继</w:t>
      </w:r>
      <w:r>
        <w:t>续涉入被转移金融资产的程度继续确认有关金融资产，并相应确认有关负债。继续涉入所转移金融资产的程度，是指该金融资产价值变动使企业面临的风险水平。</w:t>
      </w:r>
      <w:r>
        <w:t xml:space="preserve"> </w:t>
      </w:r>
    </w:p>
    <w:p w:rsidR="00A35953" w:rsidRDefault="00A70B4B">
      <w:pPr>
        <w:spacing w:line="320" w:lineRule="auto"/>
        <w:ind w:left="-15" w:firstLine="420"/>
      </w:pPr>
      <w:r>
        <w:t>金融资产整体转移满足终止确认条件的，将下列两项金额的差额计入当期损益：</w:t>
      </w:r>
      <w:r>
        <w:t>(1)</w:t>
      </w:r>
      <w:r>
        <w:t>被转移金融资产在终止确认日的账面价值；</w:t>
      </w:r>
      <w:r>
        <w:t>(2)</w:t>
      </w:r>
      <w:r>
        <w:t>因转移金融资产而收到的对价，与原直接计入其他综合收益的公允价值变动累计额中对应终止确认部分的金额之和。金融资产部分转移满足终止确认条件的，将所转移金融资产整体的账面价值，在终止确认部分和未终止确认部分之间，按照各自的相对公允价值进行分摊，并将下列</w:t>
      </w:r>
      <w:r>
        <w:t>两项金额的差额计入当期损益：</w:t>
      </w:r>
      <w:r>
        <w:t>(1)</w:t>
      </w:r>
      <w:r>
        <w:t>终止确认部分在终止确认日的账面价值；</w:t>
      </w:r>
      <w:r>
        <w:t>(2)</w:t>
      </w:r>
      <w:r>
        <w:t>终止确认部分收到的对价，与原直接计入其他综合收益的公允价值变动累计额中对应终止确认部分的金额之和。对于本公司指定为以公允价值计量且其变动计入其他综合收益的非交易性权益工具，整体或部分转移满足终止确认条件的，按上述方法计算的差额计入留存收益。</w:t>
      </w:r>
      <w:r>
        <w:t xml:space="preserve"> </w:t>
      </w:r>
    </w:p>
    <w:p w:rsidR="00A35953" w:rsidRDefault="00A70B4B">
      <w:pPr>
        <w:spacing w:after="52"/>
        <w:ind w:left="430"/>
      </w:pPr>
      <w:r>
        <w:t>3</w:t>
      </w:r>
      <w:r>
        <w:t>．金融负债终止确认条件</w:t>
      </w:r>
      <w:r>
        <w:t xml:space="preserve"> </w:t>
      </w:r>
    </w:p>
    <w:p w:rsidR="00A35953" w:rsidRDefault="00A70B4B">
      <w:pPr>
        <w:spacing w:line="320" w:lineRule="auto"/>
        <w:ind w:left="-15" w:firstLine="420"/>
      </w:pPr>
      <w:r>
        <w:t>金融负债</w:t>
      </w:r>
      <w:r>
        <w:t>(</w:t>
      </w:r>
      <w:r>
        <w:t>或其一部分</w:t>
      </w:r>
      <w:r>
        <w:t>)</w:t>
      </w:r>
      <w:r>
        <w:t>的现时义务已经解除的，本公司终止确认该金融负债</w:t>
      </w:r>
      <w:r>
        <w:t>(</w:t>
      </w:r>
      <w:r>
        <w:t>或该部分金融负债</w:t>
      </w:r>
      <w:r>
        <w:t>)</w:t>
      </w:r>
      <w:r>
        <w:t>。本公司</w:t>
      </w:r>
      <w:r>
        <w:t>(</w:t>
      </w:r>
      <w:r>
        <w:t>借入方</w:t>
      </w:r>
      <w:r>
        <w:t xml:space="preserve">) </w:t>
      </w:r>
      <w:r>
        <w:t>与借出方之间签订协议，以承担新金融负债方式替换原金融负债</w:t>
      </w:r>
      <w:r>
        <w:t>，且新金融负债与原金融负债的合同条款实质上不同的，终止确认原金融负债，同时确认一项新金融负债。本公司对原金融负债</w:t>
      </w:r>
      <w:r>
        <w:t>(</w:t>
      </w:r>
      <w:r>
        <w:t>或其一部分</w:t>
      </w:r>
      <w:r>
        <w:t>)</w:t>
      </w:r>
      <w:r>
        <w:t>的合同条款做出实质性修改的，终止确认原金融负债，同时按照修改后的条款确认一项新金融负债。</w:t>
      </w:r>
      <w:r>
        <w:t xml:space="preserve"> </w:t>
      </w:r>
    </w:p>
    <w:p w:rsidR="00A35953" w:rsidRDefault="00A70B4B">
      <w:pPr>
        <w:spacing w:line="320" w:lineRule="auto"/>
        <w:ind w:left="-15" w:firstLine="420"/>
      </w:pPr>
      <w:r>
        <w:t>金融负债</w:t>
      </w:r>
      <w:r>
        <w:t>(</w:t>
      </w:r>
      <w:r>
        <w:t>或其一部分</w:t>
      </w:r>
      <w:r>
        <w:t>)</w:t>
      </w:r>
      <w:r>
        <w:t>终止确认的，本公司将其账面价值与支付的对价</w:t>
      </w:r>
      <w:r>
        <w:t>(</w:t>
      </w:r>
      <w:r>
        <w:t>包括转出的非现金资产或承担的负债</w:t>
      </w:r>
      <w:r>
        <w:t>)</w:t>
      </w:r>
      <w:r>
        <w:t>之间的差额，计入当期损益。本公司回购金融负债一部分的，按照继续确认部分和终止确认部分在回购日各自的公允价值占整体公允价值的比例，对该金融负债整体的账面价值进行分配。分配给终止确认部分的账面价值与支付的对价</w:t>
      </w:r>
      <w:r>
        <w:t>(</w:t>
      </w:r>
      <w:r>
        <w:t>包括转出的非现金资产或承担的负债</w:t>
      </w:r>
      <w:r>
        <w:t>)</w:t>
      </w:r>
      <w:r>
        <w:t>之间的差额，计入当期损益。</w:t>
      </w:r>
      <w:r>
        <w:t xml:space="preserve"> </w:t>
      </w:r>
    </w:p>
    <w:p w:rsidR="00A35953" w:rsidRDefault="00A70B4B">
      <w:pPr>
        <w:spacing w:after="52"/>
        <w:ind w:left="430"/>
      </w:pPr>
      <w:r>
        <w:t>4</w:t>
      </w:r>
      <w:r>
        <w:t>．金融工具公允价值的确定</w:t>
      </w:r>
      <w:r>
        <w:t xml:space="preserve"> </w:t>
      </w:r>
    </w:p>
    <w:p w:rsidR="00A35953" w:rsidRDefault="00A70B4B">
      <w:pPr>
        <w:spacing w:after="52"/>
        <w:ind w:left="430"/>
      </w:pPr>
      <w:r>
        <w:t>金融资产和金融负债的公允价值确定方法见本附注三</w:t>
      </w:r>
      <w:r>
        <w:t>(</w:t>
      </w:r>
      <w:r>
        <w:t>十</w:t>
      </w:r>
      <w:r>
        <w:t>)</w:t>
      </w:r>
      <w:r>
        <w:t>。</w:t>
      </w:r>
      <w:r>
        <w:t xml:space="preserve"> </w:t>
      </w:r>
    </w:p>
    <w:p w:rsidR="00A35953" w:rsidRDefault="00A70B4B">
      <w:pPr>
        <w:spacing w:after="52"/>
        <w:ind w:left="430"/>
      </w:pPr>
      <w:r>
        <w:t>5</w:t>
      </w:r>
      <w:r>
        <w:t>．金融工具的减值</w:t>
      </w:r>
      <w:r>
        <w:t xml:space="preserve"> </w:t>
      </w:r>
    </w:p>
    <w:p w:rsidR="00A35953" w:rsidRDefault="00A70B4B">
      <w:pPr>
        <w:spacing w:line="320" w:lineRule="auto"/>
        <w:ind w:left="-15" w:firstLine="420"/>
      </w:pPr>
      <w:r>
        <w:lastRenderedPageBreak/>
        <w:t>本公司以预期信用损失为基础，对以摊余成本计量的金融资产、合同资产、以公允价值计量且其变动计入其他综合收益的债务工具投资、租赁应收款以</w:t>
      </w:r>
      <w:r>
        <w:t>及本附注三</w:t>
      </w:r>
      <w:r>
        <w:t>(</w:t>
      </w:r>
      <w:r>
        <w:t>九</w:t>
      </w:r>
      <w:r>
        <w:t>)1(3)3)</w:t>
      </w:r>
      <w:r>
        <w:t>所述的财务担保合同进行减值处理并确认损失准备。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w:t>
      </w:r>
      <w:r>
        <w:t xml:space="preserve"> </w:t>
      </w:r>
    </w:p>
    <w:p w:rsidR="00A35953" w:rsidRDefault="00A70B4B">
      <w:pPr>
        <w:spacing w:line="320" w:lineRule="auto"/>
        <w:ind w:left="-15" w:firstLine="420"/>
      </w:pPr>
      <w:r>
        <w:t>对于购买或源生的已发生信用减值的金融资产，公司在资产负债表日仅将自初始确认后整个存续期内预期信用损失的累计变动确认为损失准备。</w:t>
      </w:r>
      <w:r>
        <w:t xml:space="preserve"> </w:t>
      </w:r>
    </w:p>
    <w:p w:rsidR="00A35953" w:rsidRDefault="00A70B4B">
      <w:pPr>
        <w:spacing w:line="320" w:lineRule="auto"/>
        <w:ind w:left="-15" w:firstLine="420"/>
      </w:pPr>
      <w:r>
        <w:t>对于由《企业会计准则第</w:t>
      </w:r>
      <w:r>
        <w:t>14</w:t>
      </w:r>
      <w:r>
        <w:t>号</w:t>
      </w:r>
      <w:r>
        <w:t>——</w:t>
      </w:r>
      <w:r>
        <w:t>收入》规范的交易形成的应收款项或合同资产及租赁应收款，本公司运用简化计</w:t>
      </w:r>
      <w:r>
        <w:t>量方法，按照相当于整个存续期内的预期信用损失金额计量损失准备。</w:t>
      </w:r>
      <w:r>
        <w:t xml:space="preserve">  </w:t>
      </w:r>
    </w:p>
    <w:p w:rsidR="00A35953" w:rsidRDefault="00A70B4B">
      <w:pPr>
        <w:spacing w:line="320" w:lineRule="auto"/>
        <w:ind w:left="-15" w:firstLine="420"/>
      </w:pPr>
      <w:r>
        <w:t>除上述计量方法以外的金融工具，本公司按照一般方法计量损失准备，在每个资产负债表日评估其信用风险自初始确认后是否已经显著增加。如果信用风险自初始确认后已显著增加，公司按照整个存续期内预期信用损失的金额计量损失准备；如果信用风险自初始确认后未显著增加，公司按照该金融工具未来</w:t>
      </w:r>
      <w:r>
        <w:t>12</w:t>
      </w:r>
      <w:r>
        <w:t>个月内预期信用损失的金额计量损失准备。</w:t>
      </w:r>
      <w:r>
        <w:t xml:space="preserve"> </w:t>
      </w:r>
    </w:p>
    <w:p w:rsidR="00A35953" w:rsidRDefault="00A70B4B">
      <w:pPr>
        <w:spacing w:line="320" w:lineRule="auto"/>
        <w:ind w:left="-15" w:firstLine="420"/>
      </w:pPr>
      <w:r>
        <w:t>整个存续期预期信用损失，是指因金融工具整个预计存续期内所有可能发生的违约事件而导致的预期信用损失。未来</w:t>
      </w:r>
      <w:r>
        <w:t>12</w:t>
      </w:r>
      <w:r>
        <w:t>个月内预期信用损失，是</w:t>
      </w:r>
      <w:r>
        <w:t>指因资产负债表日后</w:t>
      </w:r>
      <w:r>
        <w:t xml:space="preserve"> 12 </w:t>
      </w:r>
      <w:r>
        <w:t>个月内</w:t>
      </w:r>
      <w:r>
        <w:t>(</w:t>
      </w:r>
      <w:r>
        <w:t>若金融工具的预计存续期少于</w:t>
      </w:r>
      <w:r>
        <w:t>12</w:t>
      </w:r>
      <w:r>
        <w:t>个月，则为预计存续期</w:t>
      </w:r>
      <w:r>
        <w:t xml:space="preserve">) </w:t>
      </w:r>
      <w:r>
        <w:t>可能发生的金融工具违约事件而导致的预期信用损失，是整个存续期预期信用损失的一部分。</w:t>
      </w:r>
      <w:r>
        <w:t xml:space="preserve"> </w:t>
      </w:r>
    </w:p>
    <w:p w:rsidR="00A35953" w:rsidRDefault="00A70B4B">
      <w:pPr>
        <w:spacing w:line="320" w:lineRule="auto"/>
        <w:ind w:left="-15" w:firstLine="420"/>
      </w:pPr>
      <w:r>
        <w:t>本公司考虑所有合理且有依据的信息，包括前瞻性信息，通过比较金融工具在资产负债表日发生违约的风险与在初始确认日发生违约的风险，确定金融工具预计存续期内发生违约风险的相对变化，以评估金融工具的信用风险自初始确认后是否已显著增加。对于在单项工具层面无法以合理成本获得关于信用风险显著增加的充分证据的金融工具，本公司以组合为基础考虑评估信用风险是</w:t>
      </w:r>
      <w:r>
        <w:t>否显著增加。若本公司判断金融工具在资产负债表日只具有较低的信用风险，则假定该金融工具的信用风险自初始确认后并未显著增加。</w:t>
      </w:r>
      <w:r>
        <w:t xml:space="preserve"> </w:t>
      </w:r>
    </w:p>
    <w:p w:rsidR="00A35953" w:rsidRDefault="00A70B4B">
      <w:pPr>
        <w:spacing w:line="320" w:lineRule="auto"/>
        <w:ind w:left="-15" w:firstLine="420"/>
      </w:pPr>
      <w:r>
        <w:t>本公司在每个资产负债表日重新计量预期信用损失，由此形成的损失准备的增加或转回金额，作为减值损失或利得计入当期损益。对于以摊余成本计量的金融资产，损失准备抵减该金融资产在资产负债表中列示的账面价值；对于以公允价值计量且其变动计入其他综合收益的债务工具投资，公司在其他综合收益中确认其损失准备，不抵减该金融资产在资产负债表中列示的账面价值。</w:t>
      </w:r>
      <w:r>
        <w:t xml:space="preserve"> </w:t>
      </w:r>
    </w:p>
    <w:p w:rsidR="00A35953" w:rsidRDefault="00A70B4B">
      <w:pPr>
        <w:spacing w:after="52"/>
        <w:ind w:left="430"/>
      </w:pPr>
      <w:r>
        <w:t>6</w:t>
      </w:r>
      <w:r>
        <w:t>．金融资产和金融负债的抵销</w:t>
      </w:r>
      <w:r>
        <w:t xml:space="preserve"> </w:t>
      </w:r>
    </w:p>
    <w:p w:rsidR="00A35953" w:rsidRDefault="00A70B4B">
      <w:pPr>
        <w:spacing w:line="320" w:lineRule="auto"/>
        <w:ind w:left="-15" w:firstLine="420"/>
      </w:pPr>
      <w:r>
        <w:t>当本公司具有抵销</w:t>
      </w:r>
      <w:r>
        <w:t>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r>
        <w:t xml:space="preserve"> </w:t>
      </w:r>
    </w:p>
    <w:p w:rsidR="00A35953" w:rsidRDefault="00A70B4B">
      <w:pPr>
        <w:pStyle w:val="4"/>
        <w:spacing w:after="285"/>
        <w:ind w:left="-5"/>
      </w:pPr>
      <w:r>
        <w:t>10</w:t>
      </w:r>
      <w:r>
        <w:t>、公允价值</w:t>
      </w:r>
      <w:r>
        <w:t xml:space="preserve"> </w:t>
      </w:r>
    </w:p>
    <w:p w:rsidR="00A35953" w:rsidRDefault="00A70B4B">
      <w:pPr>
        <w:spacing w:line="320" w:lineRule="auto"/>
        <w:ind w:left="-15" w:firstLine="420"/>
      </w:pPr>
      <w:r>
        <w:t>公允价值是指市场参与者在计量日发生的有序交易中，出售一项资产所能收到或者转移一项负债所需支付的价格。本公司以公允价值计量相关资产或负债，假定出售资产或者转移负债的有序交易在相关资产或负债的主要市场进行；不存在主要市场的，本公司假定该交易在相关资产或负债的最有利市场进行。主要市场</w:t>
      </w:r>
      <w:r>
        <w:t>(</w:t>
      </w:r>
      <w:r>
        <w:t>或最有利市场</w:t>
      </w:r>
      <w:r>
        <w:t>)</w:t>
      </w:r>
      <w:r>
        <w:t>是本公司在计量日能够进入的交易市场。</w:t>
      </w:r>
      <w:r>
        <w:t xml:space="preserve"> </w:t>
      </w:r>
    </w:p>
    <w:p w:rsidR="00A35953" w:rsidRDefault="00A70B4B">
      <w:pPr>
        <w:spacing w:line="320" w:lineRule="auto"/>
        <w:ind w:left="-15" w:firstLine="420"/>
      </w:pPr>
      <w:r>
        <w:t>本公司采用在当前情况下适用并且有足够可利用数据和其他信息支持的估值技术，考虑市场参与者将该资产用于最佳用途产生经济利益的能力，或者将该资产出售给能够用于最佳用途的其他市场参与者产</w:t>
      </w:r>
      <w:r>
        <w:t>生经济利益的能力，优先使用相关可观察输入值，只有在可观察输入值无法取得或取得不切实可行的情况下，才使用不可观察输入值。</w:t>
      </w:r>
      <w:r>
        <w:t xml:space="preserve">  </w:t>
      </w:r>
    </w:p>
    <w:p w:rsidR="00A35953" w:rsidRDefault="00A70B4B">
      <w:pPr>
        <w:spacing w:after="305" w:line="320" w:lineRule="auto"/>
        <w:ind w:left="-15" w:firstLine="420"/>
      </w:pPr>
      <w: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包括：活跃市场中有类似资产或负债的报价；非活跃市场中相同或类似资产或负债的报价；除报价以外的其他可观察输入值</w:t>
      </w:r>
      <w:r>
        <w:t>，如在正常报价间隔期间可观察的利益和收益率曲线等；第三层次输入值，是相关资产或负债的不可观察输入值，包括不能直接观察或无法由可观察市场数据验证的利率、股票波动率、企业合并中承担的弃置义务的未来现金流量、使用自身数据做出的财务预测等。每个资产负债表日，本公司对在财务报表中确认的持续以公允价值计量的资产和负债进行重新评估，以确定是否在公允价值计量层次之间发生转换。</w:t>
      </w:r>
      <w:r>
        <w:t xml:space="preserve"> </w:t>
      </w:r>
    </w:p>
    <w:p w:rsidR="00A35953" w:rsidRDefault="00A70B4B">
      <w:pPr>
        <w:pStyle w:val="4"/>
        <w:spacing w:after="283"/>
        <w:ind w:left="-5"/>
      </w:pPr>
      <w:r>
        <w:t>11</w:t>
      </w:r>
      <w:r>
        <w:t>、应收票据</w:t>
      </w:r>
      <w:r>
        <w:t xml:space="preserve"> </w:t>
      </w:r>
    </w:p>
    <w:p w:rsidR="00A35953" w:rsidRDefault="00A70B4B">
      <w:pPr>
        <w:ind w:left="-15" w:firstLine="420"/>
      </w:pPr>
      <w:r>
        <w:t>本公司按照本附注三</w:t>
      </w:r>
      <w:r>
        <w:t>(</w:t>
      </w:r>
      <w:r>
        <w:t>九</w:t>
      </w:r>
      <w:r>
        <w:t>)5</w:t>
      </w:r>
      <w:r>
        <w:t>所述的简化计量方法确定应收票据的预期信用损失并进行会计处理。在资产负债表日，本公司按应收取的合同现金流量与预期收取的现金流量之间的差额的现值计量应收票据的信用损失。当单项应收票据无法以合理成本评估预期信用</w:t>
      </w:r>
      <w:r>
        <w:lastRenderedPageBreak/>
        <w:t>损失的信息时，本公司根据信用风险特征将应收票据划分为若干组合，参考历史信用损失经验，结合当前状况并考虑前瞻性信息，在组合基础上估计预期信用损失，确定组合的依据如下：</w:t>
      </w:r>
      <w:r>
        <w:t xml:space="preserve"> </w:t>
      </w:r>
    </w:p>
    <w:tbl>
      <w:tblPr>
        <w:tblStyle w:val="TableGrid"/>
        <w:tblW w:w="9470" w:type="dxa"/>
        <w:tblInd w:w="84" w:type="dxa"/>
        <w:tblCellMar>
          <w:top w:w="0" w:type="dxa"/>
          <w:left w:w="113" w:type="dxa"/>
          <w:bottom w:w="0" w:type="dxa"/>
          <w:right w:w="115" w:type="dxa"/>
        </w:tblCellMar>
        <w:tblLook w:val="04A0" w:firstRow="1" w:lastRow="0" w:firstColumn="1" w:lastColumn="0" w:noHBand="0" w:noVBand="1"/>
      </w:tblPr>
      <w:tblGrid>
        <w:gridCol w:w="3569"/>
        <w:gridCol w:w="5901"/>
      </w:tblGrid>
      <w:tr w:rsidR="00A35953">
        <w:trPr>
          <w:trHeight w:val="475"/>
        </w:trPr>
        <w:tc>
          <w:tcPr>
            <w:tcW w:w="356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2" w:firstLine="0"/>
            </w:pPr>
            <w:r>
              <w:t>组合名称</w:t>
            </w:r>
            <w:r>
              <w:rPr>
                <w:sz w:val="21"/>
              </w:rPr>
              <w:t xml:space="preserve"> </w:t>
            </w:r>
          </w:p>
        </w:tc>
        <w:tc>
          <w:tcPr>
            <w:tcW w:w="5901"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确定组合的依据</w:t>
            </w:r>
            <w:r>
              <w:rPr>
                <w:sz w:val="21"/>
              </w:rPr>
              <w:t xml:space="preserve"> </w:t>
            </w:r>
          </w:p>
        </w:tc>
      </w:tr>
      <w:tr w:rsidR="00A35953">
        <w:trPr>
          <w:trHeight w:val="473"/>
        </w:trPr>
        <w:tc>
          <w:tcPr>
            <w:tcW w:w="356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2" w:firstLine="0"/>
            </w:pPr>
            <w:r>
              <w:t>银行承兑汇票组合</w:t>
            </w:r>
            <w:r>
              <w:rPr>
                <w:sz w:val="21"/>
              </w:rPr>
              <w:t xml:space="preserve"> </w:t>
            </w:r>
          </w:p>
        </w:tc>
        <w:tc>
          <w:tcPr>
            <w:tcW w:w="5901"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承兑人为信用风险较低的银行</w:t>
            </w:r>
            <w:r>
              <w:t xml:space="preserve"> [</w:t>
            </w:r>
            <w:r>
              <w:t>注</w:t>
            </w:r>
            <w:r>
              <w:t>]</w:t>
            </w:r>
            <w:r>
              <w:rPr>
                <w:sz w:val="21"/>
              </w:rPr>
              <w:t xml:space="preserve"> </w:t>
            </w:r>
          </w:p>
        </w:tc>
      </w:tr>
      <w:tr w:rsidR="00A35953">
        <w:trPr>
          <w:trHeight w:val="439"/>
        </w:trPr>
        <w:tc>
          <w:tcPr>
            <w:tcW w:w="356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2" w:firstLine="0"/>
            </w:pPr>
            <w:r>
              <w:t>商业承兑汇票组合</w:t>
            </w:r>
            <w:r>
              <w:rPr>
                <w:sz w:val="21"/>
              </w:rPr>
              <w:t xml:space="preserve"> </w:t>
            </w:r>
          </w:p>
        </w:tc>
        <w:tc>
          <w:tcPr>
            <w:tcW w:w="5901"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承兑人为信用风险较高的企业</w:t>
            </w:r>
            <w:r>
              <w:rPr>
                <w:sz w:val="21"/>
              </w:rPr>
              <w:t xml:space="preserve"> </w:t>
            </w:r>
          </w:p>
        </w:tc>
      </w:tr>
    </w:tbl>
    <w:p w:rsidR="00A35953" w:rsidRDefault="00A70B4B">
      <w:pPr>
        <w:spacing w:after="356"/>
        <w:ind w:left="430"/>
      </w:pPr>
      <w:r>
        <w:t>[</w:t>
      </w:r>
      <w:r>
        <w:t>注</w:t>
      </w:r>
      <w:r>
        <w:t>]</w:t>
      </w:r>
      <w:r>
        <w:t>：指除信用评级</w:t>
      </w:r>
      <w:r>
        <w:t>A</w:t>
      </w:r>
      <w:r>
        <w:t>类以上且展望不为负面的其他银行。</w:t>
      </w:r>
      <w:r>
        <w:t xml:space="preserve"> </w:t>
      </w:r>
    </w:p>
    <w:p w:rsidR="00A35953" w:rsidRDefault="00A70B4B">
      <w:pPr>
        <w:pStyle w:val="4"/>
        <w:spacing w:after="285"/>
        <w:ind w:left="-5"/>
      </w:pPr>
      <w:r>
        <w:t>12</w:t>
      </w:r>
      <w:r>
        <w:t>、应收账款</w:t>
      </w:r>
      <w:r>
        <w:t xml:space="preserve"> </w:t>
      </w:r>
    </w:p>
    <w:p w:rsidR="00A35953" w:rsidRDefault="00A70B4B">
      <w:pPr>
        <w:ind w:left="-15" w:firstLine="420"/>
      </w:pPr>
      <w:r>
        <w:t>本公司按照本附注三</w:t>
      </w:r>
      <w:r>
        <w:t>(</w:t>
      </w:r>
      <w:r>
        <w:t>九</w:t>
      </w:r>
      <w:r>
        <w:t>)5</w:t>
      </w:r>
      <w:r>
        <w:t>所述的简化计量方法确定应收账款的预期信用损失并进行会计处理。在资产负债表日，本公司按应收取的合同现金流量与预期收取的现金流量之间的差额的现值计量应收账款的信用损失。当单项应收账款无法以合理成本评估预期信用损失的信息时，本公司根据信用风险特征将应收账款划分为若干组合，参考历史信用损失经验，结合当前状况并考虑前瞻性信息，在组合基础上估计预期信用损失，确定组合的依据如下：</w:t>
      </w:r>
      <w:r>
        <w:t xml:space="preserve"> </w:t>
      </w:r>
    </w:p>
    <w:tbl>
      <w:tblPr>
        <w:tblStyle w:val="TableGrid"/>
        <w:tblW w:w="9484" w:type="dxa"/>
        <w:tblInd w:w="77" w:type="dxa"/>
        <w:tblCellMar>
          <w:top w:w="0" w:type="dxa"/>
          <w:left w:w="113" w:type="dxa"/>
          <w:bottom w:w="0" w:type="dxa"/>
          <w:right w:w="115" w:type="dxa"/>
        </w:tblCellMar>
        <w:tblLook w:val="04A0" w:firstRow="1" w:lastRow="0" w:firstColumn="1" w:lastColumn="0" w:noHBand="0" w:noVBand="1"/>
      </w:tblPr>
      <w:tblGrid>
        <w:gridCol w:w="3574"/>
        <w:gridCol w:w="5910"/>
      </w:tblGrid>
      <w:tr w:rsidR="00A35953">
        <w:trPr>
          <w:trHeight w:val="473"/>
        </w:trPr>
        <w:tc>
          <w:tcPr>
            <w:tcW w:w="3574"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组合名称</w:t>
            </w:r>
            <w:r>
              <w:rPr>
                <w:sz w:val="21"/>
              </w:rPr>
              <w:t xml:space="preserve"> </w:t>
            </w:r>
          </w:p>
        </w:tc>
        <w:tc>
          <w:tcPr>
            <w:tcW w:w="591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确定组合的依据</w:t>
            </w:r>
            <w:r>
              <w:rPr>
                <w:sz w:val="21"/>
              </w:rPr>
              <w:t xml:space="preserve"> </w:t>
            </w:r>
          </w:p>
        </w:tc>
      </w:tr>
      <w:tr w:rsidR="00A35953">
        <w:trPr>
          <w:trHeight w:val="475"/>
        </w:trPr>
        <w:tc>
          <w:tcPr>
            <w:tcW w:w="3574"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账龄组合</w:t>
            </w:r>
            <w:r>
              <w:rPr>
                <w:sz w:val="21"/>
              </w:rPr>
              <w:t xml:space="preserve"> </w:t>
            </w:r>
          </w:p>
        </w:tc>
        <w:tc>
          <w:tcPr>
            <w:tcW w:w="591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按账龄划分的具有类似信用风险特征的应收账款</w:t>
            </w:r>
            <w:r>
              <w:rPr>
                <w:sz w:val="21"/>
              </w:rPr>
              <w:t xml:space="preserve"> </w:t>
            </w:r>
          </w:p>
        </w:tc>
      </w:tr>
      <w:tr w:rsidR="00A35953">
        <w:trPr>
          <w:trHeight w:val="473"/>
        </w:trPr>
        <w:tc>
          <w:tcPr>
            <w:tcW w:w="3574"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特定客户组合</w:t>
            </w:r>
            <w:r>
              <w:rPr>
                <w:sz w:val="21"/>
              </w:rPr>
              <w:t xml:space="preserve"> </w:t>
            </w:r>
          </w:p>
        </w:tc>
        <w:tc>
          <w:tcPr>
            <w:tcW w:w="591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按客户划分的具有类似信用风险特征的应收账款</w:t>
            </w:r>
            <w:r>
              <w:rPr>
                <w:sz w:val="21"/>
              </w:rPr>
              <w:t xml:space="preserve"> </w:t>
            </w:r>
          </w:p>
        </w:tc>
      </w:tr>
      <w:tr w:rsidR="00A35953">
        <w:trPr>
          <w:trHeight w:val="478"/>
        </w:trPr>
        <w:tc>
          <w:tcPr>
            <w:tcW w:w="3574"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关联方组合</w:t>
            </w:r>
            <w:r>
              <w:rPr>
                <w:sz w:val="21"/>
              </w:rPr>
              <w:t xml:space="preserve"> </w:t>
            </w:r>
          </w:p>
        </w:tc>
        <w:tc>
          <w:tcPr>
            <w:tcW w:w="5910"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应收本公司合并报表范围内关联方款项</w:t>
            </w:r>
            <w:r>
              <w:rPr>
                <w:sz w:val="21"/>
              </w:rPr>
              <w:t xml:space="preserve"> </w:t>
            </w:r>
          </w:p>
        </w:tc>
      </w:tr>
    </w:tbl>
    <w:p w:rsidR="00A35953" w:rsidRDefault="00A70B4B">
      <w:pPr>
        <w:spacing w:after="0" w:line="259" w:lineRule="auto"/>
        <w:ind w:left="0" w:firstLine="0"/>
      </w:pPr>
      <w:r>
        <w:rPr>
          <w:sz w:val="21"/>
        </w:rPr>
        <w:t xml:space="preserve"> </w:t>
      </w:r>
    </w:p>
    <w:p w:rsidR="00A35953" w:rsidRDefault="00A70B4B">
      <w:pPr>
        <w:pStyle w:val="4"/>
        <w:spacing w:after="285"/>
        <w:ind w:left="-5"/>
      </w:pPr>
      <w:r>
        <w:t>13</w:t>
      </w:r>
      <w:r>
        <w:t>、应收款项融资</w:t>
      </w:r>
      <w:r>
        <w:t xml:space="preserve"> </w:t>
      </w:r>
    </w:p>
    <w:p w:rsidR="00A35953" w:rsidRDefault="00A70B4B">
      <w:pPr>
        <w:ind w:left="-15" w:firstLine="420"/>
      </w:pPr>
      <w:r>
        <w:t>本公司按照本附注三</w:t>
      </w:r>
      <w:r>
        <w:t>(</w:t>
      </w:r>
      <w:r>
        <w:t>九</w:t>
      </w:r>
      <w:r>
        <w:t>)5</w:t>
      </w:r>
      <w:r>
        <w:t>所述的简化方法确定应收款项融资的预期信用损失并进行会计处理。在资产负债表日，本公司按应收取的合同现金流量与预期收取的现金流量之间的差额的现值计量应收款项融资的信用损失。当单项应收款项融资无法以合理成本评估预期信用损失的信息时，本公司根据信用风险特征将应收款项融资划分为若干组合，参考历史信用损失经验，结合当前状况并考虑前瞻性信息，在组合基础上估计预期信用损失，确定组合的依据如下：</w:t>
      </w:r>
      <w:r>
        <w:t xml:space="preserve"> </w:t>
      </w:r>
    </w:p>
    <w:tbl>
      <w:tblPr>
        <w:tblStyle w:val="TableGrid"/>
        <w:tblW w:w="9628" w:type="dxa"/>
        <w:tblInd w:w="5" w:type="dxa"/>
        <w:tblCellMar>
          <w:top w:w="0" w:type="dxa"/>
          <w:left w:w="113" w:type="dxa"/>
          <w:bottom w:w="0" w:type="dxa"/>
          <w:right w:w="115" w:type="dxa"/>
        </w:tblCellMar>
        <w:tblLook w:val="04A0" w:firstRow="1" w:lastRow="0" w:firstColumn="1" w:lastColumn="0" w:noHBand="0" w:noVBand="1"/>
      </w:tblPr>
      <w:tblGrid>
        <w:gridCol w:w="3569"/>
        <w:gridCol w:w="6059"/>
      </w:tblGrid>
      <w:tr w:rsidR="00A35953">
        <w:trPr>
          <w:trHeight w:val="473"/>
        </w:trPr>
        <w:tc>
          <w:tcPr>
            <w:tcW w:w="356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组合名称</w:t>
            </w:r>
            <w:r>
              <w:rPr>
                <w:sz w:val="21"/>
              </w:rPr>
              <w:t xml:space="preserve"> </w:t>
            </w:r>
          </w:p>
        </w:tc>
        <w:tc>
          <w:tcPr>
            <w:tcW w:w="605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2" w:firstLine="0"/>
            </w:pPr>
            <w:r>
              <w:t>确定组合的依据</w:t>
            </w:r>
            <w:r>
              <w:rPr>
                <w:sz w:val="21"/>
              </w:rPr>
              <w:t xml:space="preserve"> </w:t>
            </w:r>
          </w:p>
        </w:tc>
      </w:tr>
      <w:tr w:rsidR="00A35953">
        <w:trPr>
          <w:trHeight w:val="475"/>
        </w:trPr>
        <w:tc>
          <w:tcPr>
            <w:tcW w:w="356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银行承兑汇票组合</w:t>
            </w:r>
            <w:r>
              <w:rPr>
                <w:sz w:val="21"/>
              </w:rPr>
              <w:t xml:space="preserve"> </w:t>
            </w:r>
          </w:p>
        </w:tc>
        <w:tc>
          <w:tcPr>
            <w:tcW w:w="605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2" w:firstLine="0"/>
            </w:pPr>
            <w:r>
              <w:t>承兑人为信用风险较低的银行</w:t>
            </w:r>
            <w:r>
              <w:t xml:space="preserve"> [</w:t>
            </w:r>
            <w:r>
              <w:t>注</w:t>
            </w:r>
            <w:r>
              <w:t>]</w:t>
            </w:r>
            <w:r>
              <w:rPr>
                <w:sz w:val="21"/>
              </w:rPr>
              <w:t xml:space="preserve"> </w:t>
            </w:r>
          </w:p>
        </w:tc>
      </w:tr>
      <w:tr w:rsidR="00A35953">
        <w:trPr>
          <w:trHeight w:val="468"/>
        </w:trPr>
        <w:tc>
          <w:tcPr>
            <w:tcW w:w="356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商业承兑汇票组合</w:t>
            </w:r>
            <w:r>
              <w:rPr>
                <w:sz w:val="21"/>
              </w:rPr>
              <w:t xml:space="preserve"> </w:t>
            </w:r>
          </w:p>
        </w:tc>
        <w:tc>
          <w:tcPr>
            <w:tcW w:w="605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2" w:firstLine="0"/>
            </w:pPr>
            <w:r>
              <w:t>承兑人为信用风险较高的企业</w:t>
            </w:r>
            <w:r>
              <w:rPr>
                <w:sz w:val="21"/>
              </w:rPr>
              <w:t xml:space="preserve"> </w:t>
            </w:r>
          </w:p>
        </w:tc>
      </w:tr>
    </w:tbl>
    <w:p w:rsidR="00A35953" w:rsidRDefault="00A70B4B">
      <w:pPr>
        <w:spacing w:after="357"/>
        <w:ind w:left="430"/>
      </w:pPr>
      <w:r>
        <w:t>[</w:t>
      </w:r>
      <w:r>
        <w:t>注</w:t>
      </w:r>
      <w:r>
        <w:t>]</w:t>
      </w:r>
      <w:r>
        <w:t>：指信用评级</w:t>
      </w:r>
      <w:r>
        <w:t>A</w:t>
      </w:r>
      <w:r>
        <w:t>类以上且展望不为负面的银行。</w:t>
      </w:r>
      <w:r>
        <w:t xml:space="preserve"> </w:t>
      </w:r>
    </w:p>
    <w:p w:rsidR="00A35953" w:rsidRDefault="00A70B4B">
      <w:pPr>
        <w:pStyle w:val="4"/>
        <w:ind w:left="-5"/>
      </w:pPr>
      <w:r>
        <w:t>14</w:t>
      </w:r>
      <w:r>
        <w:t>、其他应收款</w:t>
      </w:r>
      <w:r>
        <w:t xml:space="preserve"> </w:t>
      </w:r>
    </w:p>
    <w:p w:rsidR="00A35953" w:rsidRDefault="00A70B4B">
      <w:pPr>
        <w:spacing w:after="109"/>
        <w:ind w:left="-5"/>
      </w:pPr>
      <w:r>
        <w:t>其他应收款的预期信用损失的确定方法及会计处理方法</w:t>
      </w:r>
      <w:r>
        <w:t xml:space="preserve"> </w:t>
      </w:r>
    </w:p>
    <w:p w:rsidR="00A35953" w:rsidRDefault="00A70B4B">
      <w:pPr>
        <w:ind w:left="-15" w:firstLine="420"/>
      </w:pPr>
      <w:r>
        <w:t>本公司按照本附注三</w:t>
      </w:r>
      <w:r>
        <w:t>(</w:t>
      </w:r>
      <w:r>
        <w:t>九</w:t>
      </w:r>
      <w:r>
        <w:t>)5</w:t>
      </w:r>
      <w:r>
        <w:t>所述的一般方法确定其他应收款的预期信用损失并进行会计处理。在资产负债表日，本公司按应收取的合同现金流量与预期收取的现金流量之间的差额的现值计量其他应收款的信用损失。当单项其他应收款无法以合理成本评估预期信用损失的信息时，本公司根据信用风险特征将其他应收款划分为若干组合，参考历史信用损失经验，结合当前状况并考虑前瞻性信息，在组合基</w:t>
      </w:r>
      <w:r>
        <w:t>础上估计预期信用损失，确定组合的依据如下：</w:t>
      </w:r>
      <w:r>
        <w:t xml:space="preserve"> </w:t>
      </w:r>
    </w:p>
    <w:tbl>
      <w:tblPr>
        <w:tblStyle w:val="TableGrid"/>
        <w:tblW w:w="9628" w:type="dxa"/>
        <w:tblInd w:w="5" w:type="dxa"/>
        <w:tblCellMar>
          <w:top w:w="0" w:type="dxa"/>
          <w:left w:w="113" w:type="dxa"/>
          <w:bottom w:w="0" w:type="dxa"/>
          <w:right w:w="115" w:type="dxa"/>
        </w:tblCellMar>
        <w:tblLook w:val="04A0" w:firstRow="1" w:lastRow="0" w:firstColumn="1" w:lastColumn="0" w:noHBand="0" w:noVBand="1"/>
      </w:tblPr>
      <w:tblGrid>
        <w:gridCol w:w="2239"/>
        <w:gridCol w:w="7389"/>
      </w:tblGrid>
      <w:tr w:rsidR="00A35953">
        <w:trPr>
          <w:trHeight w:val="473"/>
        </w:trPr>
        <w:tc>
          <w:tcPr>
            <w:tcW w:w="223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组合名称</w:t>
            </w:r>
            <w:r>
              <w:rPr>
                <w:sz w:val="21"/>
              </w:rPr>
              <w:t xml:space="preserve"> </w:t>
            </w:r>
          </w:p>
        </w:tc>
        <w:tc>
          <w:tcPr>
            <w:tcW w:w="738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1" w:firstLine="0"/>
            </w:pPr>
            <w:r>
              <w:t>确定组合的依据</w:t>
            </w:r>
            <w:r>
              <w:rPr>
                <w:sz w:val="21"/>
              </w:rPr>
              <w:t xml:space="preserve"> </w:t>
            </w:r>
          </w:p>
        </w:tc>
      </w:tr>
      <w:tr w:rsidR="00A35953">
        <w:trPr>
          <w:trHeight w:val="476"/>
        </w:trPr>
        <w:tc>
          <w:tcPr>
            <w:tcW w:w="223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账龄组合</w:t>
            </w:r>
            <w:r>
              <w:rPr>
                <w:sz w:val="21"/>
              </w:rPr>
              <w:t xml:space="preserve"> </w:t>
            </w:r>
          </w:p>
        </w:tc>
        <w:tc>
          <w:tcPr>
            <w:tcW w:w="738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1" w:firstLine="0"/>
            </w:pPr>
            <w:r>
              <w:t>按账龄划分的具有类似信用风险特征的其他应收款</w:t>
            </w:r>
            <w:r>
              <w:rPr>
                <w:sz w:val="21"/>
              </w:rPr>
              <w:t xml:space="preserve"> </w:t>
            </w:r>
          </w:p>
        </w:tc>
      </w:tr>
      <w:tr w:rsidR="00A35953">
        <w:trPr>
          <w:trHeight w:val="965"/>
        </w:trPr>
        <w:tc>
          <w:tcPr>
            <w:tcW w:w="223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lastRenderedPageBreak/>
              <w:t>低信用风险组合</w:t>
            </w:r>
            <w:r>
              <w:rPr>
                <w:sz w:val="21"/>
              </w:rPr>
              <w:t xml:space="preserve"> </w:t>
            </w:r>
          </w:p>
        </w:tc>
        <w:tc>
          <w:tcPr>
            <w:tcW w:w="738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1" w:firstLine="0"/>
            </w:pPr>
            <w:r>
              <w:t>(1)</w:t>
            </w:r>
            <w:r>
              <w:t>与生产经营项目有关，在合理期限内且期满可以全部收回各种保证金、押金；</w:t>
            </w:r>
            <w:r>
              <w:rPr>
                <w:sz w:val="21"/>
              </w:rPr>
              <w:t xml:space="preserve"> </w:t>
            </w:r>
          </w:p>
          <w:p w:rsidR="00A35953" w:rsidRDefault="00A70B4B">
            <w:pPr>
              <w:spacing w:after="0" w:line="259" w:lineRule="auto"/>
              <w:ind w:left="1" w:firstLine="0"/>
            </w:pPr>
            <w:r>
              <w:t>(2)</w:t>
            </w:r>
            <w:r>
              <w:t>预付海关的税款；</w:t>
            </w:r>
            <w:r>
              <w:rPr>
                <w:sz w:val="21"/>
              </w:rPr>
              <w:t xml:space="preserve"> </w:t>
            </w:r>
          </w:p>
          <w:p w:rsidR="00A35953" w:rsidRDefault="00A70B4B">
            <w:pPr>
              <w:spacing w:after="0" w:line="259" w:lineRule="auto"/>
              <w:ind w:left="1" w:firstLine="0"/>
            </w:pPr>
            <w:r>
              <w:t>(3)</w:t>
            </w:r>
            <w:r>
              <w:t>社保、公积金代垫款、住房基金借款等从以后期间工资中扣除的款项。</w:t>
            </w:r>
            <w:r>
              <w:rPr>
                <w:sz w:val="21"/>
              </w:rPr>
              <w:t xml:space="preserve"> </w:t>
            </w:r>
          </w:p>
        </w:tc>
      </w:tr>
      <w:tr w:rsidR="00A35953">
        <w:trPr>
          <w:trHeight w:val="518"/>
        </w:trPr>
        <w:tc>
          <w:tcPr>
            <w:tcW w:w="223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关联方组合</w:t>
            </w:r>
            <w:r>
              <w:rPr>
                <w:sz w:val="21"/>
              </w:rPr>
              <w:t xml:space="preserve"> </w:t>
            </w:r>
          </w:p>
        </w:tc>
        <w:tc>
          <w:tcPr>
            <w:tcW w:w="7389"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1" w:firstLine="0"/>
            </w:pPr>
            <w:r>
              <w:t>应收关联方款项，关联方单位财务状况良好以及应收本公司合并范围内子公司款项。</w:t>
            </w:r>
            <w:r>
              <w:rPr>
                <w:sz w:val="21"/>
              </w:rPr>
              <w:t xml:space="preserve"> </w:t>
            </w:r>
          </w:p>
        </w:tc>
      </w:tr>
    </w:tbl>
    <w:p w:rsidR="00A35953" w:rsidRDefault="00A70B4B">
      <w:pPr>
        <w:spacing w:after="308" w:line="259" w:lineRule="auto"/>
        <w:ind w:left="0" w:firstLine="0"/>
      </w:pPr>
      <w:r>
        <w:rPr>
          <w:sz w:val="21"/>
        </w:rPr>
        <w:t xml:space="preserve"> </w:t>
      </w:r>
    </w:p>
    <w:p w:rsidR="00A35953" w:rsidRDefault="00A70B4B">
      <w:pPr>
        <w:pStyle w:val="4"/>
        <w:spacing w:after="283"/>
        <w:ind w:left="-5"/>
      </w:pPr>
      <w:r>
        <w:t>15</w:t>
      </w:r>
      <w:r>
        <w:t>、存货</w:t>
      </w:r>
      <w:r>
        <w:t xml:space="preserve"> </w:t>
      </w:r>
    </w:p>
    <w:p w:rsidR="00A35953" w:rsidRDefault="00A70B4B">
      <w:pPr>
        <w:spacing w:line="320" w:lineRule="auto"/>
        <w:ind w:left="-15" w:firstLine="420"/>
      </w:pPr>
      <w:r>
        <w:t>1</w:t>
      </w:r>
      <w:r>
        <w:t>．存货包括在日常活动中持有以备出售的产成品或商品、处在生产过程中的在产品、在生产过程或提供劳务过程中耗用的材料和物料、在途物资和委托加工物资等。</w:t>
      </w:r>
      <w:r>
        <w:t xml:space="preserve"> </w:t>
      </w:r>
    </w:p>
    <w:p w:rsidR="00A35953" w:rsidRDefault="00A70B4B">
      <w:pPr>
        <w:spacing w:line="320" w:lineRule="auto"/>
        <w:ind w:left="-15" w:firstLine="420"/>
      </w:pPr>
      <w:r>
        <w:t>2</w:t>
      </w:r>
      <w:r>
        <w:t>．企业取得存货按实际成本计量。</w:t>
      </w:r>
      <w:r>
        <w:t>(1)</w:t>
      </w:r>
      <w:r>
        <w:t>外购存货的成本即为该存货的采购成本，通过进一步加工取得的存货成本由采购成本和加工成本构成。</w:t>
      </w:r>
      <w:r>
        <w:t>(2)</w:t>
      </w:r>
      <w:r>
        <w:t>债务重组取得债务人用以抵债的存货，以放弃债权的公允价值和使该存货达到当前位置和状态所发生的可直接归属于该存货的相关税费为基础确定其入账价值。</w:t>
      </w:r>
      <w:r>
        <w:t>(3)</w:t>
      </w:r>
      <w:r>
        <w:t>在非货币性资产交换具备商业实质和换入资产或换出资产的公允价值能够可靠计量的前提下，非</w:t>
      </w:r>
      <w:r>
        <w:t>货币性资产交换换入的存货通常以换出资产的公允价值为基础确定其入账价值，除非有确凿证据表明换入资产公允价值更加可靠；不满足上述前提的非货币性资产交换，以换出资产的账面价值和应支付的相关税费作为换入存货的成本。</w:t>
      </w:r>
      <w:r>
        <w:t>(4)</w:t>
      </w:r>
      <w:r>
        <w:t>以同一控制下的企业吸收合并方式取得的存货按被合并方的账面价值确定其入账价值；以非同一控制下的企业吸收合并方式取得的存货按公允价值确定其入账价值。</w:t>
      </w:r>
      <w:r>
        <w:t xml:space="preserve"> </w:t>
      </w:r>
    </w:p>
    <w:p w:rsidR="00A35953" w:rsidRDefault="00A70B4B">
      <w:pPr>
        <w:spacing w:after="52"/>
        <w:ind w:left="430"/>
      </w:pPr>
      <w:r>
        <w:t>3</w:t>
      </w:r>
      <w:r>
        <w:t>．企业发出存货的成本计量采用移动加权平均法。</w:t>
      </w:r>
      <w:r>
        <w:t xml:space="preserve"> </w:t>
      </w:r>
    </w:p>
    <w:p w:rsidR="00A35953" w:rsidRDefault="00A70B4B">
      <w:pPr>
        <w:spacing w:after="52"/>
        <w:ind w:left="430"/>
      </w:pPr>
      <w:r>
        <w:t>4</w:t>
      </w:r>
      <w:r>
        <w:t>．低值易耗品和包装物的摊销方法</w:t>
      </w:r>
      <w:r>
        <w:t xml:space="preserve"> </w:t>
      </w:r>
    </w:p>
    <w:p w:rsidR="00A35953" w:rsidRDefault="00A70B4B">
      <w:pPr>
        <w:spacing w:after="52"/>
        <w:ind w:left="430"/>
      </w:pPr>
      <w:r>
        <w:t>低值易耗品按照一次转销法进行摊销。</w:t>
      </w:r>
      <w:r>
        <w:t xml:space="preserve"> </w:t>
      </w:r>
    </w:p>
    <w:p w:rsidR="00A35953" w:rsidRDefault="00A70B4B">
      <w:pPr>
        <w:spacing w:line="320" w:lineRule="auto"/>
        <w:ind w:left="430"/>
      </w:pPr>
      <w:r>
        <w:t>包装物按照一次转销法进行摊销。</w:t>
      </w:r>
      <w:r>
        <w:t xml:space="preserve"> 5</w:t>
      </w:r>
      <w:r>
        <w:t>．资产负债表日，存货采用成本与可变现净值孰低计量。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除有明确证据表明资产负债表日市场价格异常外，本期期末存货项目的可变现净值以资产负债表日市场价格为基础确定，其中：</w:t>
      </w:r>
      <w:r>
        <w:t xml:space="preserve"> </w:t>
      </w:r>
    </w:p>
    <w:p w:rsidR="00A35953" w:rsidRDefault="00A70B4B">
      <w:pPr>
        <w:spacing w:line="320" w:lineRule="auto"/>
        <w:ind w:left="-15" w:firstLine="420"/>
      </w:pPr>
      <w:r>
        <w:t>(1)</w:t>
      </w:r>
      <w:r>
        <w:t>产成品、商品和用于出售的材料等直接用于出售的商品存货，在正常生产经营过程中以该存货的估计售价减去估计的销</w:t>
      </w:r>
      <w:r>
        <w:t>售费用和相关税费后的金额确定其可变现净值；</w:t>
      </w:r>
      <w:r>
        <w:t xml:space="preserve"> </w:t>
      </w:r>
    </w:p>
    <w:p w:rsidR="00A35953" w:rsidRDefault="00A70B4B">
      <w:pPr>
        <w:spacing w:after="5" w:line="329" w:lineRule="auto"/>
        <w:ind w:left="-15" w:right="1028" w:firstLine="415"/>
        <w:jc w:val="both"/>
      </w:pPr>
      <w:r>
        <w:t>(2)</w:t>
      </w:r>
      <w:r>
        <w:t>需要经过加工的材料存货，在正常生产经营过程中以所生产的产成品的估计售价减去至完工时估计将要发生的成本、估计的销售费用和相关税费后的金额确定其可变现净值；资产负债表日，同一项存货中一部分有合同价格约定、其他部分不存在合同价格的，分别确定其可变现净值，并与其对应的成本进行比较，分别确定存货跌价准备的计提或转回的金额。</w:t>
      </w:r>
      <w:r>
        <w:t xml:space="preserve">      </w:t>
      </w:r>
    </w:p>
    <w:p w:rsidR="00A35953" w:rsidRDefault="00A70B4B">
      <w:pPr>
        <w:spacing w:after="5" w:line="329" w:lineRule="auto"/>
        <w:ind w:left="-15" w:right="1028" w:firstLine="415"/>
        <w:jc w:val="both"/>
      </w:pPr>
      <w:r>
        <w:t>期末按照单个存货项目计提存货跌价准备；但对于数量繁多、单价较低的存货，按照存货类别计提存货跌价准备；与在同一地区生产和销售的产品系列</w:t>
      </w:r>
      <w:r>
        <w:t>相关、具有相同或者类似最终用途或目的，且难以与其他项目分开计量的存货，则合并计提存货跌价准备。</w:t>
      </w:r>
      <w:r>
        <w:t xml:space="preserve"> </w:t>
      </w:r>
    </w:p>
    <w:p w:rsidR="00A35953" w:rsidRDefault="00A70B4B">
      <w:pPr>
        <w:spacing w:line="320" w:lineRule="auto"/>
        <w:ind w:left="-15" w:firstLine="420"/>
      </w:pPr>
      <w:r>
        <w:t>计提存货跌价准备后，如果以前减记存货价值的影响因素已经消失，导致存货的可变现净值高于其账面价值的，在原已计提的存货跌价准备金额内予以转回，转回的金额计入当期损益。</w:t>
      </w:r>
      <w:r>
        <w:t xml:space="preserve"> </w:t>
      </w:r>
    </w:p>
    <w:p w:rsidR="00A35953" w:rsidRDefault="00A70B4B">
      <w:pPr>
        <w:spacing w:after="356"/>
        <w:ind w:left="430"/>
      </w:pPr>
      <w:r>
        <w:t>6</w:t>
      </w:r>
      <w:r>
        <w:t>．存货的盘存制度为永续盘存制。</w:t>
      </w:r>
      <w:r>
        <w:t xml:space="preserve"> </w:t>
      </w:r>
    </w:p>
    <w:p w:rsidR="00A35953" w:rsidRDefault="00A70B4B">
      <w:pPr>
        <w:pStyle w:val="4"/>
        <w:spacing w:after="285"/>
        <w:ind w:left="-5"/>
      </w:pPr>
      <w:r>
        <w:t>16</w:t>
      </w:r>
      <w:r>
        <w:t>、合同资产</w:t>
      </w:r>
      <w:r>
        <w:t xml:space="preserve"> </w:t>
      </w:r>
    </w:p>
    <w:p w:rsidR="00A35953" w:rsidRDefault="00A70B4B">
      <w:pPr>
        <w:spacing w:line="320" w:lineRule="auto"/>
        <w:ind w:left="-15" w:firstLine="420"/>
      </w:pPr>
      <w:r>
        <w:t>1</w:t>
      </w:r>
      <w:r>
        <w:t>．合同资产是指公司已向客户转让商品而有权收取对价的权利，且该权利取决于时间流逝之外的其他因素。公司拥有的、无条件</w:t>
      </w:r>
      <w:r>
        <w:t>(</w:t>
      </w:r>
      <w:r>
        <w:t>仅取决于时间流逝</w:t>
      </w:r>
      <w:r>
        <w:t>)</w:t>
      </w:r>
      <w:r>
        <w:t>向客户收取对价的权利作为应收款项列示。</w:t>
      </w:r>
      <w:r>
        <w:t xml:space="preserve"> </w:t>
      </w:r>
    </w:p>
    <w:p w:rsidR="00A35953" w:rsidRDefault="00A70B4B">
      <w:pPr>
        <w:spacing w:after="52"/>
        <w:ind w:left="430"/>
      </w:pPr>
      <w:r>
        <w:t>公司将同一合同下的</w:t>
      </w:r>
      <w:r>
        <w:t>合同资产和合同负债相互抵销后以净额列示。</w:t>
      </w:r>
      <w:r>
        <w:t xml:space="preserve"> </w:t>
      </w:r>
    </w:p>
    <w:p w:rsidR="00A35953" w:rsidRDefault="00A70B4B">
      <w:pPr>
        <w:spacing w:after="52"/>
        <w:ind w:left="430"/>
      </w:pPr>
      <w:r>
        <w:t>2</w:t>
      </w:r>
      <w:r>
        <w:t>、合同资产的减值</w:t>
      </w:r>
      <w:r>
        <w:t xml:space="preserve">  </w:t>
      </w:r>
    </w:p>
    <w:p w:rsidR="00A35953" w:rsidRDefault="00A70B4B">
      <w:pPr>
        <w:ind w:left="-15" w:firstLine="420"/>
      </w:pPr>
      <w:r>
        <w:lastRenderedPageBreak/>
        <w:t>本公司按照本附注三</w:t>
      </w:r>
      <w:r>
        <w:t>(</w:t>
      </w:r>
      <w:r>
        <w:t>九</w:t>
      </w:r>
      <w:r>
        <w:t xml:space="preserve">)5 </w:t>
      </w:r>
      <w:r>
        <w:t>所述的简化计量方法确定合同资产的预期信用损失并进行会计处理。在资产负债表日，本公司按应收取的合同现金流量与预期收取的现金流量之间的差额的现值计量合同资产的信用损失。当单项合同资产无法以合理成本评估预期信用损失的信息时，本公司根据信用风险特征将合同资产划分为若干组合，参考历史信用损失经验，结合当前状况并考虑前瞻性信息，在组合基础上估计预期信用损失，确定组合的依据如下：</w:t>
      </w:r>
      <w:r>
        <w:t xml:space="preserve"> </w:t>
      </w:r>
    </w:p>
    <w:tbl>
      <w:tblPr>
        <w:tblStyle w:val="TableGrid"/>
        <w:tblW w:w="9501" w:type="dxa"/>
        <w:tblInd w:w="0" w:type="dxa"/>
        <w:tblCellMar>
          <w:top w:w="0" w:type="dxa"/>
          <w:left w:w="115" w:type="dxa"/>
          <w:bottom w:w="0" w:type="dxa"/>
          <w:right w:w="115" w:type="dxa"/>
        </w:tblCellMar>
        <w:tblLook w:val="04A0" w:firstRow="1" w:lastRow="0" w:firstColumn="1" w:lastColumn="0" w:noHBand="0" w:noVBand="1"/>
      </w:tblPr>
      <w:tblGrid>
        <w:gridCol w:w="3968"/>
        <w:gridCol w:w="5533"/>
      </w:tblGrid>
      <w:tr w:rsidR="00A35953">
        <w:trPr>
          <w:trHeight w:val="473"/>
        </w:trPr>
        <w:tc>
          <w:tcPr>
            <w:tcW w:w="3968"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组合名称</w:t>
            </w:r>
            <w:r>
              <w:rPr>
                <w:sz w:val="21"/>
              </w:rPr>
              <w:t xml:space="preserve"> </w:t>
            </w:r>
          </w:p>
        </w:tc>
        <w:tc>
          <w:tcPr>
            <w:tcW w:w="5533"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确定组合的依据</w:t>
            </w:r>
            <w:r>
              <w:rPr>
                <w:sz w:val="21"/>
              </w:rPr>
              <w:t xml:space="preserve"> </w:t>
            </w:r>
          </w:p>
        </w:tc>
      </w:tr>
      <w:tr w:rsidR="00A35953">
        <w:trPr>
          <w:trHeight w:val="475"/>
        </w:trPr>
        <w:tc>
          <w:tcPr>
            <w:tcW w:w="3968"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质保金组合</w:t>
            </w:r>
            <w:r>
              <w:rPr>
                <w:sz w:val="21"/>
              </w:rPr>
              <w:t xml:space="preserve"> </w:t>
            </w:r>
          </w:p>
        </w:tc>
        <w:tc>
          <w:tcPr>
            <w:tcW w:w="5533"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尚在质保期内的应收合同质保金余额</w:t>
            </w:r>
            <w:r>
              <w:rPr>
                <w:sz w:val="21"/>
              </w:rPr>
              <w:t xml:space="preserve"> </w:t>
            </w:r>
          </w:p>
        </w:tc>
      </w:tr>
      <w:tr w:rsidR="00A35953">
        <w:trPr>
          <w:trHeight w:val="473"/>
        </w:trPr>
        <w:tc>
          <w:tcPr>
            <w:tcW w:w="3968"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已完工未结算组合</w:t>
            </w:r>
            <w:r>
              <w:rPr>
                <w:sz w:val="21"/>
              </w:rPr>
              <w:t xml:space="preserve"> </w:t>
            </w:r>
          </w:p>
        </w:tc>
        <w:tc>
          <w:tcPr>
            <w:tcW w:w="5533" w:type="dxa"/>
            <w:tcBorders>
              <w:top w:val="single" w:sz="8" w:space="0" w:color="000000"/>
              <w:left w:val="single" w:sz="8" w:space="0" w:color="000000"/>
              <w:bottom w:val="single" w:sz="8" w:space="0" w:color="000000"/>
              <w:right w:val="single" w:sz="8" w:space="0" w:color="000000"/>
            </w:tcBorders>
            <w:vAlign w:val="center"/>
          </w:tcPr>
          <w:p w:rsidR="00A35953" w:rsidRDefault="00A70B4B">
            <w:pPr>
              <w:spacing w:after="0" w:line="259" w:lineRule="auto"/>
              <w:ind w:left="0" w:firstLine="0"/>
            </w:pPr>
            <w:r>
              <w:t>按照时段确认收入的项目中已完成但尚未结算的金额</w:t>
            </w:r>
            <w:r>
              <w:rPr>
                <w:sz w:val="21"/>
              </w:rPr>
              <w:t xml:space="preserve"> </w:t>
            </w:r>
          </w:p>
        </w:tc>
      </w:tr>
    </w:tbl>
    <w:p w:rsidR="00A35953" w:rsidRDefault="00A70B4B">
      <w:pPr>
        <w:pStyle w:val="4"/>
        <w:spacing w:after="285"/>
        <w:ind w:left="-5"/>
      </w:pPr>
      <w:r>
        <w:t>17</w:t>
      </w:r>
      <w:r>
        <w:t>、合同成本</w:t>
      </w:r>
      <w:r>
        <w:t xml:space="preserve"> </w:t>
      </w:r>
    </w:p>
    <w:p w:rsidR="00A35953" w:rsidRDefault="00A70B4B">
      <w:pPr>
        <w:spacing w:after="52"/>
        <w:ind w:left="430"/>
      </w:pPr>
      <w:r>
        <w:t>1</w:t>
      </w:r>
      <w:r>
        <w:t>．合同成本的确认条件</w:t>
      </w:r>
      <w:r>
        <w:t xml:space="preserve"> </w:t>
      </w:r>
    </w:p>
    <w:p w:rsidR="00A35953" w:rsidRDefault="00A70B4B">
      <w:pPr>
        <w:spacing w:after="52"/>
        <w:ind w:left="430"/>
      </w:pPr>
      <w:r>
        <w:t>合同成本包括合同取得成本及合同履约成本。</w:t>
      </w:r>
      <w:r>
        <w:t xml:space="preserve"> </w:t>
      </w:r>
    </w:p>
    <w:p w:rsidR="00A35953" w:rsidRDefault="00A70B4B">
      <w:pPr>
        <w:spacing w:line="320" w:lineRule="auto"/>
        <w:ind w:left="-15" w:firstLine="420"/>
      </w:pPr>
      <w:r>
        <w:t>公司为取得合同发生的增量成本预期能够收回的，作为合同取得成本确认为一项资产。公司为取得合同发生的、除预期能够收回的增量成本之外的其他支出，在发生时计入当期损益，明确由客户承担的除外。</w:t>
      </w:r>
      <w:r>
        <w:t xml:space="preserve"> </w:t>
      </w:r>
    </w:p>
    <w:p w:rsidR="00A35953" w:rsidRDefault="00A70B4B">
      <w:pPr>
        <w:spacing w:line="320" w:lineRule="auto"/>
        <w:ind w:left="-15" w:firstLine="420"/>
      </w:pPr>
      <w:r>
        <w:t>公司为履行合同发生的成本，不属于除收入准则外的其他企业会计准则规范范围且同时满足下列条件的，作为合同履约成本确认为一项资产：</w:t>
      </w:r>
      <w:r>
        <w:t>(1)</w:t>
      </w:r>
      <w:r>
        <w:t>该成本与一份当前或预期取得的合同直接相关，包括直接人工、直接材料、制造费用</w:t>
      </w:r>
      <w:r>
        <w:t>(</w:t>
      </w:r>
      <w:r>
        <w:t>或类似费用</w:t>
      </w:r>
      <w:r>
        <w:t>)</w:t>
      </w:r>
      <w:r>
        <w:t>、明确由客户承担的成本以及仅因该合同而发生的其他成本；</w:t>
      </w:r>
      <w:r>
        <w:t>(2)</w:t>
      </w:r>
      <w:r>
        <w:t>该成本增加了公司未来用于履行履约义务的资源；</w:t>
      </w:r>
      <w:r>
        <w:t>(3)</w:t>
      </w:r>
      <w:r>
        <w:t>该成本预期能够收回。</w:t>
      </w:r>
      <w:r>
        <w:t xml:space="preserve"> </w:t>
      </w:r>
    </w:p>
    <w:p w:rsidR="00A35953" w:rsidRDefault="00A70B4B">
      <w:pPr>
        <w:spacing w:line="320" w:lineRule="auto"/>
        <w:ind w:left="430"/>
      </w:pPr>
      <w:r>
        <w:t>2</w:t>
      </w:r>
      <w:r>
        <w:t>．与合同成本有关的资产的摊销合同取得成本确认的资产与合同履约成本确认的资产</w:t>
      </w:r>
      <w:r>
        <w:t>(</w:t>
      </w:r>
      <w:r>
        <w:t>以下简称</w:t>
      </w:r>
      <w:r>
        <w:t>“</w:t>
      </w:r>
      <w:r>
        <w:t>与合同成本有关的资产</w:t>
      </w:r>
      <w:r>
        <w:t>”</w:t>
      </w:r>
      <w:r>
        <w:t>)</w:t>
      </w:r>
      <w:r>
        <w:t>采用与该资产相关的商品或服务收入确认相同的基础进行摊销，计入当期损益。摊销期限不超过一年则在发生时计入当期损益。</w:t>
      </w:r>
      <w:r>
        <w:t xml:space="preserve"> </w:t>
      </w:r>
    </w:p>
    <w:p w:rsidR="00A35953" w:rsidRDefault="00A70B4B">
      <w:pPr>
        <w:spacing w:after="52"/>
        <w:ind w:left="430"/>
      </w:pPr>
      <w:r>
        <w:t>3</w:t>
      </w:r>
      <w:r>
        <w:t>．与合同成本有关的资产的减值</w:t>
      </w:r>
      <w:r>
        <w:t xml:space="preserve"> </w:t>
      </w:r>
    </w:p>
    <w:p w:rsidR="00A35953" w:rsidRDefault="00A70B4B">
      <w:pPr>
        <w:spacing w:line="320" w:lineRule="auto"/>
        <w:ind w:left="-15" w:firstLine="420"/>
      </w:pPr>
      <w:r>
        <w:t>在确定与合同成本有关的资产的减值损失时，公司首先对按照其他企业会计准则确认的、与合同有关的其他资产确定减值损失；然后确定与合同成本有关的资产的减值损失。与合同成本有关的资产，其账面价值高于公司因转让与该资产相关的商品预期能够取得的剩余对价与为转让该相关商品估计将要发生的成本的差额的，超出部分计提减值准备，并确认为资产减值损失。</w:t>
      </w:r>
      <w:r>
        <w:t xml:space="preserve"> </w:t>
      </w:r>
    </w:p>
    <w:p w:rsidR="00A35953" w:rsidRDefault="00A70B4B">
      <w:pPr>
        <w:spacing w:after="305" w:line="320" w:lineRule="auto"/>
        <w:ind w:left="-15" w:firstLine="420"/>
      </w:pPr>
      <w:r>
        <w:t>计提减值准备后，如果以前期间减值的因素发生变化，使得公司因转让与该资产相关的商品预期能够取得的剩余对价与为转让该相关商品估计将要发生的成本的差额高于该资产账面价值的，转回原已计提的</w:t>
      </w:r>
      <w:r>
        <w:t>资产减值准备，并计入当期损益，但转回后的资产账面价值不超过假定不计提减值准备情况下该资产在转回日的账面价值。</w:t>
      </w:r>
      <w:r>
        <w:t xml:space="preserve"> </w:t>
      </w:r>
    </w:p>
    <w:p w:rsidR="00A35953" w:rsidRDefault="00A70B4B">
      <w:pPr>
        <w:pStyle w:val="4"/>
        <w:spacing w:after="285"/>
        <w:ind w:left="-5"/>
      </w:pPr>
      <w:r>
        <w:t>18</w:t>
      </w:r>
      <w:r>
        <w:t>、债权投资</w:t>
      </w:r>
      <w:r>
        <w:t xml:space="preserve"> </w:t>
      </w:r>
    </w:p>
    <w:p w:rsidR="00A35953" w:rsidRDefault="00A70B4B">
      <w:pPr>
        <w:spacing w:after="286" w:line="339" w:lineRule="auto"/>
        <w:ind w:left="-15" w:firstLine="420"/>
      </w:pPr>
      <w:r>
        <w:t>本公司按照本附注三</w:t>
      </w:r>
      <w:r>
        <w:t>(</w:t>
      </w:r>
      <w:r>
        <w:t>九</w:t>
      </w:r>
      <w:r>
        <w:t xml:space="preserve">)5 </w:t>
      </w:r>
      <w:r>
        <w:t>所述的一般方法确定债权投资的预期信用损失并进行会计处理。在资产负债表日，本公司按单项债权投资应收取的合同现金流量与预期收取的现金流量之间的差额的现值计量债权投资的信用损失。</w:t>
      </w:r>
      <w:r>
        <w:t xml:space="preserve"> </w:t>
      </w:r>
    </w:p>
    <w:p w:rsidR="00A35953" w:rsidRDefault="00A70B4B">
      <w:pPr>
        <w:pStyle w:val="4"/>
        <w:spacing w:after="283"/>
        <w:ind w:left="-5"/>
      </w:pPr>
      <w:r>
        <w:t>19</w:t>
      </w:r>
      <w:r>
        <w:t>、其他债权投资</w:t>
      </w:r>
      <w:r>
        <w:t xml:space="preserve"> </w:t>
      </w:r>
    </w:p>
    <w:p w:rsidR="00A35953" w:rsidRDefault="00A70B4B">
      <w:pPr>
        <w:spacing w:after="296" w:line="329" w:lineRule="auto"/>
        <w:ind w:left="-15" w:right="1028" w:firstLine="415"/>
        <w:jc w:val="both"/>
      </w:pPr>
      <w:r>
        <w:t>本公司按照本附注三</w:t>
      </w:r>
      <w:r>
        <w:t>(</w:t>
      </w:r>
      <w:r>
        <w:t>九</w:t>
      </w:r>
      <w:r>
        <w:t xml:space="preserve">)5 </w:t>
      </w:r>
      <w:r>
        <w:t>所述的一般方法确定其他债权投资的预期信用损失并进行会计处理。在资产负债表日，本公司按单项其他债权投资应收取的合同现金流量与预期收</w:t>
      </w:r>
      <w:r>
        <w:t>取的现金流量之间的差额的现值计量其他债权投资的信用损失。</w:t>
      </w:r>
      <w:r>
        <w:t xml:space="preserve"> </w:t>
      </w:r>
    </w:p>
    <w:p w:rsidR="00A35953" w:rsidRDefault="00A70B4B">
      <w:pPr>
        <w:pStyle w:val="4"/>
        <w:spacing w:after="285"/>
        <w:ind w:left="-5"/>
      </w:pPr>
      <w:r>
        <w:t>20</w:t>
      </w:r>
      <w:r>
        <w:t>、长期应收款</w:t>
      </w:r>
      <w:r>
        <w:t xml:space="preserve"> </w:t>
      </w:r>
    </w:p>
    <w:p w:rsidR="00A35953" w:rsidRDefault="00A70B4B">
      <w:pPr>
        <w:spacing w:after="299" w:line="326" w:lineRule="auto"/>
        <w:ind w:left="-15" w:firstLine="420"/>
      </w:pPr>
      <w:r>
        <w:t>本公司对租赁应收款和由《企业会计准则第</w:t>
      </w:r>
      <w:r>
        <w:t xml:space="preserve"> </w:t>
      </w:r>
      <w:r>
        <w:t xml:space="preserve">14 </w:t>
      </w:r>
      <w:r>
        <w:t>号</w:t>
      </w:r>
      <w:r>
        <w:t>——</w:t>
      </w:r>
      <w:r>
        <w:t>收入》规范的交易形成的包含重大融资成分的长期应收款项按照本附注三</w:t>
      </w:r>
      <w:r>
        <w:t>(</w:t>
      </w:r>
      <w:r>
        <w:t>九</w:t>
      </w:r>
      <w:r>
        <w:t>)5</w:t>
      </w:r>
      <w:r>
        <w:t>所述的简化计量方法确定预期信用损失，对其他长期应收款按照本附注三</w:t>
      </w:r>
      <w:r>
        <w:t>(</w:t>
      </w:r>
      <w:r>
        <w:t>九</w:t>
      </w:r>
      <w:r>
        <w:t>)5</w:t>
      </w:r>
      <w:r>
        <w:t>所述的一般方法确定预期信用损失并进行会计处理。在资产负债表日，本公司按单项长期应收款应收取的合同现金流量与预期收取的现金流量之间的差额的现值计量长期应收款的信用损失。</w:t>
      </w:r>
      <w:r>
        <w:t xml:space="preserve"> </w:t>
      </w:r>
    </w:p>
    <w:p w:rsidR="00A35953" w:rsidRDefault="00A70B4B">
      <w:pPr>
        <w:pStyle w:val="4"/>
        <w:spacing w:after="285"/>
        <w:ind w:left="-5"/>
      </w:pPr>
      <w:r>
        <w:lastRenderedPageBreak/>
        <w:t>21</w:t>
      </w:r>
      <w:r>
        <w:t>、长期股权投资</w:t>
      </w:r>
      <w:r>
        <w:t xml:space="preserve"> </w:t>
      </w:r>
    </w:p>
    <w:p w:rsidR="00A35953" w:rsidRDefault="00A70B4B">
      <w:pPr>
        <w:spacing w:line="320" w:lineRule="auto"/>
        <w:ind w:left="-15" w:right="1040" w:firstLine="420"/>
      </w:pPr>
      <w:r>
        <w:t>本部分所指的长期股权投资是指本公司对被投资单位具有控制、共同控制或重大影响的长期股权投资，包括对子公司、合营企业和联营企业的权益性投资。</w:t>
      </w:r>
      <w:r>
        <w:t xml:space="preserve"> 1</w:t>
      </w:r>
      <w:r>
        <w:t>．共同控制和重大影响的判断标准</w:t>
      </w:r>
      <w:r>
        <w:t xml:space="preserve"> </w:t>
      </w:r>
    </w:p>
    <w:p w:rsidR="00A35953" w:rsidRDefault="00A70B4B">
      <w:pPr>
        <w:spacing w:line="320" w:lineRule="auto"/>
        <w:ind w:left="-15" w:firstLine="420"/>
      </w:pPr>
      <w:r>
        <w:t>共同控制，是指按照相关约定对某项安排所共有的控制，并且该安排的相关活动必须经过分享控制权的参与方一致同意后才能决策。本公司与其他合营方一同对被投资单位实施共同控制且对被投资单位净资产享有权利的，被投资单位为本公司的合营企业。判断是否存在共同控制时，不考虑享有的保护性权利。</w:t>
      </w:r>
      <w:r>
        <w:t xml:space="preserve">  </w:t>
      </w:r>
    </w:p>
    <w:p w:rsidR="00A35953" w:rsidRDefault="00A70B4B">
      <w:pPr>
        <w:spacing w:line="320" w:lineRule="auto"/>
        <w:ind w:left="-15" w:firstLine="420"/>
      </w:pPr>
      <w:r>
        <w:t>重大影响，是指对一个企业的财务和经营决策有参与决策的权力，但</w:t>
      </w:r>
      <w:r>
        <w:t>并不能够控制或者与其他方一起共同控制这些政策的制定。本公司能够对被投资单位施加重大影响的，被投资单位为本公司联营企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r>
        <w:t xml:space="preserve"> </w:t>
      </w:r>
    </w:p>
    <w:p w:rsidR="00A35953" w:rsidRDefault="00A70B4B">
      <w:pPr>
        <w:spacing w:after="52"/>
        <w:ind w:left="430"/>
      </w:pPr>
      <w:r>
        <w:t>2</w:t>
      </w:r>
      <w:r>
        <w:t>．长期股权投资的投资成本的确定</w:t>
      </w:r>
      <w:r>
        <w:t xml:space="preserve"> </w:t>
      </w:r>
    </w:p>
    <w:p w:rsidR="00A35953" w:rsidRDefault="00A70B4B">
      <w:pPr>
        <w:spacing w:line="320" w:lineRule="auto"/>
        <w:ind w:left="-15" w:firstLine="420"/>
      </w:pPr>
      <w:r>
        <w:t>(1)</w:t>
      </w:r>
      <w:r>
        <w:t>同一控制下的合并形成的，合并方以支付现金、转让非现金资产、承担债务或发行权益性证券作为合并对价的，</w:t>
      </w:r>
      <w:r>
        <w:t>在合并日按取得被合并方所有者权益在最终控制方合并财务报表中的账面价值的份额作为其初始投资成本。长期股权投资初始投资成本与支付的现金、转让的非现金资产、所承担债务账面价值或发行股份的面值总额之间的差额调整资本公积；资本公积不足冲减的，调整留存收益。通过多次交易分步取得同一控制下被合并方的股权，最终形成同一控制下企业合并的，应分别是否属于</w:t>
      </w:r>
      <w:r>
        <w:t>“</w:t>
      </w:r>
      <w:r>
        <w:t>一揽子交易</w:t>
      </w:r>
      <w:r>
        <w:t>”</w:t>
      </w:r>
      <w:r>
        <w:t>进行处理：属于</w:t>
      </w:r>
      <w:r>
        <w:t>“</w:t>
      </w:r>
      <w:r>
        <w:t>一揽子交易</w:t>
      </w:r>
      <w:r>
        <w:t>”</w:t>
      </w:r>
      <w:r>
        <w:t>的，将各项交易作为一项取得控制权的交易进行会计处理。不属于</w:t>
      </w:r>
      <w:r>
        <w:t>“</w:t>
      </w:r>
      <w:r>
        <w:t>一揽子交易</w:t>
      </w:r>
      <w:r>
        <w:t>”</w:t>
      </w:r>
      <w:r>
        <w:t>的，在合并日按照应享有被合并方股东权益在最终控制方合并财务报表</w:t>
      </w:r>
      <w:r>
        <w:t>中的账面价值的份额作为长期股权投资的初始投资成本，长期股权投资初始投资成本与达到合并前的长期股权投资账面价值加上合并日进一步取得股份新支付对价的账面价值之和的差额，调整资本公积；资本公积不足冲减的，调整留存收益。合并日之前持有的股权投资因采用权益法核算或为其他权益工具投资而确认的其他综合收益，暂不进行会计处理。</w:t>
      </w:r>
      <w:r>
        <w:t xml:space="preserve"> </w:t>
      </w:r>
    </w:p>
    <w:p w:rsidR="00A35953" w:rsidRDefault="00A70B4B">
      <w:pPr>
        <w:spacing w:line="320" w:lineRule="auto"/>
        <w:ind w:left="-15" w:firstLine="420"/>
      </w:pPr>
      <w:r>
        <w:t>(2)</w:t>
      </w:r>
      <w:r>
        <w:t>非同一控制下的企业合并形成的，公司按照购买日确定的合并成本作为长期股权投资的初始投资成本。合并成本为购买日购买方为取得对被购买方的控制权而付出的资产、发生或承担的负债以及发行的权益性证券的公</w:t>
      </w:r>
      <w:r>
        <w:t>允价值。购买方为企业合并而发生的审计、法律服务、评估咨询等中介费用以及其他相关管理费用于发生时计入当期损益；购买方作为合并对价发行的权益性证券或债务性证券的交易费用，计入权益性证券或债务性证券的初始确认金额。本公司将合并协议约定的或有对价作为企业合并转移对价的一部分，按照其在购买日的公允价值计入企业合并成本。通过多次交易分步实现的非同一控制下企业合并，根据企业会计准则判断该多次交易是否属于</w:t>
      </w:r>
      <w:r>
        <w:t>“</w:t>
      </w:r>
      <w:r>
        <w:t>一揽子交易</w:t>
      </w:r>
      <w:r>
        <w:t>”</w:t>
      </w:r>
      <w:r>
        <w:t>。属于</w:t>
      </w:r>
      <w:r>
        <w:t>“</w:t>
      </w:r>
      <w:r>
        <w:t>一揽子交易</w:t>
      </w:r>
      <w:r>
        <w:t xml:space="preserve">” </w:t>
      </w:r>
      <w:r>
        <w:t>的，将各项交易作为一项取得控制权的交易进行会计处理。不属于</w:t>
      </w:r>
      <w:r>
        <w:t>“</w:t>
      </w:r>
      <w:r>
        <w:t>一揽子交易</w:t>
      </w:r>
      <w:r>
        <w:t>”</w:t>
      </w:r>
      <w:r>
        <w:t>的，按照原持</w:t>
      </w:r>
      <w:r>
        <w:t>有被购买方的股权投资账面价值加上新增投资成本之和，作为改按成本法核算的长期股权投资的初始投资成本；原持有的股权采用权益法核算的，相关其他综合收益暂不进行会计处理；原持有股权投资为其他权益工具投资的，其公允价值与账面价值之间的差额，以及原计入其他综合收益的累计公允价值变动直接转入留存收益。</w:t>
      </w:r>
      <w:r>
        <w:t xml:space="preserve"> </w:t>
      </w:r>
    </w:p>
    <w:p w:rsidR="00A35953" w:rsidRDefault="00A70B4B">
      <w:pPr>
        <w:spacing w:line="320" w:lineRule="auto"/>
        <w:ind w:left="-15" w:firstLine="420"/>
      </w:pPr>
      <w:r>
        <w:t>(3)</w:t>
      </w:r>
      <w:r>
        <w:t>除企业合并形成的长期股权投资外的其他股权投资，按成本进行初始计量：以支付现金取得的，按照实际支付的购买价款作为其初始投资成本；以发行权益性证券取得的，按照发行权益性证券的公允价值作为其初始投资成本，与发行权益性证券直接相关的费用，按照《企业会计准则第</w:t>
      </w:r>
      <w:r>
        <w:t>37</w:t>
      </w:r>
      <w:r>
        <w:t>号</w:t>
      </w:r>
      <w:r>
        <w:t>——</w:t>
      </w:r>
      <w:r>
        <w:t>金融工具列报》的有关规定确定；在非货币性资产交换具有商业实质和换入资产或换出资产的公允价值能够可靠计量的前提下，非货币性资产交换换入的长期股权投资以换出资产的公允价值和应支付的相关税费确定其初始投资成本，除非有确凿证据表明换入资产的公允价值更加可靠；不</w:t>
      </w:r>
      <w:r>
        <w:t>满足上述前提的非货币性资产交换，以换出资产的账面价值和应支付的相关税费作为换入长期股权投资的初始投资成本。通过债务重组取得的长期股权投资，其初始投资成本以放弃债权的公允价值为基础确定。与取得长期股权投资直接相关的费用、税金及其他必要支出也计入投资成本。</w:t>
      </w:r>
      <w:r>
        <w:t xml:space="preserve"> </w:t>
      </w:r>
    </w:p>
    <w:p w:rsidR="00A35953" w:rsidRDefault="00A70B4B">
      <w:pPr>
        <w:spacing w:line="320" w:lineRule="auto"/>
        <w:ind w:left="-15" w:firstLine="420"/>
      </w:pPr>
      <w:r>
        <w:t>对于因追加投资能够对被投资单位实施重大影响或实施共同控制但不构成控制的，长期股权投资成本为按照《企业会计准则第</w:t>
      </w:r>
      <w:r>
        <w:t>22</w:t>
      </w:r>
      <w:r>
        <w:t>号</w:t>
      </w:r>
      <w:r>
        <w:t>——</w:t>
      </w:r>
      <w:r>
        <w:t>金融工具确认和计量》确定的原持有股权投资的公允价值加上新增投资成本之和，作为改按权益法核算的初始投资成本。原持有的股权投资分类为其他权益</w:t>
      </w:r>
      <w:r>
        <w:t>工具投资的，其公允价值与账面价值之间的差额，以及原计入其他综合收益的累计公允价值变动应当直接转入留存收益。</w:t>
      </w:r>
      <w:r>
        <w:t xml:space="preserve"> </w:t>
      </w:r>
    </w:p>
    <w:p w:rsidR="00A35953" w:rsidRDefault="00A70B4B">
      <w:pPr>
        <w:spacing w:after="52"/>
        <w:ind w:left="430"/>
      </w:pPr>
      <w:r>
        <w:t>3</w:t>
      </w:r>
      <w:r>
        <w:t>．长期股权投资的后续计量及损益确认方法</w:t>
      </w:r>
      <w:r>
        <w:t xml:space="preserve"> </w:t>
      </w:r>
    </w:p>
    <w:p w:rsidR="00A35953" w:rsidRDefault="00A70B4B">
      <w:pPr>
        <w:spacing w:after="52"/>
        <w:ind w:left="430"/>
      </w:pPr>
      <w:r>
        <w:t>(1)</w:t>
      </w:r>
      <w:r>
        <w:t>成本法核算的长期股权投资</w:t>
      </w:r>
      <w:r>
        <w:t xml:space="preserve"> </w:t>
      </w:r>
    </w:p>
    <w:p w:rsidR="00A35953" w:rsidRDefault="00A70B4B">
      <w:pPr>
        <w:spacing w:line="320" w:lineRule="auto"/>
        <w:ind w:left="-15" w:firstLine="420"/>
      </w:pPr>
      <w:r>
        <w:t>公司对子公司的长期股权投资，采用成本法核算。除取得投资时实际支付的价款或对价中包含的已宣告但尚未发放的现金股利或利润外，公司按照享有被投资单位宣告发放的现金股利或利润确认当期投资收益。</w:t>
      </w:r>
      <w:r>
        <w:t xml:space="preserve"> </w:t>
      </w:r>
    </w:p>
    <w:p w:rsidR="00A35953" w:rsidRDefault="00A70B4B">
      <w:pPr>
        <w:spacing w:after="52"/>
        <w:ind w:left="430"/>
      </w:pPr>
      <w:r>
        <w:lastRenderedPageBreak/>
        <w:t>(2)</w:t>
      </w:r>
      <w:r>
        <w:t>权益法核算的长期股权投资</w:t>
      </w:r>
      <w:r>
        <w:t xml:space="preserve"> </w:t>
      </w:r>
    </w:p>
    <w:p w:rsidR="00A35953" w:rsidRDefault="00A70B4B">
      <w:pPr>
        <w:spacing w:after="52"/>
        <w:ind w:left="430"/>
      </w:pPr>
      <w:r>
        <w:t>对联营企业和合营企业的长期股权投资，采用权益法核算。</w:t>
      </w:r>
      <w:r>
        <w:t xml:space="preserve"> </w:t>
      </w:r>
    </w:p>
    <w:p w:rsidR="00A35953" w:rsidRDefault="00A70B4B">
      <w:pPr>
        <w:spacing w:line="320" w:lineRule="auto"/>
        <w:ind w:left="-15" w:firstLine="420"/>
      </w:pPr>
      <w:r>
        <w:t>采用权益法核算的长期股权投资的初始投资成本大于</w:t>
      </w:r>
      <w:r>
        <w:t>投资时应享有被投资单位可辨认净资产公允价值份额的，不调整长期股权投资的初始投资成本；长期股权投资的初始投资成本小于投资时应享有被投资单位可辨认净资产公允价值份额的，其差额应当计入当期损益，同时调整长期股权投资的成本。取得长期股权投资后，被投资单位采用的会计政策及会计期间与公司不一致的，按照公司的会计政策及会计期间对被投资单位的财务报表进行调整，并据以确认投资损益和其他综合收益等。按照应享有或应分担的被投资单位实现的净损益和其他综合收益的份额，分别确认投资收益和其他综合收益，同时调整长期股权投资的账面价值；在</w:t>
      </w:r>
      <w:r>
        <w:t>确认应享有被投资单位净损益的份额时，以取得投资时被投资单位各项可辨认资产等的公允价值为基础，对被投资单位的净利润进行调整后确认。按照被投资单位宣告分派的利润或现金股利计算应享有的部分，相应减少长期股权投资的账面价值；对于被投资单位除净损益、其他综合收益和利润分配以外所有者权益的其他变动，调整长期股权投资的账面价值并计入所有者权益。公司与联营企业、合营企业之间发生的未实现内部交易损益按照享有的比例计算归属于公司的部分，予以抵销，在此基础上确认投资收益。与被投资单位发生的未实现内部交易损失，属于资产减值损失的，</w:t>
      </w:r>
      <w:r>
        <w:t>全额确认。</w:t>
      </w:r>
      <w:r>
        <w:t xml:space="preserve"> </w:t>
      </w:r>
    </w:p>
    <w:p w:rsidR="00A35953" w:rsidRDefault="00A70B4B">
      <w:pPr>
        <w:spacing w:line="320" w:lineRule="auto"/>
        <w:ind w:left="-15" w:firstLine="420"/>
      </w:pPr>
      <w:r>
        <w:t>在公司确认应分担被投资单位发生亏损时，按照以下顺序进行处理：首先，冲减长期股权投资的账面价值。其次，长期股权投资的账面价值不足以冲减的，以其他实质上构成对被投资单位净投资的长期权益账面价值为限继续确认投资损失、冲减长期应收项目的账面价值。经过上述处理，按照投资合同或协议约定企业仍承担额外义务的，按预计承担的义务确认预计负债，计入当期投资损失。被投资单位以后期间实现净利润的，本公司在收益弥补未确认的亏损分担额后，恢复确认收益分享额。</w:t>
      </w:r>
      <w:r>
        <w:t xml:space="preserve"> </w:t>
      </w:r>
    </w:p>
    <w:p w:rsidR="00A35953" w:rsidRDefault="00A70B4B">
      <w:pPr>
        <w:spacing w:line="320" w:lineRule="auto"/>
        <w:ind w:left="-15" w:firstLine="420"/>
      </w:pPr>
      <w:r>
        <w:t>在持有投资期间，被投资单位编制合并财务报表的，以合并财务报表</w:t>
      </w:r>
      <w:r>
        <w:t>中的净利润、其他综合收益和其他所有者权益变动中归属于被投资单位的金额为基础进行核算。</w:t>
      </w:r>
      <w:r>
        <w:t xml:space="preserve"> </w:t>
      </w:r>
    </w:p>
    <w:p w:rsidR="00A35953" w:rsidRDefault="00A70B4B">
      <w:pPr>
        <w:spacing w:line="320" w:lineRule="auto"/>
        <w:ind w:left="-15" w:firstLine="420"/>
      </w:pPr>
      <w:r>
        <w:t>对于本公司向合营企业与联营企业投出的资产构成业务的，投资方因此取得长期股权投资但未取得控制权的，以投出业务的公允价值作为新增长期股权投资的初始投资成本，初始投资成本与投出业务的账面价值之差，全额计入当期损益。本公司向合营企业或者联营企业出售的资产构成业务的，取得的对价与业务的账面价值之差，全额计入当期损益。本公司自联营及合营企业购入的资产构成业务的，按《企业会计准则第</w:t>
      </w:r>
      <w:r>
        <w:t>20</w:t>
      </w:r>
      <w:r>
        <w:t>号</w:t>
      </w:r>
      <w:r>
        <w:t>——</w:t>
      </w:r>
      <w:r>
        <w:t>企业合并》的规定进行会计处理，全额确认与交易</w:t>
      </w:r>
      <w:r>
        <w:t>相关的利得或损失。</w:t>
      </w:r>
      <w:r>
        <w:t xml:space="preserve"> </w:t>
      </w:r>
    </w:p>
    <w:p w:rsidR="00A35953" w:rsidRDefault="00A70B4B">
      <w:pPr>
        <w:spacing w:line="320" w:lineRule="auto"/>
        <w:ind w:left="430" w:right="2329"/>
      </w:pPr>
      <w:r>
        <w:t>4</w:t>
      </w:r>
      <w:r>
        <w:t>．长期股权投资的处置处置长期股权投资，其账面价值与实际取得价款的差额，计入当期损益。</w:t>
      </w:r>
      <w:r>
        <w:t xml:space="preserve"> </w:t>
      </w:r>
    </w:p>
    <w:p w:rsidR="00A35953" w:rsidRDefault="00A70B4B">
      <w:pPr>
        <w:spacing w:after="52"/>
        <w:ind w:left="430"/>
      </w:pPr>
      <w:r>
        <w:t>(1)</w:t>
      </w:r>
      <w:r>
        <w:t>权益法核算下的长期股权投资的处置</w:t>
      </w:r>
      <w:r>
        <w:t xml:space="preserve"> </w:t>
      </w:r>
    </w:p>
    <w:p w:rsidR="00A35953" w:rsidRDefault="00A70B4B">
      <w:pPr>
        <w:spacing w:line="320" w:lineRule="auto"/>
        <w:ind w:left="-15" w:firstLine="420"/>
      </w:pPr>
      <w:r>
        <w:t>采用权益法核算的长期股权投资，处置后的剩余股权仍采用权益法核算的，在处置该项投资时，采用与被投资单位直接处置相关资产或者负债相同的基础，按相应比例对原计入其他综合收益的部分进行会计处理。因被投资单位除净损益、其他综合收益和利润分配以外的其他所有者权益变动而确认的所有者权益，按比例结转入当期损益。</w:t>
      </w:r>
      <w:r>
        <w:t xml:space="preserve"> </w:t>
      </w:r>
    </w:p>
    <w:p w:rsidR="00A35953" w:rsidRDefault="00A70B4B">
      <w:pPr>
        <w:spacing w:line="320" w:lineRule="auto"/>
        <w:ind w:left="-15" w:firstLine="420"/>
      </w:pPr>
      <w:r>
        <w:t>因处置部分股权投资等原因丧失了对投资单位的共同控制或者重大</w:t>
      </w:r>
      <w:r>
        <w:t>影响的，处置后的剩余股权改按金融工具确认和计量准则核算，其在丧失共同控制或重大影响之日的公允价值与账面价值之间的差额计入当期损益。原股权投资因采用权益法核算而确认的其他综合收益，在终止确认权益法核算时采用与被投资单位直接处置相关资产或负债相同的基础进行会计处理。因被投资方除净损益、其他综合收益和利润分配以外的其他所有者权益变动而确认的所有者权益，在终止采用权益法核算时全部转入当期损益。</w:t>
      </w:r>
      <w:r>
        <w:t xml:space="preserve"> </w:t>
      </w:r>
    </w:p>
    <w:p w:rsidR="00A35953" w:rsidRDefault="00A70B4B">
      <w:pPr>
        <w:spacing w:after="52"/>
        <w:ind w:left="430"/>
      </w:pPr>
      <w:r>
        <w:t>(2)</w:t>
      </w:r>
      <w:r>
        <w:t>成本法核算下的长期股权投资的处置</w:t>
      </w:r>
      <w:r>
        <w:t xml:space="preserve"> </w:t>
      </w:r>
    </w:p>
    <w:p w:rsidR="00A35953" w:rsidRDefault="00A70B4B">
      <w:pPr>
        <w:spacing w:line="320" w:lineRule="auto"/>
        <w:ind w:left="-15" w:firstLine="420"/>
      </w:pPr>
      <w:r>
        <w:t>采用成本法核算的长期股权投资，处置后剩余股权仍采用成本法核算的，其在取得对被投</w:t>
      </w:r>
      <w:r>
        <w:t>资单位的控制之前因采用权益法核算或者金融工具确认和计量准则核算而确认的其他综合收益，采用与被投资单位直接处置相关资产或者负债相同的基础进行处理，并按比例结转当期损益；因采用权益法核算而确认的被投资单位净资产中除净损益、其他综合收益和净利润分配以外的其他所有者权益变动按比例结转当期损益。</w:t>
      </w:r>
      <w:r>
        <w:t xml:space="preserve"> </w:t>
      </w:r>
    </w:p>
    <w:p w:rsidR="00A35953" w:rsidRDefault="00A70B4B">
      <w:pPr>
        <w:spacing w:after="5" w:line="329" w:lineRule="auto"/>
        <w:ind w:left="-15" w:right="865" w:firstLine="415"/>
        <w:jc w:val="both"/>
      </w:pPr>
      <w: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r>
        <w:t xml:space="preserve"> </w:t>
      </w:r>
    </w:p>
    <w:p w:rsidR="00A35953" w:rsidRDefault="00A70B4B">
      <w:pPr>
        <w:spacing w:line="320" w:lineRule="auto"/>
        <w:ind w:left="-15" w:firstLine="420"/>
      </w:pPr>
      <w:r>
        <w:t>公司因处置部分股权投资或其他原因丧失了对原有子公司控制权的，处置后的剩余股权能够对被投资单位实施共同控制或施加重大影响的，改按权益法核算，并对该剩余股权视同自取得时即采用权益法核算进行调整，</w:t>
      </w:r>
      <w:r>
        <w:t>购买日之前持有的股权投资因采用权益法核算而确认的其他综合收益和其他所有者权益按比例结转；处置后的剩余股权不能对被投资单位实施共同控制或施加重大影响的，改按</w:t>
      </w:r>
      <w:r>
        <w:lastRenderedPageBreak/>
        <w:t>《企业会计准则第</w:t>
      </w:r>
      <w:r>
        <w:t>22</w:t>
      </w:r>
      <w:r>
        <w:t>号</w:t>
      </w:r>
      <w:r>
        <w:t>——</w:t>
      </w:r>
      <w:r>
        <w:t>金融工具确认和计量》的有关规定进行会计处理，其在丧失控制之日的公允价值与账面价值间的差额计入当期损益，其他综合收益和其他所有者权益全部结转为当期损益。</w:t>
      </w:r>
      <w:r>
        <w:t xml:space="preserve"> </w:t>
      </w:r>
    </w:p>
    <w:p w:rsidR="00A35953" w:rsidRDefault="00A70B4B">
      <w:pPr>
        <w:spacing w:line="320" w:lineRule="auto"/>
        <w:ind w:left="-15" w:firstLine="420"/>
      </w:pPr>
      <w:r>
        <w:t>本公司通过多次交易分步处置对子公司股权投资直至丧失控制权，如果上述交易属于一揽子交易的，将各项交易作为一项处置子公司股权投资并丧失控制权的交易进行会计处理，在丧失控制权之前每一次</w:t>
      </w:r>
      <w:r>
        <w:t>处置价款与所处置的股权对应的长期股权投资账面价值之间的差额，先确认为其他综合收益，到丧失控制权时再一并转入丧失控制权的当期损益。</w:t>
      </w:r>
      <w:r>
        <w:t xml:space="preserve"> </w:t>
      </w:r>
    </w:p>
    <w:p w:rsidR="00A35953" w:rsidRDefault="00A70B4B">
      <w:pPr>
        <w:pStyle w:val="4"/>
        <w:ind w:left="-5"/>
      </w:pPr>
      <w:r>
        <w:t>22</w:t>
      </w:r>
      <w:r>
        <w:t>、投资性房地产</w:t>
      </w:r>
      <w:r>
        <w:t xml:space="preserve"> </w:t>
      </w:r>
    </w:p>
    <w:p w:rsidR="00A35953" w:rsidRDefault="00A70B4B">
      <w:pPr>
        <w:spacing w:line="347" w:lineRule="auto"/>
        <w:ind w:left="-5" w:right="7701"/>
      </w:pPr>
      <w:r>
        <w:t>投资性房地产计量模式成本法计量</w:t>
      </w:r>
      <w:r>
        <w:t xml:space="preserve"> </w:t>
      </w:r>
    </w:p>
    <w:p w:rsidR="00A35953" w:rsidRDefault="00A70B4B">
      <w:pPr>
        <w:spacing w:after="109"/>
        <w:ind w:left="-5"/>
      </w:pPr>
      <w:r>
        <w:t>折旧或摊销方法</w:t>
      </w:r>
      <w:r>
        <w:t xml:space="preserve"> </w:t>
      </w:r>
    </w:p>
    <w:p w:rsidR="00A35953" w:rsidRDefault="00A70B4B">
      <w:pPr>
        <w:spacing w:line="320" w:lineRule="auto"/>
        <w:ind w:left="-15" w:firstLine="420"/>
      </w:pPr>
      <w:r>
        <w:t>1</w:t>
      </w:r>
      <w:r>
        <w:t>．投资性房地产是指为赚取租金或资本增值、或者两者兼有而持有的房地产。包括已出租的土地使用权、持有并准备增值后转让的土地使用权、已出租的建筑物</w:t>
      </w:r>
      <w:r>
        <w:t>(</w:t>
      </w:r>
      <w:r>
        <w:t>含自行建造或开发活动完成后用于出租的建筑物以及正在建造或开发过程中将来用于出租的建筑物</w:t>
      </w:r>
      <w:r>
        <w:t>)</w:t>
      </w:r>
      <w:r>
        <w:t>。</w:t>
      </w:r>
      <w:r>
        <w:t xml:space="preserve"> </w:t>
      </w:r>
    </w:p>
    <w:p w:rsidR="00A35953" w:rsidRDefault="00A70B4B">
      <w:pPr>
        <w:spacing w:after="5" w:line="329" w:lineRule="auto"/>
        <w:ind w:left="-15" w:right="1028" w:firstLine="415"/>
        <w:jc w:val="both"/>
      </w:pPr>
      <w:r>
        <w:t>2</w:t>
      </w:r>
      <w:r>
        <w:t>．投资性房地产按照成本进行初始计量，采用成本模式进行后续计量。如与</w:t>
      </w:r>
      <w:r>
        <w:t>投资性房地产有关的后续支出，如果与该资产有关的经济利益很可能流入且其成本能可靠地计量，则计入投资性房地产成本。其他后续支出，在发生时计入当期损益。</w:t>
      </w:r>
      <w:r>
        <w:t xml:space="preserve"> </w:t>
      </w:r>
    </w:p>
    <w:p w:rsidR="00A35953" w:rsidRDefault="00A70B4B">
      <w:pPr>
        <w:spacing w:after="52"/>
        <w:ind w:left="430"/>
      </w:pPr>
      <w:r>
        <w:t>3</w:t>
      </w:r>
      <w:r>
        <w:t>．对成本模式计量的投资性房地产，采用与固定资产和无形资产相同的方法计提折旧或进行摊销。</w:t>
      </w:r>
      <w:r>
        <w:t xml:space="preserve"> </w:t>
      </w:r>
    </w:p>
    <w:p w:rsidR="00A35953" w:rsidRDefault="00A70B4B">
      <w:pPr>
        <w:spacing w:line="320" w:lineRule="auto"/>
        <w:ind w:left="-15" w:firstLine="420"/>
      </w:pPr>
      <w:r>
        <w:t xml:space="preserve">4. </w:t>
      </w:r>
      <w:r>
        <w:t>投资性房地产的用途改变为自用时，自改变之日起，将该投资性房地产转换为固定资产或无形资产，按转换前的账面价值作为转换后的入账价值。自用房地产的用途或者存货改变为赚取租金或资本增值时，自改变之日起，将固定资产或无形资产转换为投资性房地产，转换为采用成本模式计量的投资性房地产的，以转换前的账面价值作为转换后的入账价值；转换为以公允价值模式计量的投资性房地产的，以转换日的公允价值作为转换后的入账价值。</w:t>
      </w:r>
      <w:r>
        <w:t xml:space="preserve"> </w:t>
      </w:r>
    </w:p>
    <w:p w:rsidR="00A35953" w:rsidRDefault="00A70B4B">
      <w:pPr>
        <w:spacing w:after="305" w:line="320" w:lineRule="auto"/>
        <w:ind w:left="-15" w:firstLine="420"/>
      </w:pPr>
      <w:r>
        <w:t>5</w:t>
      </w:r>
      <w:r>
        <w:t>．当投资性房地产被处置、或者永久退出使用且预计不能从其处置中取得经济利益时，终止确认该项投资性房地产。投资性房</w:t>
      </w:r>
      <w:r>
        <w:t>地产出售、转让、报废或毁损的处置收入扣除其账面价值和相关税费后计入当期损益。</w:t>
      </w:r>
      <w:r>
        <w:t xml:space="preserve"> </w:t>
      </w:r>
    </w:p>
    <w:p w:rsidR="00A35953" w:rsidRDefault="00A70B4B">
      <w:pPr>
        <w:spacing w:after="288" w:line="252" w:lineRule="auto"/>
        <w:ind w:left="-5"/>
      </w:pPr>
      <w:r>
        <w:rPr>
          <w:sz w:val="21"/>
        </w:rPr>
        <w:t>23</w:t>
      </w:r>
      <w:r>
        <w:rPr>
          <w:sz w:val="21"/>
        </w:rPr>
        <w:t>、固定资产</w:t>
      </w:r>
      <w:r>
        <w:rPr>
          <w:sz w:val="21"/>
        </w:rPr>
        <w:t xml:space="preserve"> </w:t>
      </w:r>
    </w:p>
    <w:p w:rsidR="00A35953" w:rsidRDefault="00A70B4B">
      <w:pPr>
        <w:pStyle w:val="4"/>
        <w:spacing w:after="286"/>
        <w:ind w:left="-5"/>
      </w:pPr>
      <w:r>
        <w:t>（</w:t>
      </w:r>
      <w:r>
        <w:t>1</w:t>
      </w:r>
      <w:r>
        <w:t>）</w:t>
      </w:r>
      <w:r>
        <w:t xml:space="preserve"> </w:t>
      </w:r>
      <w:r>
        <w:t>确认条件</w:t>
      </w:r>
      <w:r>
        <w:t xml:space="preserve"> </w:t>
      </w:r>
    </w:p>
    <w:p w:rsidR="00A35953" w:rsidRDefault="00A70B4B">
      <w:pPr>
        <w:spacing w:line="320" w:lineRule="auto"/>
        <w:ind w:left="-15" w:firstLine="420"/>
      </w:pPr>
      <w:r>
        <w:t>固定资产是指同时具有下列特征的有形资产：</w:t>
      </w:r>
      <w:r>
        <w:t>(1)</w:t>
      </w:r>
      <w:r>
        <w:t>为生产商品、提供劳务、出租或经营管理持有的；</w:t>
      </w:r>
      <w:r>
        <w:t>(2)</w:t>
      </w:r>
      <w:r>
        <w:t>使用寿命超过一个会计年度。</w:t>
      </w:r>
      <w:r>
        <w:t xml:space="preserve"> </w:t>
      </w:r>
    </w:p>
    <w:p w:rsidR="00A35953" w:rsidRDefault="00A70B4B">
      <w:pPr>
        <w:spacing w:after="5" w:line="329" w:lineRule="auto"/>
        <w:ind w:left="-15" w:right="1028" w:firstLine="415"/>
        <w:jc w:val="both"/>
      </w:pPr>
      <w:r>
        <w:t>固定资产同时满足下列条件的予以确认：</w:t>
      </w:r>
      <w:r>
        <w:t>(1)</w:t>
      </w:r>
      <w:r>
        <w:t>与该固定资产有关的经济利益很可能流入企业；</w:t>
      </w:r>
      <w:r>
        <w:t>(2)</w:t>
      </w:r>
      <w:r>
        <w:t>该固定资产的成本能够可靠地计量。与固定资产有关的后续支出，符合上述确认条件的，计入固定资产成本；不符合上述确认条件的，发生时计入当期损益。</w:t>
      </w:r>
      <w:r>
        <w:t xml:space="preserve"> </w:t>
      </w:r>
    </w:p>
    <w:p w:rsidR="00A35953" w:rsidRDefault="00A70B4B">
      <w:pPr>
        <w:spacing w:after="52"/>
        <w:ind w:left="430"/>
      </w:pPr>
      <w:r>
        <w:t>2</w:t>
      </w:r>
      <w:r>
        <w:t>．固定资产的初始计量</w:t>
      </w:r>
      <w:r>
        <w:t xml:space="preserve"> </w:t>
      </w:r>
    </w:p>
    <w:p w:rsidR="00A35953" w:rsidRDefault="00A70B4B">
      <w:pPr>
        <w:spacing w:after="356"/>
        <w:ind w:left="430"/>
      </w:pPr>
      <w:r>
        <w:t>固定资产按照成本进行初始计量。</w:t>
      </w:r>
      <w:r>
        <w:t xml:space="preserve"> </w:t>
      </w:r>
    </w:p>
    <w:p w:rsidR="00A35953" w:rsidRDefault="00A70B4B">
      <w:pPr>
        <w:pStyle w:val="4"/>
        <w:ind w:left="-5"/>
      </w:pPr>
      <w:r>
        <w:t>（</w:t>
      </w:r>
      <w:r>
        <w:t>2</w:t>
      </w:r>
      <w:r>
        <w:t>）</w:t>
      </w:r>
      <w:r>
        <w:t xml:space="preserve"> </w:t>
      </w:r>
      <w:r>
        <w:t>折旧方法</w:t>
      </w:r>
      <w:r>
        <w:t xml:space="preserve"> </w:t>
      </w:r>
    </w:p>
    <w:p w:rsidR="00A35953" w:rsidRDefault="00A70B4B">
      <w:pPr>
        <w:spacing w:after="0" w:line="259" w:lineRule="auto"/>
        <w:ind w:left="0" w:firstLine="0"/>
      </w:pPr>
      <w:r>
        <w:rPr>
          <w:sz w:val="21"/>
        </w:rPr>
        <w:t xml:space="preserve"> </w:t>
      </w:r>
    </w:p>
    <w:tbl>
      <w:tblPr>
        <w:tblStyle w:val="TableGrid"/>
        <w:tblW w:w="9640" w:type="dxa"/>
        <w:tblInd w:w="1" w:type="dxa"/>
        <w:tblCellMar>
          <w:top w:w="40" w:type="dxa"/>
          <w:left w:w="107" w:type="dxa"/>
          <w:bottom w:w="0" w:type="dxa"/>
          <w:right w:w="115" w:type="dxa"/>
        </w:tblCellMar>
        <w:tblLook w:val="04A0" w:firstRow="1" w:lastRow="0" w:firstColumn="1" w:lastColumn="0" w:noHBand="0" w:noVBand="1"/>
      </w:tblPr>
      <w:tblGrid>
        <w:gridCol w:w="1928"/>
        <w:gridCol w:w="1929"/>
        <w:gridCol w:w="1928"/>
        <w:gridCol w:w="1928"/>
        <w:gridCol w:w="1927"/>
      </w:tblGrid>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 w:firstLine="0"/>
              <w:jc w:val="center"/>
            </w:pPr>
            <w:r>
              <w:t>类别</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 w:firstLine="0"/>
              <w:jc w:val="center"/>
            </w:pPr>
            <w:r>
              <w:t>折旧方法</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 w:firstLine="0"/>
              <w:jc w:val="center"/>
            </w:pPr>
            <w:r>
              <w:t>折旧年限</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 w:firstLine="0"/>
              <w:jc w:val="center"/>
            </w:pPr>
            <w:r>
              <w:t>残值率</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 w:firstLine="0"/>
              <w:jc w:val="center"/>
            </w:pPr>
            <w:r>
              <w:t>年折旧率</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房屋及建筑物</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年限平均法</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20-40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0-10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2.25-5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机器设备</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年限平均法</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5-10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0-10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9-20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运输工具</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年限平均法</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5-10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0-10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9-20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电子设备</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年限平均法</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3-10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0-10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9-33.33 </w:t>
            </w:r>
          </w:p>
        </w:tc>
      </w:tr>
    </w:tbl>
    <w:p w:rsidR="00A35953" w:rsidRDefault="00A70B4B">
      <w:pPr>
        <w:spacing w:after="5" w:line="329" w:lineRule="auto"/>
        <w:ind w:left="-15" w:right="1028" w:firstLine="415"/>
        <w:jc w:val="both"/>
      </w:pPr>
      <w:r>
        <w:lastRenderedPageBreak/>
        <w:t>固定资产自达到预定可使用状态时开始计提折旧，终止确认时或划分为持有待售非流动资产时停止计提折旧。如固定资产各组成部分的使用寿命不同或者以不同的方式为企业提供经济利益，则选择不同折旧率和折旧方法，分别计提折旧。说明：</w:t>
      </w:r>
      <w:r>
        <w:t xml:space="preserve"> </w:t>
      </w:r>
    </w:p>
    <w:p w:rsidR="00A35953" w:rsidRDefault="00A70B4B">
      <w:pPr>
        <w:spacing w:line="320" w:lineRule="auto"/>
        <w:ind w:left="-15" w:firstLine="420"/>
      </w:pPr>
      <w:r>
        <w:t>(1)</w:t>
      </w:r>
      <w:r>
        <w:t>符合资本化条件的固定资产装修费用，在两次装修期间与固定资产尚可使用年限两者中较短的期间内，采用年限平均法单独计提折旧。</w:t>
      </w:r>
      <w:r>
        <w:t xml:space="preserve"> </w:t>
      </w:r>
    </w:p>
    <w:p w:rsidR="00A35953" w:rsidRDefault="00A70B4B">
      <w:pPr>
        <w:ind w:left="430"/>
      </w:pPr>
      <w:r>
        <w:t>(2)</w:t>
      </w:r>
      <w:r>
        <w:t>已计提减值准备的固定资产，还应扣除已计提的固定资产减值准备累计金额计算折旧率。</w:t>
      </w:r>
      <w:r>
        <w:t xml:space="preserve"> </w:t>
      </w:r>
    </w:p>
    <w:p w:rsidR="00A35953" w:rsidRDefault="00A70B4B">
      <w:pPr>
        <w:spacing w:line="320" w:lineRule="auto"/>
        <w:ind w:left="-15" w:right="498" w:firstLine="420"/>
      </w:pPr>
      <w:r>
        <w:t>(3)</w:t>
      </w:r>
      <w:r>
        <w:t>公司至少年度终了对固定资产的使用寿命、预计净残值和折旧方法进行复核，如发生改变则作为会计估计变更处理。</w:t>
      </w:r>
      <w:r>
        <w:t xml:space="preserve"> </w:t>
      </w:r>
    </w:p>
    <w:p w:rsidR="00A35953" w:rsidRDefault="00A70B4B">
      <w:pPr>
        <w:spacing w:after="52"/>
        <w:ind w:left="430"/>
      </w:pPr>
      <w:r>
        <w:t>4</w:t>
      </w:r>
      <w:r>
        <w:t>．其他说明</w:t>
      </w:r>
      <w:r>
        <w:t xml:space="preserve"> </w:t>
      </w:r>
    </w:p>
    <w:p w:rsidR="00A35953" w:rsidRDefault="00A70B4B">
      <w:pPr>
        <w:spacing w:line="339" w:lineRule="auto"/>
        <w:ind w:left="-15" w:firstLine="420"/>
      </w:pPr>
      <w:r>
        <w:t>(1)</w:t>
      </w:r>
      <w:r>
        <w:t>因开工不足、自然灾害等导致连续</w:t>
      </w:r>
      <w:r>
        <w:t xml:space="preserve"> </w:t>
      </w:r>
      <w:r>
        <w:t xml:space="preserve">3 </w:t>
      </w:r>
      <w:r>
        <w:t>个月停用的固定资产确认为闲置固定资产</w:t>
      </w:r>
      <w:r>
        <w:t>(</w:t>
      </w:r>
      <w:r>
        <w:t>季节性停用除外</w:t>
      </w:r>
      <w:r>
        <w:t>)</w:t>
      </w:r>
      <w:r>
        <w:t>。闲置固定资产采用和其他同类别固定资产一致的折旧方法。</w:t>
      </w:r>
      <w:r>
        <w:t xml:space="preserve"> </w:t>
      </w:r>
    </w:p>
    <w:p w:rsidR="00A35953" w:rsidRDefault="00A70B4B">
      <w:pPr>
        <w:spacing w:after="52"/>
        <w:ind w:left="430"/>
      </w:pPr>
      <w:r>
        <w:t>(2)</w:t>
      </w:r>
      <w:r>
        <w:t>若固定资产处于处置状态，或者预期通过使用或处置不能产生经济利益，则终止确认</w:t>
      </w:r>
      <w:r>
        <w:t>,</w:t>
      </w:r>
      <w:r>
        <w:t>并停止折旧和计提减值。</w:t>
      </w:r>
      <w:r>
        <w:t xml:space="preserve"> </w:t>
      </w:r>
    </w:p>
    <w:p w:rsidR="00A35953" w:rsidRDefault="00A70B4B">
      <w:pPr>
        <w:spacing w:after="52"/>
        <w:ind w:left="430"/>
      </w:pPr>
      <w:r>
        <w:t>(3)</w:t>
      </w:r>
      <w:r>
        <w:t>固定资产出售、转让、报废或者毁损的处置收入扣除其账面价值和相关税费后的差额计入当期损益。</w:t>
      </w:r>
      <w:r>
        <w:t xml:space="preserve"> </w:t>
      </w:r>
    </w:p>
    <w:p w:rsidR="00A35953" w:rsidRDefault="00A70B4B">
      <w:pPr>
        <w:spacing w:after="305" w:line="320" w:lineRule="auto"/>
        <w:ind w:left="-15" w:firstLine="420"/>
      </w:pPr>
      <w:r>
        <w:t>(4)</w:t>
      </w:r>
      <w:r>
        <w:t>本公司对固定资产进行定期</w:t>
      </w:r>
      <w:r>
        <w:t>检查发生的大修理费用，有确凿证据表明符合固定资产确认条件的部分，计入固定资产成本，不符合固定资产确认条件的计入当期损益。固定资产在定期大修理间隔期间，照提折旧。</w:t>
      </w:r>
      <w:r>
        <w:t xml:space="preserve"> </w:t>
      </w:r>
    </w:p>
    <w:p w:rsidR="00A35953" w:rsidRDefault="00A70B4B">
      <w:pPr>
        <w:pStyle w:val="4"/>
        <w:spacing w:after="286"/>
        <w:ind w:left="-5"/>
      </w:pPr>
      <w:r>
        <w:t>24</w:t>
      </w:r>
      <w:r>
        <w:t>、在建工程</w:t>
      </w:r>
      <w:r>
        <w:t xml:space="preserve"> </w:t>
      </w:r>
    </w:p>
    <w:p w:rsidR="00A35953" w:rsidRDefault="00A70B4B">
      <w:pPr>
        <w:spacing w:line="320" w:lineRule="auto"/>
        <w:ind w:left="-15" w:firstLine="420"/>
      </w:pPr>
      <w:r>
        <w:t>1</w:t>
      </w:r>
      <w:r>
        <w:t>．在建工程同时满足经济利益很可能流入、成本能够可靠地计量则予以确认。在建工程按建造该项资产达到预定可使用状态前所发生的实际成本计量。</w:t>
      </w:r>
      <w:r>
        <w:t xml:space="preserve"> </w:t>
      </w:r>
    </w:p>
    <w:p w:rsidR="00A35953" w:rsidRDefault="00A70B4B">
      <w:pPr>
        <w:spacing w:after="90"/>
        <w:ind w:left="430"/>
      </w:pPr>
      <w:r>
        <w:t>2</w:t>
      </w:r>
      <w:r>
        <w:t>．在建工程达到预定可使用状态时，按工程实际成本转入固定资产。已达到预定可使用状态但尚未办理竣工结算</w:t>
      </w:r>
    </w:p>
    <w:p w:rsidR="00A35953" w:rsidRDefault="00A70B4B">
      <w:pPr>
        <w:spacing w:after="305"/>
        <w:ind w:left="-5"/>
      </w:pPr>
      <w:r>
        <w:t>的，先按估计价值转入固定资产，待办理竣工决算后再按实际成本调整原暂估价值，但不再调整原已计</w:t>
      </w:r>
      <w:r>
        <w:t>提的折旧。</w:t>
      </w:r>
      <w:r>
        <w:rPr>
          <w:sz w:val="21"/>
        </w:rPr>
        <w:t xml:space="preserve"> </w:t>
      </w:r>
      <w:r>
        <w:t xml:space="preserve"> </w:t>
      </w:r>
    </w:p>
    <w:p w:rsidR="00A35953" w:rsidRDefault="00A70B4B">
      <w:pPr>
        <w:pStyle w:val="4"/>
        <w:spacing w:after="283"/>
        <w:ind w:left="-5"/>
      </w:pPr>
      <w:r>
        <w:t>25</w:t>
      </w:r>
      <w:r>
        <w:t>、借款费用</w:t>
      </w:r>
      <w:r>
        <w:t xml:space="preserve"> </w:t>
      </w:r>
    </w:p>
    <w:p w:rsidR="00A35953" w:rsidRDefault="00A70B4B">
      <w:pPr>
        <w:spacing w:after="52"/>
        <w:ind w:left="430"/>
      </w:pPr>
      <w:r>
        <w:t>借款费用，包括借款利息、折价或者溢价的摊销、辅助费用以及因外币借款而发生的汇兑差额等。</w:t>
      </w:r>
      <w:r>
        <w:t xml:space="preserve"> </w:t>
      </w:r>
    </w:p>
    <w:p w:rsidR="00A35953" w:rsidRDefault="00A70B4B">
      <w:pPr>
        <w:spacing w:after="52"/>
        <w:ind w:left="430"/>
      </w:pPr>
      <w:r>
        <w:t>1</w:t>
      </w:r>
      <w:r>
        <w:t>．借款费用资本化的确认原则</w:t>
      </w:r>
      <w:r>
        <w:t xml:space="preserve"> </w:t>
      </w:r>
    </w:p>
    <w:p w:rsidR="00A35953" w:rsidRDefault="00A70B4B">
      <w:pPr>
        <w:spacing w:line="320" w:lineRule="auto"/>
        <w:ind w:left="-15" w:firstLine="420"/>
      </w:pPr>
      <w:r>
        <w:t>公司发生的借款费用，可直接归属于符合资本化条件的资产的购建或者生产的，予以资本化，计入相关资产成本；其他借款费用，在发生时根据其发生额确认为费用，计入当期损益。</w:t>
      </w:r>
      <w:r>
        <w:t xml:space="preserve"> </w:t>
      </w:r>
    </w:p>
    <w:p w:rsidR="00A35953" w:rsidRDefault="00A70B4B">
      <w:pPr>
        <w:spacing w:after="52"/>
        <w:ind w:left="430"/>
      </w:pPr>
      <w:r>
        <w:t>2</w:t>
      </w:r>
      <w:r>
        <w:t>．借款费用资本化期间</w:t>
      </w:r>
      <w:r>
        <w:t xml:space="preserve"> </w:t>
      </w:r>
    </w:p>
    <w:p w:rsidR="00A35953" w:rsidRDefault="00A70B4B">
      <w:pPr>
        <w:spacing w:line="320" w:lineRule="auto"/>
        <w:ind w:left="-15" w:firstLine="420"/>
      </w:pPr>
      <w:r>
        <w:t>(1)</w:t>
      </w:r>
      <w:r>
        <w:t>当同时满足下列条件时，开始资本化：</w:t>
      </w:r>
      <w:r>
        <w:t>1)</w:t>
      </w:r>
      <w:r>
        <w:t>资产支出已经发生；</w:t>
      </w:r>
      <w:r>
        <w:t>2)</w:t>
      </w:r>
      <w:r>
        <w:t>借款费用已经发生；</w:t>
      </w:r>
      <w:r>
        <w:t>3)</w:t>
      </w:r>
      <w:r>
        <w:t>为使资产达到预定可使用或可销售状态所必要的购建或者生产活动已经开始。</w:t>
      </w:r>
      <w:r>
        <w:t xml:space="preserve"> </w:t>
      </w:r>
    </w:p>
    <w:p w:rsidR="00A35953" w:rsidRDefault="00A70B4B">
      <w:pPr>
        <w:spacing w:line="329" w:lineRule="auto"/>
        <w:ind w:left="-15" w:firstLine="420"/>
      </w:pPr>
      <w:r>
        <w:t>(2)</w:t>
      </w:r>
      <w:r>
        <w:t>暂停资本化：若符合资本化条件的资产在购建或者生产过程中发生非正常中断，并且中断时间连续超过</w:t>
      </w:r>
      <w:r>
        <w:t xml:space="preserve"> </w:t>
      </w:r>
      <w:r>
        <w:t xml:space="preserve">3 </w:t>
      </w:r>
      <w:r>
        <w:t>个月，暂停借款费用的资本化；中断期间发生的借款费用确认为当期费用，直至资产的购建或者生产活动重新开始。该项中断如是所购建或生产的符合资本化条件的资产达到预定可使用状态或者可销售状态必要的程序，则借款费用继续资本化。</w:t>
      </w:r>
      <w:r>
        <w:t xml:space="preserve"> </w:t>
      </w:r>
    </w:p>
    <w:p w:rsidR="00A35953" w:rsidRDefault="00A70B4B">
      <w:pPr>
        <w:spacing w:after="5" w:line="329" w:lineRule="auto"/>
        <w:ind w:left="-15" w:right="1028" w:firstLine="415"/>
        <w:jc w:val="both"/>
      </w:pPr>
      <w:r>
        <w:t>(3)</w:t>
      </w:r>
      <w:r>
        <w:t>停止资本化：当所购建或者生产符合资本化条件的资产达到预定可使用或者可销售状态时，借款费用停止资本化。当购建或者生产符合资本化的资产中部分项目分别完工且可单独使用时，该部分资产借款费用停止资本化</w:t>
      </w:r>
      <w:r>
        <w:t>。购建或者生产的资产的各部分分别完工，但必须等到整体完工后才可使用或者对外销售的，在该资产整体完工时停止借款费用资本化。</w:t>
      </w:r>
      <w:r>
        <w:t xml:space="preserve"> </w:t>
      </w:r>
    </w:p>
    <w:p w:rsidR="00A35953" w:rsidRDefault="00A70B4B">
      <w:pPr>
        <w:spacing w:after="52"/>
        <w:ind w:left="430"/>
      </w:pPr>
      <w:r>
        <w:t>3</w:t>
      </w:r>
      <w:r>
        <w:t>．借款费用资本化率及资本化金额的计算方法</w:t>
      </w:r>
      <w:r>
        <w:t xml:space="preserve"> </w:t>
      </w:r>
    </w:p>
    <w:p w:rsidR="00A35953" w:rsidRDefault="00A70B4B">
      <w:pPr>
        <w:spacing w:after="180" w:line="320" w:lineRule="auto"/>
        <w:ind w:left="-15" w:firstLine="420"/>
      </w:pPr>
      <w:r>
        <w:t>为购建或者生产符合资本化条件的资产而借入专门借款的，以专门借款当期实际发生的利息费用</w:t>
      </w:r>
      <w:r>
        <w:t>(</w:t>
      </w:r>
      <w:r>
        <w:t>包括按照实际利率法确定的折价或溢价的摊销</w:t>
      </w:r>
      <w:r>
        <w:t>)</w:t>
      </w:r>
      <w:r>
        <w:t>，减去将尚未动用的借款资金存入银行取得的利息收入或进行暂时性投资取得的投资收益后的金额，确定应予资本化的利息金额；为购建或者生产符合资本化条件的资产占用了一般借款的，根据累计资产支出超过专门借款的资产支出加权平均数</w:t>
      </w:r>
      <w:r>
        <w:t>乘以占用一般借款的资本化率</w:t>
      </w:r>
      <w:r>
        <w:t>(</w:t>
      </w:r>
      <w:r>
        <w:t>加权平均利率</w:t>
      </w:r>
      <w:r>
        <w:t>)</w:t>
      </w:r>
      <w:r>
        <w:t>，计算确定一般借款应予资本化的利息金额。在资本化期间内，每一会计期间的利息资本化金额不超过当期相关借款实际发生的利息金额。外币专门借款本金及利息的汇兑差额，在资本化期间内予以资本化。专门借款发生的辅助费用，在所购建或生产的符合资本化条件的资产达到预定可使用或者可销售状态之前发生的，予以资本化；在达到预定可使用</w:t>
      </w:r>
      <w:r>
        <w:lastRenderedPageBreak/>
        <w:t>或者可销售状态之后发生的，计入当期损益。一般借款发生的辅助费用，在发生时计入当期损益。借款存在折价或者溢价的，按照实际利率法确定每一会计期间应摊销的折价或者溢价</w:t>
      </w:r>
      <w:r>
        <w:t>金额，调整每期利息金额。</w:t>
      </w:r>
      <w:r>
        <w:t xml:space="preserve"> </w:t>
      </w:r>
    </w:p>
    <w:p w:rsidR="00A35953" w:rsidRDefault="00A70B4B">
      <w:pPr>
        <w:spacing w:after="0" w:line="259" w:lineRule="auto"/>
        <w:ind w:left="420" w:firstLine="0"/>
      </w:pPr>
      <w:r>
        <w:rPr>
          <w:sz w:val="21"/>
        </w:rPr>
        <w:t xml:space="preserve">  </w:t>
      </w:r>
    </w:p>
    <w:p w:rsidR="00A35953" w:rsidRDefault="00A70B4B">
      <w:pPr>
        <w:spacing w:after="290" w:line="252" w:lineRule="auto"/>
        <w:ind w:left="-5"/>
      </w:pPr>
      <w:r>
        <w:rPr>
          <w:sz w:val="21"/>
        </w:rPr>
        <w:t>26</w:t>
      </w:r>
      <w:r>
        <w:rPr>
          <w:sz w:val="21"/>
        </w:rPr>
        <w:t>、无形资产</w:t>
      </w:r>
      <w:r>
        <w:rPr>
          <w:sz w:val="21"/>
        </w:rPr>
        <w:t xml:space="preserve"> </w:t>
      </w:r>
    </w:p>
    <w:p w:rsidR="00A35953" w:rsidRDefault="00A70B4B">
      <w:pPr>
        <w:pStyle w:val="4"/>
        <w:spacing w:after="283"/>
        <w:ind w:left="-5"/>
      </w:pPr>
      <w:r>
        <w:t>（</w:t>
      </w:r>
      <w:r>
        <w:t>1</w:t>
      </w:r>
      <w:r>
        <w:t>）</w:t>
      </w:r>
      <w:r>
        <w:t xml:space="preserve"> </w:t>
      </w:r>
      <w:r>
        <w:t>计价方法、使用寿命、减值测试</w:t>
      </w:r>
      <w:r>
        <w:t xml:space="preserve"> </w:t>
      </w:r>
    </w:p>
    <w:p w:rsidR="00A35953" w:rsidRDefault="00A70B4B">
      <w:pPr>
        <w:spacing w:after="52"/>
        <w:ind w:left="430"/>
      </w:pPr>
      <w:r>
        <w:t>1</w:t>
      </w:r>
      <w:r>
        <w:t>．无形资产的初始计量</w:t>
      </w:r>
      <w:r>
        <w:t xml:space="preserve"> </w:t>
      </w:r>
    </w:p>
    <w:p w:rsidR="00A35953" w:rsidRDefault="00A70B4B">
      <w:pPr>
        <w:spacing w:line="320" w:lineRule="auto"/>
        <w:ind w:left="-15" w:firstLine="420"/>
      </w:pPr>
      <w:r>
        <w:t>无形资产按成本进行初始计量。外购无形资产的成本，包括购买价、相关税费以及直接归属于该项资产达到预定用途所发生的其他支出。购买无形资产的价款超过正常信用条件延期支付，实质上具有融资性质的，无形资产的成本以购买价款的现值为基础确定。债务重组取得债务人用以抵债的无形资产，以放弃债权的公允价值和可直接归属于使该资产达到预定用途所发生的税金等其他成本为基础确定其入账价值。在非货币性资产交换具备商业实质</w:t>
      </w:r>
      <w:r>
        <w:t>且换入或换出资产的公允价值能够可靠计量的前提下，非货币性资产交换换入的无形资产以换出资产的公允价值和应支付的相关税费作为换入无形资产的成本，除非有确凿证据表明换入资产的公允价值更可靠；不满足上述前提的非货币性资产交换，以换出资产的账面价值和应支付的相关税费作为换入无形资产的成本，不确认损益。</w:t>
      </w:r>
      <w:r>
        <w:t xml:space="preserve"> </w:t>
      </w:r>
    </w:p>
    <w:p w:rsidR="00A35953" w:rsidRDefault="00A70B4B">
      <w:pPr>
        <w:spacing w:line="320" w:lineRule="auto"/>
        <w:ind w:left="-15" w:firstLine="420"/>
      </w:pPr>
      <w:r>
        <w:t>与无形资产有关的支出，如果相关的经济利益很可能流入本公司且成本能可靠地计量，则计入无形资产成本。除此之外的其他项目的支出，在发生时计入当期损益。</w:t>
      </w:r>
      <w:r>
        <w:t xml:space="preserve"> </w:t>
      </w:r>
    </w:p>
    <w:p w:rsidR="00A35953" w:rsidRDefault="00A70B4B">
      <w:pPr>
        <w:spacing w:line="320" w:lineRule="auto"/>
        <w:ind w:left="-15" w:firstLine="420"/>
      </w:pPr>
      <w:r>
        <w:t>取得的土地使用权通常作为无形资产核算。自行开发构建厂房等建筑物，相关</w:t>
      </w:r>
      <w:r>
        <w:t>的土地使用权支出和建筑物建造成本分别作为无形资产和固定资产核算。如为外购的房屋及建筑物，则将有关价款在土地使用权和建筑物之间分配，难以合理分配的，全部作为固定资产处理。</w:t>
      </w:r>
      <w:r>
        <w:t xml:space="preserve"> </w:t>
      </w:r>
    </w:p>
    <w:p w:rsidR="00A35953" w:rsidRDefault="00A70B4B">
      <w:pPr>
        <w:spacing w:after="52"/>
        <w:ind w:left="430"/>
      </w:pPr>
      <w:r>
        <w:t>2</w:t>
      </w:r>
      <w:r>
        <w:t>．无形资产使用寿命及摊销</w:t>
      </w:r>
      <w:r>
        <w:t xml:space="preserve"> </w:t>
      </w:r>
    </w:p>
    <w:p w:rsidR="00A35953" w:rsidRDefault="00A70B4B">
      <w:pPr>
        <w:spacing w:line="320" w:lineRule="auto"/>
        <w:ind w:left="-15" w:firstLine="420"/>
      </w:pPr>
      <w:r>
        <w:t>根据无形资产的合同性权利或其他法定权利、同行业情况、历史经验、相关专家论证等综合因素判断，能合理确定无形资产为公司带来经济利益期限的，作为使用寿命有限的无形资产；无法合理确定无形资产为公司带来经济利益期限的，视为使用寿命不确定的无形资产。</w:t>
      </w:r>
      <w:r>
        <w:t xml:space="preserve"> </w:t>
      </w:r>
    </w:p>
    <w:p w:rsidR="00A35953" w:rsidRDefault="00A70B4B">
      <w:pPr>
        <w:ind w:left="-15" w:firstLine="420"/>
      </w:pPr>
      <w:r>
        <w:t>对使用寿命有限的无形资产，估计其使用寿命时通常考虑以下因素：</w:t>
      </w:r>
      <w:r>
        <w:t>(1)</w:t>
      </w:r>
      <w:r>
        <w:t>运</w:t>
      </w:r>
      <w:r>
        <w:t>用该资产生产的产品通常的寿命周期、可获得的类似资产使用寿命的信息；</w:t>
      </w:r>
      <w:r>
        <w:t>(2)</w:t>
      </w:r>
      <w:r>
        <w:t>技术、工艺等方面的现阶段情况及对未来发展趋势的估计；</w:t>
      </w:r>
      <w:r>
        <w:t>(3)</w:t>
      </w:r>
      <w:r>
        <w:t>以该资产生产的产品或提供劳务的市场需求情况；</w:t>
      </w:r>
      <w:r>
        <w:t>(4)</w:t>
      </w:r>
      <w:r>
        <w:t>现在或潜在的竞争者预期采取的行动；</w:t>
      </w:r>
      <w:r>
        <w:t>(5)</w:t>
      </w:r>
      <w:r>
        <w:t>为维持该资产带来经济利益能力的预期维护支出，以及公司预计支付有关支出的能力；</w:t>
      </w:r>
      <w:r>
        <w:t>(6)</w:t>
      </w:r>
      <w:r>
        <w:t>对该资产控制期限的相关法律规定或类似限制，如特许使用期、租赁期等；</w:t>
      </w:r>
      <w:r>
        <w:t>(7)</w:t>
      </w:r>
      <w:r>
        <w:t>与公司持有其他资产使用寿命的关联性等。使用寿命有限的无形资产的使用寿命估计情况：</w:t>
      </w:r>
      <w:r>
        <w:t xml:space="preserve"> </w:t>
      </w:r>
    </w:p>
    <w:tbl>
      <w:tblPr>
        <w:tblStyle w:val="TableGrid"/>
        <w:tblW w:w="9470" w:type="dxa"/>
        <w:tblInd w:w="-113" w:type="dxa"/>
        <w:tblCellMar>
          <w:top w:w="0" w:type="dxa"/>
          <w:left w:w="113" w:type="dxa"/>
          <w:bottom w:w="0" w:type="dxa"/>
          <w:right w:w="5" w:type="dxa"/>
        </w:tblCellMar>
        <w:tblLook w:val="04A0" w:firstRow="1" w:lastRow="0" w:firstColumn="1" w:lastColumn="0" w:noHBand="0" w:noVBand="1"/>
      </w:tblPr>
      <w:tblGrid>
        <w:gridCol w:w="3243"/>
        <w:gridCol w:w="2840"/>
        <w:gridCol w:w="3387"/>
      </w:tblGrid>
      <w:tr w:rsidR="00A35953">
        <w:trPr>
          <w:trHeight w:val="466"/>
        </w:trPr>
        <w:tc>
          <w:tcPr>
            <w:tcW w:w="3243"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项</w:t>
            </w:r>
            <w:r>
              <w:t xml:space="preserve">  </w:t>
            </w:r>
            <w:r>
              <w:t>目</w:t>
            </w:r>
            <w:r>
              <w:rPr>
                <w:sz w:val="21"/>
              </w:rPr>
              <w:t xml:space="preserve"> </w:t>
            </w:r>
          </w:p>
        </w:tc>
        <w:tc>
          <w:tcPr>
            <w:tcW w:w="284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pPr>
            <w:r>
              <w:t>预计使用寿命依据</w:t>
            </w:r>
            <w:r>
              <w:rPr>
                <w:sz w:val="21"/>
              </w:rPr>
              <w:t xml:space="preserve"> </w:t>
            </w:r>
          </w:p>
        </w:tc>
        <w:tc>
          <w:tcPr>
            <w:tcW w:w="3387"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104" w:firstLine="0"/>
              <w:jc w:val="right"/>
            </w:pPr>
            <w:r>
              <w:t>期限</w:t>
            </w:r>
            <w:r>
              <w:t>(</w:t>
            </w:r>
            <w:r>
              <w:t>年</w:t>
            </w:r>
            <w:r>
              <w:t>)</w:t>
            </w:r>
            <w:r>
              <w:rPr>
                <w:sz w:val="21"/>
              </w:rPr>
              <w:t xml:space="preserve"> </w:t>
            </w:r>
          </w:p>
        </w:tc>
      </w:tr>
      <w:tr w:rsidR="00A35953">
        <w:trPr>
          <w:trHeight w:val="463"/>
        </w:trPr>
        <w:tc>
          <w:tcPr>
            <w:tcW w:w="3243"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软件使用权</w:t>
            </w:r>
            <w:r>
              <w:rPr>
                <w:sz w:val="21"/>
              </w:rPr>
              <w:t xml:space="preserve"> </w:t>
            </w:r>
          </w:p>
        </w:tc>
        <w:tc>
          <w:tcPr>
            <w:tcW w:w="284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pPr>
            <w:r>
              <w:t>预计受益期限</w:t>
            </w:r>
            <w:r>
              <w:rPr>
                <w:sz w:val="21"/>
              </w:rPr>
              <w:t xml:space="preserve"> </w:t>
            </w:r>
          </w:p>
        </w:tc>
        <w:tc>
          <w:tcPr>
            <w:tcW w:w="3387"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104" w:firstLine="0"/>
              <w:jc w:val="right"/>
            </w:pPr>
            <w:r>
              <w:t>2-10</w:t>
            </w:r>
            <w:r>
              <w:rPr>
                <w:sz w:val="21"/>
              </w:rPr>
              <w:t xml:space="preserve"> </w:t>
            </w:r>
          </w:p>
        </w:tc>
      </w:tr>
      <w:tr w:rsidR="00A35953">
        <w:trPr>
          <w:trHeight w:val="463"/>
        </w:trPr>
        <w:tc>
          <w:tcPr>
            <w:tcW w:w="3243"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专利和非专利技术</w:t>
            </w:r>
            <w:r>
              <w:rPr>
                <w:sz w:val="21"/>
              </w:rPr>
              <w:t xml:space="preserve"> </w:t>
            </w:r>
          </w:p>
        </w:tc>
        <w:tc>
          <w:tcPr>
            <w:tcW w:w="284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pPr>
            <w:r>
              <w:t>预计受益期限</w:t>
            </w:r>
            <w:r>
              <w:rPr>
                <w:sz w:val="21"/>
              </w:rPr>
              <w:t xml:space="preserve"> </w:t>
            </w:r>
          </w:p>
        </w:tc>
        <w:tc>
          <w:tcPr>
            <w:tcW w:w="3387"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104" w:firstLine="0"/>
              <w:jc w:val="right"/>
            </w:pPr>
            <w:r>
              <w:t>3-10</w:t>
            </w:r>
            <w:r>
              <w:rPr>
                <w:sz w:val="21"/>
              </w:rPr>
              <w:t xml:space="preserve"> </w:t>
            </w:r>
          </w:p>
        </w:tc>
      </w:tr>
      <w:tr w:rsidR="00A35953">
        <w:trPr>
          <w:trHeight w:val="466"/>
        </w:trPr>
        <w:tc>
          <w:tcPr>
            <w:tcW w:w="3243"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境内土地使用权</w:t>
            </w:r>
            <w:r>
              <w:rPr>
                <w:sz w:val="21"/>
              </w:rPr>
              <w:t xml:space="preserve"> </w:t>
            </w:r>
          </w:p>
        </w:tc>
        <w:tc>
          <w:tcPr>
            <w:tcW w:w="284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2" w:firstLine="0"/>
            </w:pPr>
            <w:r>
              <w:t>土地使用权证登记使用年限</w:t>
            </w:r>
            <w:r>
              <w:rPr>
                <w:sz w:val="21"/>
              </w:rPr>
              <w:t xml:space="preserve"> </w:t>
            </w:r>
          </w:p>
        </w:tc>
        <w:tc>
          <w:tcPr>
            <w:tcW w:w="3387"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104" w:firstLine="0"/>
              <w:jc w:val="right"/>
            </w:pPr>
            <w:r>
              <w:t>50</w:t>
            </w:r>
            <w:r>
              <w:rPr>
                <w:sz w:val="21"/>
              </w:rPr>
              <w:t xml:space="preserve"> </w:t>
            </w:r>
          </w:p>
        </w:tc>
      </w:tr>
    </w:tbl>
    <w:p w:rsidR="00A35953" w:rsidRDefault="00A70B4B">
      <w:pPr>
        <w:spacing w:line="320" w:lineRule="auto"/>
        <w:ind w:left="-15" w:firstLine="420"/>
      </w:pPr>
      <w:r>
        <w:t>对使用寿命不确定的无形资产，使用寿命不确定的判断依据是：无法预见无形资产为企业带来经济利益的期限，如境外土地所有权、商标权等，故认定为使用寿命不确认的无形资产，不计提摊销。</w:t>
      </w:r>
      <w:r>
        <w:t xml:space="preserve"> </w:t>
      </w:r>
    </w:p>
    <w:p w:rsidR="00A35953" w:rsidRDefault="00A70B4B">
      <w:pPr>
        <w:spacing w:line="320" w:lineRule="auto"/>
        <w:ind w:left="-15" w:firstLine="420"/>
      </w:pPr>
      <w:r>
        <w:t>使用寿命有限的无形资产，在使用寿命内按照与该项无形资产有关的经济利益的预期实现方式系统合理地摊销，无法可靠确定预期实现方式的，采用直线法摊销。使用寿命不确定的无形资产不予摊销，但每年均对该无形资产的使用寿命进行复核，并进行减值测试。</w:t>
      </w:r>
      <w:r>
        <w:t xml:space="preserve"> </w:t>
      </w:r>
    </w:p>
    <w:p w:rsidR="00A35953" w:rsidRDefault="00A70B4B">
      <w:pPr>
        <w:spacing w:after="170" w:line="329" w:lineRule="auto"/>
        <w:ind w:left="-15" w:right="1028" w:firstLine="415"/>
        <w:jc w:val="both"/>
      </w:pPr>
      <w:r>
        <w:t>本公司于每年年度终了，对使用寿命有限的无形资产的使用寿命及摊销方法进行复核，与以前估计不同的，调整原先估计数，并按会计估计变更处理；预计某项无形资产已经不能给企业带来未来经济利益的，将该项无形资产的账面价值全部转入当期损益。</w:t>
      </w:r>
      <w:r>
        <w:t xml:space="preserve"> </w:t>
      </w:r>
    </w:p>
    <w:p w:rsidR="00A35953" w:rsidRDefault="00A70B4B">
      <w:pPr>
        <w:spacing w:after="0" w:line="259" w:lineRule="auto"/>
        <w:ind w:left="420" w:firstLine="0"/>
      </w:pPr>
      <w:r>
        <w:rPr>
          <w:sz w:val="21"/>
        </w:rPr>
        <w:t xml:space="preserve">  </w:t>
      </w:r>
    </w:p>
    <w:p w:rsidR="00A35953" w:rsidRDefault="00A70B4B">
      <w:pPr>
        <w:pStyle w:val="4"/>
        <w:spacing w:after="285"/>
        <w:ind w:left="-5"/>
      </w:pPr>
      <w:r>
        <w:lastRenderedPageBreak/>
        <w:t>（</w:t>
      </w:r>
      <w:r>
        <w:t>2</w:t>
      </w:r>
      <w:r>
        <w:t>）</w:t>
      </w:r>
      <w:r>
        <w:t xml:space="preserve"> </w:t>
      </w:r>
      <w:r>
        <w:t>内部研究开发支出会计政策</w:t>
      </w:r>
      <w:r>
        <w:t xml:space="preserve"> </w:t>
      </w:r>
    </w:p>
    <w:p w:rsidR="00A35953" w:rsidRDefault="00A70B4B">
      <w:pPr>
        <w:spacing w:line="320" w:lineRule="auto"/>
        <w:ind w:left="-15" w:firstLine="420"/>
      </w:pPr>
      <w:r>
        <w:t>内部研</w:t>
      </w:r>
      <w:r>
        <w:t>究开发项目的支出，区分为研究阶段支出和开发阶段支出。划分研究阶段和开发阶段的标准：为获取新的技术和知识等进行的有计划的调查阶段，应确定为研究阶段，该阶段具有计划性和探索性等特点；在进行商业性生产或使用前，将研究成果或其他知识应用于某项计划或设计，以生产出新的或具有实质性改进的材料、装置、产品等阶段，应确定为开发阶段，该阶段具有针对性和形成成果的可能性较大等特点。</w:t>
      </w:r>
      <w:r>
        <w:t xml:space="preserve"> </w:t>
      </w:r>
    </w:p>
    <w:p w:rsidR="00A35953" w:rsidRDefault="00A70B4B">
      <w:pPr>
        <w:spacing w:after="305" w:line="320" w:lineRule="auto"/>
        <w:ind w:left="-15" w:firstLine="420"/>
      </w:pPr>
      <w:r>
        <w:t>内部研究开发项目研究阶段的支出，于发生时计入当期损益。内部研究开发项目开发阶段的支出，同时满足下列条件的，确认为无形资产：</w:t>
      </w:r>
      <w:r>
        <w:t>(1)</w:t>
      </w:r>
      <w:r>
        <w:t>完成该无形资产以</w:t>
      </w:r>
      <w:r>
        <w:t>使其能够使用或出售在技术上具有可行性；</w:t>
      </w:r>
      <w:r>
        <w:t>(2)</w:t>
      </w:r>
      <w:r>
        <w:t>具有完成该无形资产并使用或出售的意图；</w:t>
      </w:r>
      <w:r>
        <w:t>(3)</w:t>
      </w:r>
      <w:r>
        <w:t>无形资产产生经济利益的方式，包括能够证明运用该无形资产生产的产品存在市场或无形资产自身存在市场，无形资产将在内部使用的，可证明其有用性；</w:t>
      </w:r>
      <w:r>
        <w:t>(4)</w:t>
      </w:r>
      <w:r>
        <w:t>有足够的技术、财务资源和其他资源支持，以完成该无形资产的开发，并有能力使用或出售该无形资产；</w:t>
      </w:r>
      <w:r>
        <w:t>(5)</w:t>
      </w:r>
      <w:r>
        <w:t>归属于该无形资产开发阶段的支出能够可靠地计量。如不满足上述条件的，于发生时计入当期损益；无法区分研究阶段支出和开发阶段支出的，将发生的研发支出全部计入当期损益。</w:t>
      </w:r>
      <w:r>
        <w:t xml:space="preserve"> </w:t>
      </w:r>
    </w:p>
    <w:p w:rsidR="00A35953" w:rsidRDefault="00A70B4B">
      <w:pPr>
        <w:pStyle w:val="4"/>
        <w:spacing w:after="283"/>
        <w:ind w:left="-5"/>
      </w:pPr>
      <w:r>
        <w:t>27</w:t>
      </w:r>
      <w:r>
        <w:t>、长期资产减值</w:t>
      </w:r>
      <w:r>
        <w:t xml:space="preserve"> </w:t>
      </w:r>
    </w:p>
    <w:p w:rsidR="00A35953" w:rsidRDefault="00A70B4B">
      <w:pPr>
        <w:spacing w:line="320" w:lineRule="auto"/>
        <w:ind w:left="-15" w:firstLine="420"/>
      </w:pPr>
      <w:r>
        <w:t>长期股权投资、采用成本模式计量的投资性房地产、固定资产、在建工程、使用权资产、无形资产、商誉等长期资产，存在下列迹象的，表明资产可能发生了减值：</w:t>
      </w:r>
      <w:r>
        <w:t xml:space="preserve">  </w:t>
      </w:r>
    </w:p>
    <w:p w:rsidR="00A35953" w:rsidRDefault="00A70B4B">
      <w:pPr>
        <w:spacing w:after="52"/>
        <w:ind w:left="430"/>
      </w:pPr>
      <w:r>
        <w:t>1</w:t>
      </w:r>
      <w:r>
        <w:t>．资产的市价当期大幅度下跌，其跌幅明显高于因时间的推移或者正常使用而预计的下跌；</w:t>
      </w:r>
      <w:r>
        <w:t xml:space="preserve"> </w:t>
      </w:r>
    </w:p>
    <w:p w:rsidR="00A35953" w:rsidRDefault="00A70B4B">
      <w:pPr>
        <w:spacing w:line="320" w:lineRule="auto"/>
        <w:ind w:left="-15" w:firstLine="420"/>
      </w:pPr>
      <w:r>
        <w:t>2</w:t>
      </w:r>
      <w:r>
        <w:t>．企业经营所处的经济、技术或者法律等环境以及资产所处的市场在当期或者将在近期发生重大变化，从而对企业产生不利影响；</w:t>
      </w:r>
      <w:r>
        <w:t xml:space="preserve"> </w:t>
      </w:r>
    </w:p>
    <w:p w:rsidR="00A35953" w:rsidRDefault="00A70B4B">
      <w:pPr>
        <w:spacing w:line="320" w:lineRule="auto"/>
        <w:ind w:left="-15" w:firstLine="420"/>
      </w:pPr>
      <w:r>
        <w:t>3</w:t>
      </w:r>
      <w:r>
        <w:t>．市场利率或者其他市场投资报酬率在当期已经提高，从而影响企业计算资产预计未来现金流量现值的折现率，导致资产可收回金额大幅度降低；</w:t>
      </w:r>
      <w:r>
        <w:t xml:space="preserve"> </w:t>
      </w:r>
    </w:p>
    <w:p w:rsidR="00A35953" w:rsidRDefault="00A70B4B">
      <w:pPr>
        <w:spacing w:after="52"/>
        <w:ind w:left="430"/>
      </w:pPr>
      <w:r>
        <w:t>4</w:t>
      </w:r>
      <w:r>
        <w:t>．有证据表明资产已经陈旧过时或者其实体已经损坏；</w:t>
      </w:r>
      <w:r>
        <w:t xml:space="preserve"> </w:t>
      </w:r>
    </w:p>
    <w:p w:rsidR="00A35953" w:rsidRDefault="00A70B4B">
      <w:pPr>
        <w:spacing w:after="52"/>
        <w:ind w:left="430"/>
      </w:pPr>
      <w:r>
        <w:t>5</w:t>
      </w:r>
      <w:r>
        <w:t>．资产已经或者将被闲置、终止使用或者计划提前处置；</w:t>
      </w:r>
      <w:r>
        <w:t xml:space="preserve"> </w:t>
      </w:r>
    </w:p>
    <w:p w:rsidR="00A35953" w:rsidRDefault="00A70B4B">
      <w:pPr>
        <w:spacing w:line="320" w:lineRule="auto"/>
        <w:ind w:left="-15" w:firstLine="420"/>
      </w:pPr>
      <w:r>
        <w:t>6</w:t>
      </w:r>
      <w:r>
        <w:t>．企业内部报告的证据表明资产的经济绩效已经低于或者将低于预期，如资产所创造的净现金流量或者实现的营业利润</w:t>
      </w:r>
      <w:r>
        <w:t>(</w:t>
      </w:r>
      <w:r>
        <w:t>或者亏损</w:t>
      </w:r>
      <w:r>
        <w:t>)</w:t>
      </w:r>
      <w:r>
        <w:t>远远低于</w:t>
      </w:r>
      <w:r>
        <w:t>(</w:t>
      </w:r>
      <w:r>
        <w:t>或者高于</w:t>
      </w:r>
      <w:r>
        <w:t>)</w:t>
      </w:r>
      <w:r>
        <w:t>预计金额等；</w:t>
      </w:r>
      <w:r>
        <w:t xml:space="preserve"> </w:t>
      </w:r>
    </w:p>
    <w:p w:rsidR="00A35953" w:rsidRDefault="00A70B4B">
      <w:pPr>
        <w:spacing w:after="52"/>
        <w:ind w:left="430"/>
      </w:pPr>
      <w:r>
        <w:t>7</w:t>
      </w:r>
      <w:r>
        <w:t>．其他表明资产可能已经发生减值的迹象。</w:t>
      </w:r>
      <w:r>
        <w:t xml:space="preserve"> </w:t>
      </w:r>
    </w:p>
    <w:p w:rsidR="00A35953" w:rsidRDefault="00A70B4B">
      <w:pPr>
        <w:spacing w:line="320" w:lineRule="auto"/>
        <w:ind w:left="-15" w:firstLine="420"/>
      </w:pPr>
      <w:r>
        <w:t>上述长期资产于资产负债表日存在减值迹象的，应当进行减值测试。减值测试结果表明资产的可收回金额低于其账面价值的，按其差额计提减值准备并计入减值损失。可收回金额为资产的公允价值减去处置费用后的净额与资产预计未来</w:t>
      </w:r>
      <w:r>
        <w:t>现金流量的现值两者之间的较高者。公允价值的确定方法详见本附注三</w:t>
      </w:r>
      <w:r>
        <w:t>(</w:t>
      </w:r>
      <w:r>
        <w:t>十</w:t>
      </w:r>
      <w:r>
        <w:t>)</w:t>
      </w:r>
      <w:r>
        <w:t>；处置费用包括与资产处置有关的法律费用、相关税费、搬运费以及为使资产达到可销售状态所发生的直接费用；资产预计未来现金流量的现值，按照资产在持续使用过程中和最终处置时所产生的预计未来现金流量，选择恰当的折现率对其进行折现后的金额加以确定。</w:t>
      </w:r>
      <w:r>
        <w:t xml:space="preserve"> </w:t>
      </w:r>
    </w:p>
    <w:p w:rsidR="00A35953" w:rsidRDefault="00A70B4B">
      <w:pPr>
        <w:spacing w:line="320" w:lineRule="auto"/>
        <w:ind w:left="-15" w:firstLine="420"/>
      </w:pPr>
      <w:r>
        <w:t>资产减值准备按单项资产为基础计算并确认，如果难以对单项资产的可收回金额进行估计的，以资产组所属的资产组确定资产组的可收回金额。资产组是能够独立产生现金流入的最小资产组合。</w:t>
      </w:r>
      <w:r>
        <w:t xml:space="preserve"> </w:t>
      </w:r>
    </w:p>
    <w:p w:rsidR="00A35953" w:rsidRDefault="00A70B4B">
      <w:pPr>
        <w:spacing w:line="320" w:lineRule="auto"/>
        <w:ind w:left="-15" w:firstLine="420"/>
      </w:pPr>
      <w:r>
        <w:t>在财务报表中单独列示的商誉，在</w:t>
      </w:r>
      <w:r>
        <w:t>进行减值测试时，将商誉的账面价值分摊至预期从企业合并的协同效应收益中受益的资产组或资产组组合。测试结果表明包含分摊的商誉的资产组或者资产组组合的可收回金额低于其账面价值的，确认相应的减值损失。减值损失金额先抵减分摊至该资产组或者资产组组合的商誉的账面价值，再根据资产组或者资产组组合中除商誉以外的其他各项资产的账面价值所占比重，按比例抵减其他各项资产的账面价值。</w:t>
      </w:r>
      <w:r>
        <w:t xml:space="preserve"> </w:t>
      </w:r>
    </w:p>
    <w:p w:rsidR="00A35953" w:rsidRDefault="00A70B4B">
      <w:pPr>
        <w:spacing w:after="52"/>
        <w:ind w:left="430"/>
      </w:pPr>
      <w:r>
        <w:t>商誉和使用寿命不确定的无形资产至少在每年年度终了进行减值测试。</w:t>
      </w:r>
      <w:r>
        <w:t xml:space="preserve"> </w:t>
      </w:r>
    </w:p>
    <w:p w:rsidR="00A35953" w:rsidRDefault="00A70B4B">
      <w:pPr>
        <w:spacing w:after="356"/>
        <w:ind w:left="430"/>
      </w:pPr>
      <w:r>
        <w:t>上述资产减值损失一经确认，在以后期间不予转回。</w:t>
      </w:r>
      <w:r>
        <w:t xml:space="preserve">  </w:t>
      </w:r>
    </w:p>
    <w:p w:rsidR="00A35953" w:rsidRDefault="00A70B4B">
      <w:pPr>
        <w:pStyle w:val="4"/>
        <w:spacing w:after="285"/>
        <w:ind w:left="-5"/>
      </w:pPr>
      <w:r>
        <w:t>28</w:t>
      </w:r>
      <w:r>
        <w:t>、长期待摊费用</w:t>
      </w:r>
      <w:r>
        <w:t xml:space="preserve"> </w:t>
      </w:r>
    </w:p>
    <w:p w:rsidR="00A35953" w:rsidRDefault="00A70B4B">
      <w:pPr>
        <w:spacing w:line="320" w:lineRule="auto"/>
        <w:ind w:left="-15" w:firstLine="420"/>
      </w:pPr>
      <w:r>
        <w:t>长期待</w:t>
      </w:r>
      <w:r>
        <w:t>摊费用按实际支出入账，在受益期或规定的期限内平均摊销。如果长期待摊的费用项目不能使以后会计期间受益，则将尚未摊销的该项目的摊余价值全部转入当期损益。其中：租入的固定资产发生的改良支出，对能够合理确定租赁期届满时取得租赁资产</w:t>
      </w:r>
      <w:r>
        <w:lastRenderedPageBreak/>
        <w:t>所有权的，在租赁资产剩余使用寿命内平均摊销。无法合理确定租赁期届满时能够取得租赁资产所有权的，按剩余租赁期与租赁资产剩余使用寿命两者孰短的期限平均摊销。</w:t>
      </w:r>
      <w:r>
        <w:t xml:space="preserve"> </w:t>
      </w:r>
    </w:p>
    <w:p w:rsidR="00A35953" w:rsidRDefault="00A70B4B">
      <w:pPr>
        <w:spacing w:after="305" w:line="320" w:lineRule="auto"/>
        <w:ind w:left="-15" w:firstLine="420"/>
      </w:pPr>
      <w:r>
        <w:t>租入的固定资产发生的装修费用，对能够合理确定租赁期届满时取得租赁资产所有权的，按两次装修间隔期间与租赁资产剩余使用寿命中较短的期限平均</w:t>
      </w:r>
      <w:r>
        <w:t>摊销。无法合理确定租赁期届满时能够取得租赁资产所有权的，按两次装修间隔期间、剩余租赁期与租赁资产剩余使用寿命三者中较短的期限平均摊销。</w:t>
      </w:r>
      <w:r>
        <w:t xml:space="preserve"> </w:t>
      </w:r>
    </w:p>
    <w:p w:rsidR="00A35953" w:rsidRDefault="00A70B4B">
      <w:pPr>
        <w:pStyle w:val="4"/>
        <w:spacing w:after="285"/>
        <w:ind w:left="-5"/>
      </w:pPr>
      <w:r>
        <w:t>29</w:t>
      </w:r>
      <w:r>
        <w:t>、合同负债</w:t>
      </w:r>
      <w:r>
        <w:t xml:space="preserve"> </w:t>
      </w:r>
    </w:p>
    <w:p w:rsidR="00A35953" w:rsidRDefault="00A70B4B">
      <w:pPr>
        <w:spacing w:after="92" w:line="265" w:lineRule="auto"/>
        <w:ind w:left="10" w:right="1028"/>
        <w:jc w:val="right"/>
      </w:pPr>
      <w:r>
        <w:t>合同负债是指公司已收或应收客户对价而应向客户转让商品的义务。公司将同一合同下的合同资产和合同负债相互</w:t>
      </w:r>
    </w:p>
    <w:p w:rsidR="00A35953" w:rsidRDefault="00A70B4B">
      <w:pPr>
        <w:spacing w:after="305"/>
        <w:ind w:left="-5"/>
      </w:pPr>
      <w:r>
        <w:t>抵销后以净额列示。</w:t>
      </w:r>
      <w:r>
        <w:rPr>
          <w:color w:val="FF0000"/>
          <w:sz w:val="21"/>
        </w:rPr>
        <w:t xml:space="preserve"> </w:t>
      </w:r>
      <w:r>
        <w:t xml:space="preserve"> </w:t>
      </w:r>
    </w:p>
    <w:p w:rsidR="00A35953" w:rsidRDefault="00A70B4B">
      <w:pPr>
        <w:spacing w:after="288" w:line="252" w:lineRule="auto"/>
        <w:ind w:left="-5"/>
      </w:pPr>
      <w:r>
        <w:rPr>
          <w:sz w:val="21"/>
        </w:rPr>
        <w:t>30</w:t>
      </w:r>
      <w:r>
        <w:rPr>
          <w:sz w:val="21"/>
        </w:rPr>
        <w:t>、职工薪酬</w:t>
      </w:r>
      <w:r>
        <w:rPr>
          <w:sz w:val="21"/>
        </w:rPr>
        <w:t xml:space="preserve"> </w:t>
      </w:r>
    </w:p>
    <w:p w:rsidR="00A35953" w:rsidRDefault="00A70B4B">
      <w:pPr>
        <w:pStyle w:val="4"/>
        <w:spacing w:after="285"/>
        <w:ind w:left="-5"/>
      </w:pPr>
      <w:r>
        <w:t>（</w:t>
      </w:r>
      <w:r>
        <w:t>1</w:t>
      </w:r>
      <w:r>
        <w:t>）</w:t>
      </w:r>
      <w:r>
        <w:t xml:space="preserve"> </w:t>
      </w:r>
      <w:r>
        <w:t>短期薪酬的会计处理方法</w:t>
      </w:r>
      <w:r>
        <w:t xml:space="preserve"> </w:t>
      </w:r>
    </w:p>
    <w:p w:rsidR="00A35953" w:rsidRDefault="00A70B4B">
      <w:pPr>
        <w:spacing w:after="305" w:line="320" w:lineRule="auto"/>
        <w:ind w:left="-15" w:firstLine="420"/>
      </w:pPr>
      <w:r>
        <w:t>本公司在职工提供服务的会计期间，将实际发生的职工工资、奖金、按规定的基准和比例为职工缴纳的医疗保险费、工伤保险费和生育保险费等社会保险费和住房公积金，确认为负债，并计入当期损益或相关资产成本。职工福利费为非货币性福利的，如能够可靠计量的，按照公允价值计量。如果该负债预期在职工提供相关服务的年度报告期结束后十二个月内不能完全支付，且财务影响重大的，则该负债将以折现后的金额计量。</w:t>
      </w:r>
      <w:r>
        <w:t xml:space="preserve">  </w:t>
      </w:r>
    </w:p>
    <w:p w:rsidR="00A35953" w:rsidRDefault="00A70B4B">
      <w:pPr>
        <w:pStyle w:val="4"/>
        <w:spacing w:after="286"/>
        <w:ind w:left="-5"/>
      </w:pPr>
      <w:r>
        <w:t>（</w:t>
      </w:r>
      <w:r>
        <w:t>2</w:t>
      </w:r>
      <w:r>
        <w:t>）</w:t>
      </w:r>
      <w:r>
        <w:t xml:space="preserve"> </w:t>
      </w:r>
      <w:r>
        <w:t>离职后福利的会计处理方法</w:t>
      </w:r>
      <w:r>
        <w:t xml:space="preserve"> </w:t>
      </w:r>
    </w:p>
    <w:p w:rsidR="00A35953" w:rsidRDefault="00A70B4B">
      <w:pPr>
        <w:spacing w:line="320" w:lineRule="auto"/>
        <w:ind w:left="-15" w:firstLine="420"/>
      </w:pPr>
      <w: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r>
        <w:t xml:space="preserve"> </w:t>
      </w:r>
    </w:p>
    <w:p w:rsidR="00A35953" w:rsidRDefault="00A70B4B">
      <w:pPr>
        <w:spacing w:after="52"/>
        <w:ind w:left="430"/>
      </w:pPr>
      <w:r>
        <w:t>(1)</w:t>
      </w:r>
      <w:r>
        <w:t>设定提存计划</w:t>
      </w:r>
      <w:r>
        <w:t xml:space="preserve"> </w:t>
      </w:r>
    </w:p>
    <w:p w:rsidR="00A35953" w:rsidRDefault="00A70B4B">
      <w:pPr>
        <w:spacing w:line="320" w:lineRule="auto"/>
        <w:ind w:left="-15" w:firstLine="420"/>
      </w:pPr>
      <w:r>
        <w:t>本公司按当期政府的相关规定为职工缴纳基本养老保险和失业保险，在职工为本公司提供服务的会计期间，根据设定提存计划计算的应缴存金额确认为负债，并计入当期损益或相关资产成本。</w:t>
      </w:r>
      <w:r>
        <w:t xml:space="preserve"> </w:t>
      </w:r>
    </w:p>
    <w:p w:rsidR="00A35953" w:rsidRDefault="00A70B4B">
      <w:pPr>
        <w:spacing w:after="52"/>
        <w:ind w:left="430"/>
      </w:pPr>
      <w:r>
        <w:t>(2)</w:t>
      </w:r>
      <w:r>
        <w:t>设定受益计划</w:t>
      </w:r>
      <w:r>
        <w:t xml:space="preserve"> </w:t>
      </w:r>
    </w:p>
    <w:p w:rsidR="00A35953" w:rsidRDefault="00A70B4B">
      <w:pPr>
        <w:spacing w:line="320" w:lineRule="auto"/>
        <w:ind w:left="-15" w:firstLine="420"/>
      </w:pPr>
      <w:r>
        <w:t>对于设定受益计划，在年度资产负债表日由独立精算师进行精算估值，以预期累积福利单位法确定提供福利的</w:t>
      </w:r>
      <w:r>
        <w:t>成本，包括预期在职工提供服务的年度报告期间结束后的十二个月内支付的义务，根据资产负债表日与设定受益计划义务期限和币种相匹配的国债或活跃市场上的高质量公司债券的市场收益率予以折现。</w:t>
      </w:r>
      <w:r>
        <w:t xml:space="preserve"> </w:t>
      </w:r>
    </w:p>
    <w:p w:rsidR="00A35953" w:rsidRDefault="00A70B4B">
      <w:pPr>
        <w:spacing w:after="52"/>
        <w:ind w:left="430"/>
      </w:pPr>
      <w:r>
        <w:t>本公司设定受益计划导致的职工薪酬成本包括下列组成部分：</w:t>
      </w:r>
      <w:r>
        <w:t xml:space="preserve">  </w:t>
      </w:r>
    </w:p>
    <w:p w:rsidR="00A35953" w:rsidRDefault="00A70B4B">
      <w:pPr>
        <w:spacing w:line="320" w:lineRule="auto"/>
        <w:ind w:left="-15" w:firstLine="420"/>
      </w:pPr>
      <w:r>
        <w:t>1)</w:t>
      </w:r>
      <w: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r>
        <w:t xml:space="preserve">  </w:t>
      </w:r>
    </w:p>
    <w:p w:rsidR="00A35953" w:rsidRDefault="00A70B4B">
      <w:pPr>
        <w:spacing w:line="320" w:lineRule="auto"/>
        <w:ind w:left="-15" w:firstLine="420"/>
      </w:pPr>
      <w:r>
        <w:t>2)</w:t>
      </w:r>
      <w:r>
        <w:t>设定受益计划净负债或</w:t>
      </w:r>
      <w:r>
        <w:t>净资产的利息净额，包括计划资产的利息收益、设定受益计划义务的利息费用以及资产上限影响的利息。</w:t>
      </w:r>
      <w:r>
        <w:t xml:space="preserve"> </w:t>
      </w:r>
    </w:p>
    <w:p w:rsidR="00A35953" w:rsidRDefault="00A70B4B">
      <w:pPr>
        <w:spacing w:line="320" w:lineRule="auto"/>
        <w:ind w:left="-15" w:firstLine="420"/>
      </w:pPr>
      <w:r>
        <w:t>3)</w:t>
      </w:r>
      <w:r>
        <w:t>重新计量设定受益计划净负债或净资产所产生的变动。设定受益计划义务现值减去设定受益计划资产公允价值所形成的赤字或盈余确认为一项设定受益计划净负债或净资产。设定受益计划存在盈余的，本公司以设定受益计划的盈余和资产上限两项的孰低者计量设定受益计划净资产。</w:t>
      </w:r>
      <w:r>
        <w:t xml:space="preserve">  </w:t>
      </w:r>
    </w:p>
    <w:p w:rsidR="00A35953" w:rsidRDefault="00A70B4B">
      <w:pPr>
        <w:spacing w:line="326" w:lineRule="auto"/>
        <w:ind w:left="-15" w:firstLine="420"/>
      </w:pPr>
      <w:r>
        <w:t>除非其他会计准则要求或允许职工福利成本计入资产成本，本公司将上述第</w:t>
      </w:r>
      <w:r>
        <w:t xml:space="preserve"> </w:t>
      </w:r>
      <w:r>
        <w:t>1)</w:t>
      </w:r>
      <w:r>
        <w:t>和</w:t>
      </w:r>
      <w:r>
        <w:t xml:space="preserve"> </w:t>
      </w:r>
      <w:r>
        <w:t>2)</w:t>
      </w:r>
      <w:r>
        <w:t>项计入当期损益；第</w:t>
      </w:r>
      <w:r>
        <w:t xml:space="preserve"> </w:t>
      </w:r>
      <w:r>
        <w:t>3)</w:t>
      </w:r>
      <w:r>
        <w:t>项计入其他综合收益且不会在后续会计期间转回至损益，在原</w:t>
      </w:r>
      <w:r>
        <w:t>设定受益计划终止时在权益范围内将原计入其他综合收益的部分全部结转至未分配利润。在设定受益计划结算时，按在计算日确定的设定受益计划义务现值和结算价格两者的差额，确认结算利得或损失。</w:t>
      </w:r>
      <w:r>
        <w:t xml:space="preserve"> </w:t>
      </w:r>
    </w:p>
    <w:p w:rsidR="00A35953" w:rsidRDefault="00A70B4B">
      <w:pPr>
        <w:pStyle w:val="4"/>
        <w:spacing w:after="285"/>
        <w:ind w:left="-5"/>
      </w:pPr>
      <w:r>
        <w:lastRenderedPageBreak/>
        <w:t>（</w:t>
      </w:r>
      <w:r>
        <w:t>3</w:t>
      </w:r>
      <w:r>
        <w:t>）</w:t>
      </w:r>
      <w:r>
        <w:t xml:space="preserve"> </w:t>
      </w:r>
      <w:r>
        <w:t>辞退福利的会计处理方法</w:t>
      </w:r>
      <w:r>
        <w:t xml:space="preserve"> </w:t>
      </w:r>
    </w:p>
    <w:p w:rsidR="00A35953" w:rsidRDefault="00A70B4B">
      <w:pPr>
        <w:spacing w:line="320" w:lineRule="auto"/>
        <w:ind w:left="-15" w:firstLine="420"/>
      </w:pPr>
      <w:r>
        <w:t>在本公司不能单方面撤回因解除劳动关系计划或者裁减建议所提供的辞退福利时，和本公司确认与涉及支付辞退福利的重组相关的成本或费用时两者孰早日，确认辞退福利产生的职工薪酬负债，并计入当期损益。但辞退福利预期在年度报告期结束后十二个月不能完全支付的，按照其他长期职工薪酬处理。</w:t>
      </w:r>
      <w:r>
        <w:t xml:space="preserve"> </w:t>
      </w:r>
    </w:p>
    <w:p w:rsidR="00A35953" w:rsidRDefault="00A70B4B">
      <w:pPr>
        <w:spacing w:after="305" w:line="320" w:lineRule="auto"/>
        <w:ind w:left="-15" w:firstLine="420"/>
      </w:pPr>
      <w:r>
        <w:t>职工内部退休计划采用与上</w:t>
      </w:r>
      <w:r>
        <w:t>述辞退福利相同的原则处理。本公司将自职工停止提供服务日至正常退休日的期间拟支付的内退人员工资和缴纳的社会保险费等，在符合预计负债确认条件时，计入当期损益</w:t>
      </w:r>
      <w:r>
        <w:t>(</w:t>
      </w:r>
      <w:r>
        <w:t>辞退福利</w:t>
      </w:r>
      <w:r>
        <w:t>)</w:t>
      </w:r>
      <w:r>
        <w:t>。正式退休日期之后的经济补偿</w:t>
      </w:r>
      <w:r>
        <w:t>(</w:t>
      </w:r>
      <w:r>
        <w:t>如正常养老退休金</w:t>
      </w:r>
      <w:r>
        <w:t>)</w:t>
      </w:r>
      <w:r>
        <w:t>，按照离职后福利处理。</w:t>
      </w:r>
      <w:r>
        <w:t xml:space="preserve"> </w:t>
      </w:r>
    </w:p>
    <w:p w:rsidR="00A35953" w:rsidRDefault="00A70B4B">
      <w:pPr>
        <w:pStyle w:val="4"/>
        <w:spacing w:after="284"/>
        <w:ind w:left="-5"/>
      </w:pPr>
      <w:r>
        <w:t>（</w:t>
      </w:r>
      <w:r>
        <w:t>4</w:t>
      </w:r>
      <w:r>
        <w:t>）</w:t>
      </w:r>
      <w:r>
        <w:t xml:space="preserve"> </w:t>
      </w:r>
      <w:r>
        <w:t>其他长期职工福利的会计处理方法</w:t>
      </w:r>
      <w:r>
        <w:t xml:space="preserve"> </w:t>
      </w:r>
    </w:p>
    <w:p w:rsidR="00A35953" w:rsidRDefault="00A70B4B">
      <w:pPr>
        <w:spacing w:after="298" w:line="329" w:lineRule="auto"/>
        <w:ind w:left="-15" w:right="1028" w:firstLine="415"/>
        <w:jc w:val="both"/>
      </w:pPr>
      <w:r>
        <w:t>本公司向职工提供的其他长期职工福利，符合设定提存计划的，按照设定提存计划进行会计处理，除此之外按照设定受益计划进行会计处理。但相关职工薪酬成本中</w:t>
      </w:r>
      <w:r>
        <w:t>“</w:t>
      </w:r>
      <w:r>
        <w:t>重新计量设定受益计划净负债或净资产所产生的变动</w:t>
      </w:r>
      <w:r>
        <w:t>”</w:t>
      </w:r>
      <w:r>
        <w:t>部分计入当期损益或相关资产成本。</w:t>
      </w:r>
      <w:r>
        <w:t xml:space="preserve"> </w:t>
      </w:r>
    </w:p>
    <w:p w:rsidR="00A35953" w:rsidRDefault="00A70B4B">
      <w:pPr>
        <w:pStyle w:val="4"/>
        <w:spacing w:after="285"/>
        <w:ind w:left="-5"/>
      </w:pPr>
      <w:r>
        <w:t>31</w:t>
      </w:r>
      <w:r>
        <w:t>、预计负债</w:t>
      </w:r>
      <w:r>
        <w:t xml:space="preserve"> </w:t>
      </w:r>
    </w:p>
    <w:p w:rsidR="00A35953" w:rsidRDefault="00A70B4B">
      <w:pPr>
        <w:spacing w:line="320" w:lineRule="auto"/>
        <w:ind w:left="-15" w:firstLine="420"/>
      </w:pPr>
      <w:r>
        <w:t>当与或有事项相关的义务同时符合以下条件，将其确认为预计负债：</w:t>
      </w:r>
      <w:r>
        <w:t>1</w:t>
      </w:r>
      <w:r>
        <w:t>．该义务是承担的现时义务；</w:t>
      </w:r>
      <w:r>
        <w:t>2</w:t>
      </w:r>
      <w:r>
        <w:t>．该义务的履行很可能导致经济利益流出；</w:t>
      </w:r>
      <w:r>
        <w:t>3</w:t>
      </w:r>
      <w:r>
        <w:t>．该义务的金额能够可靠地计量。</w:t>
      </w:r>
      <w:r>
        <w:t xml:space="preserve"> </w:t>
      </w:r>
    </w:p>
    <w:p w:rsidR="00A35953" w:rsidRDefault="00A70B4B">
      <w:pPr>
        <w:spacing w:line="320" w:lineRule="auto"/>
        <w:ind w:left="-15" w:firstLine="420"/>
      </w:pPr>
      <w: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w:t>
      </w:r>
      <w:r>
        <w:t xml:space="preserve"> </w:t>
      </w:r>
    </w:p>
    <w:p w:rsidR="00A35953" w:rsidRDefault="00A70B4B">
      <w:pPr>
        <w:spacing w:line="320" w:lineRule="auto"/>
        <w:ind w:left="-15" w:firstLine="420"/>
      </w:pPr>
      <w:r>
        <w:t>最佳估计数分以下情况处理：所需支出存在一个连续范围</w:t>
      </w:r>
      <w:r>
        <w:t>(</w:t>
      </w:r>
      <w:r>
        <w:t>或区间</w:t>
      </w:r>
      <w:r>
        <w:t>)</w:t>
      </w:r>
      <w:r>
        <w:t>，且该范围内各种结果发生的可能性相同的，则最佳估计数按照该范围的中间值：即上下限金额的平均数确定。所需支出不存在一个连续范围</w:t>
      </w:r>
      <w:r>
        <w:t>(</w:t>
      </w:r>
      <w:r>
        <w:t>或区间</w:t>
      </w:r>
      <w:r>
        <w:t>)</w:t>
      </w:r>
      <w:r>
        <w:t>，或虽然存在一个连续范围但该范围内各种结果发生的可能性不相同的，如或有事项涉及单个项目的，则最佳估计数按照最可能发生金额确定；如或有事项涉及多个项目的，则最佳估计数按各种可能结果及相关概率计算确定。</w:t>
      </w:r>
      <w:r>
        <w:t xml:space="preserve"> </w:t>
      </w:r>
    </w:p>
    <w:p w:rsidR="00A35953" w:rsidRDefault="00A70B4B">
      <w:pPr>
        <w:spacing w:line="320" w:lineRule="auto"/>
        <w:ind w:left="-15" w:firstLine="420"/>
      </w:pPr>
      <w:r>
        <w:t>本公司清偿预计负债所需支出全部或部分预期由第三方补偿的，补偿金额在基本确定能够收到时，作为资产单独确认，且确认的补偿金额不超过预计负债的账面价值。</w:t>
      </w:r>
      <w:r>
        <w:t xml:space="preserve"> </w:t>
      </w:r>
    </w:p>
    <w:p w:rsidR="00A35953" w:rsidRDefault="00A70B4B">
      <w:pPr>
        <w:spacing w:after="305" w:line="320" w:lineRule="auto"/>
        <w:ind w:left="-15" w:firstLine="420"/>
      </w:pPr>
      <w:r>
        <w:t>每个资产负债表日对预计负债</w:t>
      </w:r>
      <w:r>
        <w:t>的账面价值进行复核。有确凿证据表明该账面价值不能反映当前最佳估计数的，按照当前最佳估计数对该账面价值进行调整。</w:t>
      </w:r>
      <w:r>
        <w:t xml:space="preserve"> </w:t>
      </w:r>
    </w:p>
    <w:p w:rsidR="00A35953" w:rsidRDefault="00A70B4B">
      <w:pPr>
        <w:pStyle w:val="4"/>
        <w:spacing w:after="285"/>
        <w:ind w:left="-5"/>
      </w:pPr>
      <w:r>
        <w:t>32</w:t>
      </w:r>
      <w:r>
        <w:t>、股份支付</w:t>
      </w:r>
      <w:r>
        <w:t xml:space="preserve"> </w:t>
      </w:r>
    </w:p>
    <w:p w:rsidR="00A35953" w:rsidRDefault="00A70B4B">
      <w:pPr>
        <w:spacing w:after="52"/>
        <w:ind w:left="430"/>
      </w:pPr>
      <w:r>
        <w:t>1</w:t>
      </w:r>
      <w:r>
        <w:t>．股份支付的种类</w:t>
      </w:r>
      <w:r>
        <w:t xml:space="preserve"> </w:t>
      </w:r>
    </w:p>
    <w:p w:rsidR="00A35953" w:rsidRDefault="00A70B4B">
      <w:pPr>
        <w:spacing w:line="320" w:lineRule="auto"/>
        <w:ind w:left="-15" w:firstLine="420"/>
      </w:pPr>
      <w:r>
        <w:t>本公司的股份支付是为了获取职工</w:t>
      </w:r>
      <w:r>
        <w:t>(</w:t>
      </w:r>
      <w:r>
        <w:t>或其他方</w:t>
      </w:r>
      <w:r>
        <w:t>)</w:t>
      </w:r>
      <w:r>
        <w:t>提供服务而授予权益工具或者承担以权益工具为基础确定的负债的交易。包括以权益结算的股份支付和以现金结算的股份支付。</w:t>
      </w:r>
      <w:r>
        <w:t xml:space="preserve"> </w:t>
      </w:r>
    </w:p>
    <w:p w:rsidR="00A35953" w:rsidRDefault="00A70B4B">
      <w:pPr>
        <w:spacing w:after="52"/>
        <w:ind w:left="430"/>
      </w:pPr>
      <w:r>
        <w:t>2</w:t>
      </w:r>
      <w:r>
        <w:t>．权益工具公允价值的确定方法</w:t>
      </w:r>
      <w:r>
        <w:t xml:space="preserve"> </w:t>
      </w:r>
    </w:p>
    <w:p w:rsidR="00A35953" w:rsidRDefault="00A70B4B">
      <w:pPr>
        <w:spacing w:after="5" w:line="329" w:lineRule="auto"/>
        <w:ind w:left="-15" w:right="1028" w:firstLine="415"/>
        <w:jc w:val="both"/>
      </w:pPr>
      <w:r>
        <w:t>(1)</w:t>
      </w:r>
      <w:r>
        <w:t>存在活跃市场的，按照活跃市场中的报价确定；</w:t>
      </w:r>
      <w:r>
        <w:t>(2)</w:t>
      </w:r>
      <w:r>
        <w:t>不存在活跃市场的，采用估值技术确定，包括参考熟悉情况并自愿交易的各方最近进行的市场交易中使用的价格、参照实质上相</w:t>
      </w:r>
      <w:r>
        <w:t>同的其他金融工具的当前公允价值、现金流量折现法和期权定价模型等。</w:t>
      </w:r>
      <w:r>
        <w:t xml:space="preserve"> </w:t>
      </w:r>
    </w:p>
    <w:p w:rsidR="00A35953" w:rsidRDefault="00A70B4B">
      <w:pPr>
        <w:spacing w:after="52"/>
        <w:ind w:left="430"/>
      </w:pPr>
      <w:r>
        <w:t>3</w:t>
      </w:r>
      <w:r>
        <w:t>．确认可行权权益工具最佳估计的依据</w:t>
      </w:r>
      <w:r>
        <w:t xml:space="preserve"> </w:t>
      </w:r>
    </w:p>
    <w:p w:rsidR="00A35953" w:rsidRDefault="00A70B4B">
      <w:pPr>
        <w:spacing w:line="320" w:lineRule="auto"/>
        <w:ind w:left="-15" w:firstLine="420"/>
      </w:pPr>
      <w:r>
        <w:t>等待期内每个资产负债表日，本公司根据最新取得的可行权职工人数变动等后续信息做出最佳估计，修正预计可行权的权益工具数量。在可行权日，最终预计可行权权益工具的数量应当与实际可行权数量一致。</w:t>
      </w:r>
      <w:r>
        <w:t xml:space="preserve"> </w:t>
      </w:r>
    </w:p>
    <w:p w:rsidR="00A35953" w:rsidRDefault="00A70B4B">
      <w:pPr>
        <w:spacing w:after="52"/>
        <w:ind w:left="430"/>
      </w:pPr>
      <w:r>
        <w:t>4</w:t>
      </w:r>
      <w:r>
        <w:t>．股份支付的会计处理</w:t>
      </w:r>
      <w:r>
        <w:t xml:space="preserve"> </w:t>
      </w:r>
    </w:p>
    <w:p w:rsidR="00A35953" w:rsidRDefault="00A70B4B">
      <w:pPr>
        <w:spacing w:line="320" w:lineRule="auto"/>
        <w:ind w:left="430"/>
      </w:pPr>
      <w:r>
        <w:t>(1)</w:t>
      </w:r>
      <w:r>
        <w:t>以权益结算的股份支付以权益结算的股份支付换取职工提供服务的，授予后立即可行权的，在授予日按照权益工具的公允价值计入相关成本或费用，相应调整资本公积；完成等待期内的服务或达到规定业绩条件</w:t>
      </w:r>
      <w:r>
        <w:t>才可行权的，在等待期内的每个资产负</w:t>
      </w:r>
      <w:r>
        <w:lastRenderedPageBreak/>
        <w:t>债表日，以对可行权权益工具数量的最佳估计为基础，按权益工具授予日的公允价值，将当期取得的服务计入相关成本或费用，相应调整资本公积，在可行权日之后不再对已确认的相关成本或费用和所有者权益总额进行调整。</w:t>
      </w:r>
      <w:r>
        <w:t xml:space="preserve"> </w:t>
      </w:r>
    </w:p>
    <w:p w:rsidR="00A35953" w:rsidRDefault="00A70B4B">
      <w:pPr>
        <w:spacing w:line="320" w:lineRule="auto"/>
        <w:ind w:left="-15" w:firstLine="420"/>
      </w:pPr>
      <w:r>
        <w:t>以权益结算的股份支付换取其他方服务的，若其他方服务的公允价值能够可靠计量的，按照其他方服务在取得日的公允价值计量；其他方服务的公允价值不能可靠计量但权益工具公允价值能够可靠计量的，按照权益工具在服务取得日的公允价值计量，计入相关成本或费用，相应增加所有者权益。</w:t>
      </w:r>
      <w:r>
        <w:t xml:space="preserve"> </w:t>
      </w:r>
    </w:p>
    <w:p w:rsidR="00A35953" w:rsidRDefault="00A70B4B">
      <w:pPr>
        <w:spacing w:after="52"/>
        <w:ind w:left="430"/>
      </w:pPr>
      <w:r>
        <w:t>(2)</w:t>
      </w:r>
      <w:r>
        <w:t>以现金</w:t>
      </w:r>
      <w:r>
        <w:t>结算的股份支付</w:t>
      </w:r>
      <w:r>
        <w:t xml:space="preserve"> </w:t>
      </w:r>
    </w:p>
    <w:p w:rsidR="00A35953" w:rsidRDefault="00A70B4B">
      <w:pPr>
        <w:spacing w:line="320" w:lineRule="auto"/>
        <w:ind w:left="-15" w:firstLine="420"/>
      </w:pPr>
      <w:r>
        <w:t>以现金结算的股份支付换取职工服务的，授予后立即可行权的，在授予日按公司承担负债的公允价值计入相关成本或费用，相应增加负债；完成等待期内的服务或达到规定业绩条件才可行权的换取职工服务的以现金结算的股份支付，在等待期内的每个资产负债表日，以对可行权情况的最佳估计为基础，按公司承担负债的公允价值，将当期取得的服务计入相关成本或费用和相应的负债。在相关负债结算前的每个资产负债表日以及结算日，对负债的公允价值重新计量，其变动计入当期损益。</w:t>
      </w:r>
      <w:r>
        <w:t xml:space="preserve"> </w:t>
      </w:r>
    </w:p>
    <w:p w:rsidR="00A35953" w:rsidRDefault="00A70B4B">
      <w:pPr>
        <w:spacing w:after="52"/>
        <w:ind w:left="430"/>
      </w:pPr>
      <w:r>
        <w:t>(3)</w:t>
      </w:r>
      <w:r>
        <w:t>修改、终止股份支付计划</w:t>
      </w:r>
      <w:r>
        <w:t xml:space="preserve"> </w:t>
      </w:r>
    </w:p>
    <w:p w:rsidR="00A35953" w:rsidRDefault="00A70B4B">
      <w:pPr>
        <w:spacing w:line="320" w:lineRule="auto"/>
        <w:ind w:left="-15" w:firstLine="420"/>
      </w:pPr>
      <w:r>
        <w:t>如果修改增加了所授予的权益</w:t>
      </w:r>
      <w:r>
        <w:t>工具的公允价值，公司按照权益工具公允价值的增加相应地确认取得服务的增加；如果修改增加了所授予的权益工具的数量，公司将增加的权益工具的公允价值相应地确认为取得服务的增加；如果公司按照有利于职工的方式修改可行权条件，公司在处理可行权条件时，考虑修改后的可行权条件。</w:t>
      </w:r>
      <w:r>
        <w:t xml:space="preserve"> </w:t>
      </w:r>
    </w:p>
    <w:p w:rsidR="00A35953" w:rsidRDefault="00A70B4B">
      <w:pPr>
        <w:spacing w:line="320" w:lineRule="auto"/>
        <w:ind w:left="-15" w:firstLine="420"/>
      </w:pPr>
      <w:r>
        <w:t>如果修改减少了授予的权益工具的公允价值，公司继续以权益工具在授予日的公允价值为基础，确认取得服务的金额，而不考虑权益工具公允价值的减少；如果修改减少了授予的权益工具的数量，公司将减少部分作为已授予的权益工具的取消来进行处理；如果以不利于职工的方式修改了可行权条件，在处理可行权条件时，不考虑修改后的可行权条件。</w:t>
      </w:r>
      <w:r>
        <w:t xml:space="preserve"> </w:t>
      </w:r>
    </w:p>
    <w:p w:rsidR="00A35953" w:rsidRDefault="00A70B4B">
      <w:pPr>
        <w:spacing w:line="320" w:lineRule="auto"/>
        <w:ind w:left="-15" w:firstLine="420"/>
      </w:pPr>
      <w:r>
        <w:t>如果取消了以权益结算的股份支付，则于取消日作为加速行权处理，立即确认尚未确认的金额</w:t>
      </w:r>
      <w:r>
        <w:t>(</w:t>
      </w:r>
      <w:r>
        <w:t>将剩余等待期内应确认的金额立即计入当期损益，同时确认资本公积</w:t>
      </w:r>
      <w:r>
        <w:t>)</w:t>
      </w:r>
      <w:r>
        <w:t>。职工或者其他方能够选择满足非可行权条件但在等待期内</w:t>
      </w:r>
      <w:r>
        <w:t>未满足的，作为取消以权益结算的股份支付处理。但是，如果授予新的权益工具，并在新权益工具授予日认定所授予权益工具用于替代被取消的权益工具的，则以与处理原权益工具条款和条件修改相同的方式，对被授予的替代权益工具进行处理。</w:t>
      </w:r>
      <w:r>
        <w:t xml:space="preserve"> </w:t>
      </w:r>
    </w:p>
    <w:p w:rsidR="00A35953" w:rsidRDefault="00A70B4B">
      <w:pPr>
        <w:spacing w:after="305" w:line="320" w:lineRule="auto"/>
        <w:ind w:left="-15" w:firstLine="420"/>
      </w:pPr>
      <w:r>
        <w:t>5</w:t>
      </w:r>
      <w:r>
        <w:t>．涉及本公司合并范围内各企业之间、本公司与本公司实际控制人或其他股东之间或者本公司与本公司所在集团内其他企业之间的股份支付交易，按照《企业会计准则解释第</w:t>
      </w:r>
      <w:r>
        <w:t>4</w:t>
      </w:r>
      <w:r>
        <w:t>号》第七条集团内股份支付相关规定处理。</w:t>
      </w:r>
      <w:r>
        <w:t xml:space="preserve"> </w:t>
      </w:r>
    </w:p>
    <w:p w:rsidR="00A35953" w:rsidRDefault="00A70B4B">
      <w:pPr>
        <w:pStyle w:val="4"/>
        <w:spacing w:after="285"/>
        <w:ind w:left="-5"/>
      </w:pPr>
      <w:r>
        <w:t>33</w:t>
      </w:r>
      <w:r>
        <w:t>、股份回购</w:t>
      </w:r>
      <w:r>
        <w:t xml:space="preserve"> </w:t>
      </w:r>
    </w:p>
    <w:p w:rsidR="00A35953" w:rsidRDefault="00A70B4B">
      <w:pPr>
        <w:spacing w:after="305" w:line="320" w:lineRule="auto"/>
        <w:ind w:left="-15" w:firstLine="420"/>
      </w:pPr>
      <w:r>
        <w:t>因减少注册资本或奖励职工等原因收购本公司股份的，按实际支付的金额作为库存股处</w:t>
      </w:r>
      <w:r>
        <w:t>理，同时进行备查登记。如果将回购的股份注销，则将按注销股票面值和注销股数计算的股票面值总额与实际回购所支付的金额之间的差额冲减资本公积，资本公积不足冲减的，冲减留存收益；如果将回购的股份奖励给本公司职工属于以权益结算的股份支付，于职工行权购买本公司股份收到价款时，转销交付职工的库存股成本和等待期内资本公积</w:t>
      </w:r>
      <w:r>
        <w:t>(</w:t>
      </w:r>
      <w:r>
        <w:t>其他资本公积</w:t>
      </w:r>
      <w:r>
        <w:t>)</w:t>
      </w:r>
      <w:r>
        <w:t>累计金额，同时，按照其差额调整资本公积</w:t>
      </w:r>
      <w:r>
        <w:t>(</w:t>
      </w:r>
      <w:r>
        <w:t>股本溢价</w:t>
      </w:r>
      <w:r>
        <w:t>)</w:t>
      </w:r>
      <w:r>
        <w:t>。</w:t>
      </w:r>
      <w:r>
        <w:t xml:space="preserve"> </w:t>
      </w:r>
    </w:p>
    <w:p w:rsidR="00A35953" w:rsidRDefault="00A70B4B">
      <w:pPr>
        <w:pStyle w:val="4"/>
        <w:ind w:left="-5"/>
      </w:pPr>
      <w:r>
        <w:t>34</w:t>
      </w:r>
      <w:r>
        <w:t>、收入</w:t>
      </w:r>
      <w:r>
        <w:t xml:space="preserve"> </w:t>
      </w:r>
    </w:p>
    <w:p w:rsidR="00A35953" w:rsidRDefault="00A70B4B">
      <w:pPr>
        <w:spacing w:after="109"/>
        <w:ind w:left="-5"/>
      </w:pPr>
      <w:r>
        <w:t>收入确认和计量所采用的会计政策</w:t>
      </w:r>
      <w:r>
        <w:t xml:space="preserve"> </w:t>
      </w:r>
    </w:p>
    <w:p w:rsidR="00A35953" w:rsidRDefault="00A70B4B">
      <w:pPr>
        <w:spacing w:after="52"/>
        <w:ind w:left="430"/>
      </w:pPr>
      <w:r>
        <w:t>1</w:t>
      </w:r>
      <w:r>
        <w:t>．收入的总确认原则</w:t>
      </w:r>
      <w:r>
        <w:t xml:space="preserve">  </w:t>
      </w:r>
    </w:p>
    <w:p w:rsidR="00A35953" w:rsidRDefault="00A70B4B">
      <w:pPr>
        <w:spacing w:line="320" w:lineRule="auto"/>
        <w:ind w:left="-15" w:firstLine="420"/>
      </w:pPr>
      <w:r>
        <w:t>公司以控制权转移作为收入确认时点的判断标准。公司在履行了合同中的履约义务，即在客户取得相关商品控制权时确认收入。</w:t>
      </w:r>
      <w:r>
        <w:t xml:space="preserve"> </w:t>
      </w:r>
    </w:p>
    <w:p w:rsidR="00A35953" w:rsidRDefault="00A70B4B">
      <w:pPr>
        <w:spacing w:line="320" w:lineRule="auto"/>
        <w:ind w:left="-15" w:firstLine="420"/>
      </w:pPr>
      <w:r>
        <w:t>满足下列条件之一的，公司属于在某一时段内履行履约义务；否则，属于在某一时点履行履约义务：</w:t>
      </w:r>
      <w:r>
        <w:t>(1)</w:t>
      </w:r>
      <w:r>
        <w:t>客户在公司履约的同时即取得并消耗公司履约所带来的经济利益；</w:t>
      </w:r>
      <w:r>
        <w:t>(2)</w:t>
      </w:r>
      <w:r>
        <w:t>客户能够控制公司履约过程中在建的商品；</w:t>
      </w:r>
      <w:r>
        <w:t>(3)</w:t>
      </w:r>
      <w:r>
        <w:t>公司履约过程中所产出的商品具有不可替代用途，且公司在整个合同期间内有权就累计至今已完成的履约部分收取款项。对于在某一时段内履行的履约义务，公司在该段时间内按照履约进度确认收入，但是，履约进度不能</w:t>
      </w:r>
      <w:r>
        <w:t>合理确定的除外。当履约进度不能合理确定时，公司已经发生的成本预计能够得到补偿的，按照已经发生的成本金额确认收入，直到履约进度能够合理确定为止。</w:t>
      </w:r>
      <w:r>
        <w:t xml:space="preserve"> </w:t>
      </w:r>
    </w:p>
    <w:p w:rsidR="00A35953" w:rsidRDefault="00A70B4B">
      <w:pPr>
        <w:spacing w:line="320" w:lineRule="auto"/>
        <w:ind w:left="-15" w:firstLine="420"/>
      </w:pPr>
      <w:r>
        <w:t>对于在某一时点履行的履约义务，公司在客户取得相关商品控制权时点确认收入。在判断客户是否已取得商品控制权时，公司考虑下列迹象：</w:t>
      </w:r>
      <w:r>
        <w:t>(1)</w:t>
      </w:r>
      <w:r>
        <w:t>公司就该商品享有现时收款权利，即客户就该商品负有现时付款义务；</w:t>
      </w:r>
      <w:r>
        <w:t>(2)</w:t>
      </w:r>
      <w:r>
        <w:t>公司已将该商品的法定所有权转移给客户，即客户已拥有该商品的法定所有权；</w:t>
      </w:r>
      <w:r>
        <w:t>(3)</w:t>
      </w:r>
      <w:r>
        <w:t>公司已将该商品实物转移给客户，即客户已实物占有该商品；</w:t>
      </w:r>
      <w:r>
        <w:t>(4)</w:t>
      </w:r>
      <w:r>
        <w:t>公司已将该商品所有权上的主要风险</w:t>
      </w:r>
      <w:r>
        <w:t>和报酬转移给客户，即客户已取得该商品所有权上的主要风险和报酬；</w:t>
      </w:r>
    </w:p>
    <w:p w:rsidR="00A35953" w:rsidRDefault="00A70B4B">
      <w:pPr>
        <w:spacing w:after="52"/>
        <w:ind w:left="-5"/>
      </w:pPr>
      <w:r>
        <w:lastRenderedPageBreak/>
        <w:t>(5)</w:t>
      </w:r>
      <w:r>
        <w:t>客户已接受该商品；</w:t>
      </w:r>
      <w:r>
        <w:t>(6)</w:t>
      </w:r>
      <w:r>
        <w:t>其他表明客户已取得商品控制权的迹象。</w:t>
      </w:r>
      <w:r>
        <w:t xml:space="preserve"> </w:t>
      </w:r>
    </w:p>
    <w:p w:rsidR="00A35953" w:rsidRDefault="00A70B4B">
      <w:pPr>
        <w:spacing w:line="320" w:lineRule="auto"/>
        <w:ind w:left="-15" w:firstLine="420"/>
      </w:pPr>
      <w:r>
        <w:t>合同中包含两项或多项履约义务的，公司在合同开始日，按照各单项履约义务所承诺商品的单独售价的相对比例，将交易价格分摊至各单项履约义务，按照分摊至各单项履约义务的交易价格计量收入。交易价格，是公司因向客户转让商品而预期有权收取的对价金额。公司代第三方收取的款项以及公司预期将退还给客户的款项，作为负债进行会计处理，不计入交易价格。合同中存在可变对价的，公司按照期望值或最可能发生金额</w:t>
      </w:r>
      <w:r>
        <w:t>确定可变对价的最佳估计数，但包含可变对价的交易价格，不超过在相关不确定性消除时累计已确认收入极可能不会发生重大转回的金额。合同中存在重大融资成分的，公司按照假定客户在取得商品控制权时即以现金支付的应付金额确定交易价格。该交易价格与合同对价之间的差额，在合同期间内采用实际利率法摊销。合同开始日，公司预计客户取得商品控制权与客户支付价款间隔不超过一年的，不考虑合同中存在的重大融资成分。</w:t>
      </w:r>
      <w:r>
        <w:t xml:space="preserve"> </w:t>
      </w:r>
    </w:p>
    <w:p w:rsidR="00A35953" w:rsidRDefault="00A70B4B">
      <w:pPr>
        <w:spacing w:line="320" w:lineRule="auto"/>
        <w:ind w:left="430"/>
      </w:pPr>
      <w:r>
        <w:t>2</w:t>
      </w:r>
      <w:r>
        <w:t>．本公司收入的具体确认原则</w:t>
      </w:r>
      <w:r>
        <w:t xml:space="preserve">  </w:t>
      </w:r>
      <w:r>
        <w:t>公司主要产品为智能装备核心部件及运动控制系统和工业机器人及智能制造系统，收入确认原则具体如下</w:t>
      </w:r>
      <w:r>
        <w:t>：</w:t>
      </w:r>
      <w:r>
        <w:t xml:space="preserve"> </w:t>
      </w:r>
    </w:p>
    <w:p w:rsidR="00A35953" w:rsidRDefault="00A70B4B">
      <w:pPr>
        <w:spacing w:after="52"/>
        <w:ind w:left="430"/>
      </w:pPr>
      <w:r>
        <w:t>(1)</w:t>
      </w:r>
      <w:r>
        <w:t>智能装备核心部件及运动控制系统</w:t>
      </w:r>
      <w:r>
        <w:t xml:space="preserve"> </w:t>
      </w:r>
    </w:p>
    <w:p w:rsidR="00A35953" w:rsidRDefault="00A70B4B">
      <w:pPr>
        <w:spacing w:line="320" w:lineRule="auto"/>
        <w:ind w:left="-15" w:firstLine="420"/>
      </w:pPr>
      <w:r>
        <w:t>1)</w:t>
      </w:r>
      <w:r>
        <w:t>国内销售：根据公司与客户的约定，由公司负责运输的情况下，在上述产品抵达客户处并签字确认时确认收入；由客户自行提取货物的情况下，在客户提货并签字确认时作为控制权转移的时点确认收入。</w:t>
      </w:r>
      <w:r>
        <w:t xml:space="preserve"> </w:t>
      </w:r>
    </w:p>
    <w:p w:rsidR="00A35953" w:rsidRDefault="00A70B4B">
      <w:pPr>
        <w:spacing w:line="320" w:lineRule="auto"/>
        <w:ind w:left="-15" w:right="323" w:firstLine="420"/>
      </w:pPr>
      <w:r>
        <w:t>2)</w:t>
      </w:r>
      <w:r>
        <w:t>出口销售：在报关手续办理完毕，出口货物越过船舷或到目的地口岸并取得收款权利时作为控制权转移的时点确认收入。</w:t>
      </w:r>
      <w:r>
        <w:t xml:space="preserve"> </w:t>
      </w:r>
    </w:p>
    <w:p w:rsidR="00A35953" w:rsidRDefault="00A70B4B">
      <w:pPr>
        <w:spacing w:after="52"/>
        <w:ind w:left="430"/>
      </w:pPr>
      <w:r>
        <w:t>(2)</w:t>
      </w:r>
      <w:r>
        <w:t>工业机器人及相关技术服务</w:t>
      </w:r>
      <w:r>
        <w:t xml:space="preserve"> </w:t>
      </w:r>
    </w:p>
    <w:p w:rsidR="00A35953" w:rsidRDefault="00A70B4B">
      <w:pPr>
        <w:spacing w:line="320" w:lineRule="auto"/>
        <w:ind w:left="-15" w:firstLine="420"/>
      </w:pPr>
      <w:r>
        <w:t>1)</w:t>
      </w:r>
      <w:r>
        <w:t>对于不需要安装调试的工业机器人以及相关的备品备件销售，根据公司与客户的约定，由公司负责运输的情况下，在上述产品抵达客户处并签字确认时作为控制权转移的时点确认收入；由客户自行提取货物的情况下，在客户提货并签字确认时作为控制权转移的时点确认收入。</w:t>
      </w:r>
      <w:r>
        <w:t xml:space="preserve"> </w:t>
      </w:r>
    </w:p>
    <w:p w:rsidR="00A35953" w:rsidRDefault="00A70B4B">
      <w:pPr>
        <w:spacing w:line="320" w:lineRule="auto"/>
        <w:ind w:left="-15" w:firstLine="420"/>
      </w:pPr>
      <w:r>
        <w:t>2)</w:t>
      </w:r>
      <w:r>
        <w:t>对于需要安装调试的工业机器人，公司需要在客户现场进行安装调试，根据公司与客户的约定，在相关产品安装调试完成并经客户验收合格时作为控制权转移的时点确认收入。</w:t>
      </w:r>
      <w:r>
        <w:t xml:space="preserve"> </w:t>
      </w:r>
    </w:p>
    <w:p w:rsidR="00A35953" w:rsidRDefault="00A70B4B">
      <w:pPr>
        <w:spacing w:after="52"/>
        <w:ind w:left="430"/>
      </w:pPr>
      <w:r>
        <w:t>3)</w:t>
      </w:r>
      <w:r>
        <w:t>对于与工业机器人相关的技术服务，公司在相关技术服务完成后并取得收款权利时确认收入。</w:t>
      </w:r>
      <w:r>
        <w:t xml:space="preserve"> </w:t>
      </w:r>
    </w:p>
    <w:p w:rsidR="00A35953" w:rsidRDefault="00A70B4B">
      <w:pPr>
        <w:spacing w:after="52"/>
        <w:ind w:left="430"/>
      </w:pPr>
      <w:r>
        <w:t>(3)</w:t>
      </w:r>
      <w:r>
        <w:t>智能制造</w:t>
      </w:r>
      <w:r>
        <w:t>系统</w:t>
      </w:r>
      <w:r>
        <w:t xml:space="preserve"> </w:t>
      </w:r>
    </w:p>
    <w:p w:rsidR="00A35953" w:rsidRDefault="00A70B4B">
      <w:pPr>
        <w:spacing w:line="320" w:lineRule="auto"/>
        <w:ind w:left="-15" w:firstLine="420"/>
      </w:pPr>
      <w:r>
        <w:t>公司根据与客户的合同约定，并综合考虑智能制造系统建设项目所在地的经济环境、行业惯例、历史经验等因素判断该项目属于在某一时段内履行的履约义务还是在某一时点履行的履约义务。其中：</w:t>
      </w:r>
      <w:r>
        <w:t xml:space="preserve"> </w:t>
      </w:r>
    </w:p>
    <w:p w:rsidR="00A35953" w:rsidRDefault="00A70B4B">
      <w:pPr>
        <w:spacing w:line="320" w:lineRule="auto"/>
        <w:ind w:left="-15" w:firstLine="420"/>
      </w:pPr>
      <w:r>
        <w:t>1)</w:t>
      </w:r>
      <w:r>
        <w:t>对于满足在某一时段内履行履约义务的智能制造系统建设项目，公司在该段时间内按照履约进度确认收入，但是履约进度不能合理确定的除外。公司采用投入法即企业为履行履约义务的投入确定履约进度。当履约进度不能合理确定时，公司已经发生的成本预计能够得到补偿的，按照已经发生的成本金额确认收入，直到履约进度能够合理确定为止。</w:t>
      </w:r>
      <w:r>
        <w:t xml:space="preserve"> </w:t>
      </w:r>
    </w:p>
    <w:p w:rsidR="00A35953" w:rsidRDefault="00A70B4B">
      <w:pPr>
        <w:spacing w:after="5" w:line="329" w:lineRule="auto"/>
        <w:ind w:left="-15" w:right="1028" w:firstLine="415"/>
        <w:jc w:val="both"/>
      </w:pPr>
      <w:r>
        <w:t>2)</w:t>
      </w:r>
      <w:r>
        <w:t>对于不满足在某一时段内履行履约义务的智能制造系统建设项目，则属于在某一时点履行履约义务，即公司需要在客户现场进行安装调试，根据公司与客户的约定，在相关产品安装调试完成并经客户验收合格时作为控制权转移的时点确认收入。</w:t>
      </w:r>
      <w:r>
        <w:t xml:space="preserve"> </w:t>
      </w:r>
    </w:p>
    <w:p w:rsidR="00A35953" w:rsidRDefault="00A70B4B">
      <w:pPr>
        <w:spacing w:after="64"/>
        <w:ind w:left="430"/>
      </w:pPr>
      <w:r>
        <w:t>同类业务采用不同经营模式导致收入确认会计政策存在差异的情况</w:t>
      </w:r>
      <w:r>
        <w:t xml:space="preserve"> </w:t>
      </w:r>
    </w:p>
    <w:p w:rsidR="00A35953" w:rsidRDefault="00A70B4B">
      <w:pPr>
        <w:spacing w:after="308" w:line="259" w:lineRule="auto"/>
        <w:ind w:left="0" w:firstLine="0"/>
      </w:pPr>
      <w:r>
        <w:rPr>
          <w:sz w:val="21"/>
        </w:rPr>
        <w:t xml:space="preserve"> </w:t>
      </w:r>
    </w:p>
    <w:p w:rsidR="00A35953" w:rsidRDefault="00A70B4B">
      <w:pPr>
        <w:pStyle w:val="4"/>
        <w:spacing w:after="286"/>
        <w:ind w:left="-5"/>
      </w:pPr>
      <w:r>
        <w:t>35</w:t>
      </w:r>
      <w:r>
        <w:t>、政府补助</w:t>
      </w:r>
      <w:r>
        <w:t xml:space="preserve"> </w:t>
      </w:r>
    </w:p>
    <w:p w:rsidR="00A35953" w:rsidRDefault="00A70B4B">
      <w:pPr>
        <w:spacing w:line="320" w:lineRule="auto"/>
        <w:ind w:left="430"/>
      </w:pPr>
      <w:r>
        <w:t>1</w:t>
      </w:r>
      <w:r>
        <w:t>．政府补助的分类政府补助，是指本公司从政府无偿取得货币性资产或非货币性资产。分为与资产相关的政府补助和与收益相关的政府补助。</w:t>
      </w:r>
      <w:r>
        <w:t xml:space="preserve"> </w:t>
      </w:r>
    </w:p>
    <w:p w:rsidR="00A35953" w:rsidRDefault="00A70B4B">
      <w:pPr>
        <w:spacing w:line="320" w:lineRule="auto"/>
        <w:ind w:left="-15" w:firstLine="420"/>
      </w:pPr>
      <w:r>
        <w:t>与资产相关的政府补助，是指本公司取得的、用于购建或以其他方式形成长期资产的政府补</w:t>
      </w:r>
      <w:r>
        <w:t>助，包括购买固定资产或无形资产的财政拨款、固定资产专门借款的财政贴息等；与收益相关的政府补助，是指除与资产相关的政府补助之外的政府补助。对于同时包含与资产相关部分和与收益相关部分的政府补助，区分不同部分分别进行会计处理；难以区分的，整体归类为与收益相关的政府补助。</w:t>
      </w:r>
      <w:r>
        <w:t xml:space="preserve"> </w:t>
      </w:r>
    </w:p>
    <w:p w:rsidR="00A35953" w:rsidRDefault="00A70B4B">
      <w:pPr>
        <w:spacing w:after="52"/>
        <w:ind w:left="430"/>
      </w:pPr>
      <w:r>
        <w:t>本公司在进行政府补助分类时采取的具体标准为：</w:t>
      </w:r>
      <w:r>
        <w:t xml:space="preserve"> </w:t>
      </w:r>
    </w:p>
    <w:p w:rsidR="00A35953" w:rsidRDefault="00A70B4B">
      <w:pPr>
        <w:spacing w:line="320" w:lineRule="auto"/>
        <w:ind w:left="-15" w:firstLine="420"/>
      </w:pPr>
      <w:r>
        <w:t>(1)</w:t>
      </w:r>
      <w:r>
        <w:t>政府补助文件规定的补助对象用于购建或以其他方式形成长期资产，或者补助对象的支出主要用于购建或以其他方式形成长期资产的，划分为与资产相关的政府补助。</w:t>
      </w:r>
      <w:r>
        <w:t xml:space="preserve"> </w:t>
      </w:r>
    </w:p>
    <w:p w:rsidR="00A35953" w:rsidRDefault="00A70B4B">
      <w:pPr>
        <w:spacing w:line="320" w:lineRule="auto"/>
        <w:ind w:left="-15" w:firstLine="420"/>
      </w:pPr>
      <w:r>
        <w:t>(2)</w:t>
      </w:r>
      <w:r>
        <w:t>根据政府补助文件获得的政府补助全部</w:t>
      </w:r>
      <w:r>
        <w:t>或者主要用于补偿以后期间或已发生的费用或损失的，划分为与收益相关的政府补助。</w:t>
      </w:r>
      <w:r>
        <w:t xml:space="preserve"> </w:t>
      </w:r>
    </w:p>
    <w:p w:rsidR="00A35953" w:rsidRDefault="00A70B4B">
      <w:pPr>
        <w:spacing w:line="320" w:lineRule="auto"/>
        <w:ind w:left="-15" w:firstLine="420"/>
      </w:pPr>
      <w:r>
        <w:lastRenderedPageBreak/>
        <w:t>(3)</w:t>
      </w:r>
      <w:r>
        <w:t>若政府文件未明确规定补助对象，则采用以下方式将该政府补助款划分为与资产相关的政府补助或与收益相关的政府补助：</w:t>
      </w:r>
      <w:r>
        <w:t>1)</w:t>
      </w:r>
      <w:r>
        <w:t>政府文件明确了补助所针对的特定项目的，根据该特定项目的预算中将形成资产的支出金额和计入费用的支出金额的相对比例进行划分，对该划分比例需在每个资产负债表日进行复核，必要时进行变更；</w:t>
      </w:r>
      <w:r>
        <w:t>2)</w:t>
      </w:r>
      <w:r>
        <w:t>政府文件中对用途仅作一般性表述，没有指明特定项目的，作为与收益相关的政府补助。</w:t>
      </w:r>
      <w:r>
        <w:t xml:space="preserve"> </w:t>
      </w:r>
    </w:p>
    <w:p w:rsidR="00A35953" w:rsidRDefault="00A70B4B">
      <w:pPr>
        <w:spacing w:after="52"/>
        <w:ind w:left="430"/>
      </w:pPr>
      <w:r>
        <w:t>2</w:t>
      </w:r>
      <w:r>
        <w:t>．政府补助的确认时点</w:t>
      </w:r>
      <w:r>
        <w:t xml:space="preserve"> </w:t>
      </w:r>
    </w:p>
    <w:p w:rsidR="00A35953" w:rsidRDefault="00A70B4B">
      <w:pPr>
        <w:spacing w:after="5" w:line="329" w:lineRule="auto"/>
        <w:ind w:left="-15" w:right="1028" w:firstLine="415"/>
        <w:jc w:val="both"/>
      </w:pPr>
      <w:r>
        <w:t>本公司对于政府补助通常在</w:t>
      </w:r>
      <w:r>
        <w:t>实际收到时，按照实收金额予以确认和计量。但对于期末有确凿证据表明能够符合财政扶持政策规定的相关条件预计能够收到财政扶持资金，按照应收的金额计量。按照应收金额计量的政府补助应同时符合以下条件：</w:t>
      </w:r>
      <w:r>
        <w:t xml:space="preserve"> </w:t>
      </w:r>
    </w:p>
    <w:p w:rsidR="00A35953" w:rsidRDefault="00A70B4B">
      <w:pPr>
        <w:spacing w:line="320" w:lineRule="auto"/>
        <w:ind w:left="-15" w:firstLine="420"/>
      </w:pPr>
      <w:r>
        <w:t>(1)</w:t>
      </w:r>
      <w:r>
        <w:t>所依据的是当地财政部门正式发布并按照《政府信息公开条例》的规定予以主动公开的财政扶持项目及其财政资金管理办法，且该管理办法应当是普惠性的</w:t>
      </w:r>
      <w:r>
        <w:t>(</w:t>
      </w:r>
      <w:r>
        <w:t>任何符合规定条件的企业均可申请</w:t>
      </w:r>
      <w:r>
        <w:t>)</w:t>
      </w:r>
      <w:r>
        <w:t>，而不是专门针对特定企业制定的；</w:t>
      </w:r>
      <w:r>
        <w:t xml:space="preserve"> </w:t>
      </w:r>
    </w:p>
    <w:p w:rsidR="00A35953" w:rsidRDefault="00A70B4B">
      <w:pPr>
        <w:spacing w:line="320" w:lineRule="auto"/>
        <w:ind w:left="-15" w:firstLine="420"/>
      </w:pPr>
      <w:r>
        <w:t>(2)</w:t>
      </w:r>
      <w:r>
        <w:t>应收补助款的金额已经过有权政府部门发文确认，或者可根据正式发布的财政资金管理办法的有关规定自行合理测</w:t>
      </w:r>
      <w:r>
        <w:t>算，且预计其金额不存在重大不确定性；</w:t>
      </w:r>
      <w:r>
        <w:t xml:space="preserve"> </w:t>
      </w:r>
    </w:p>
    <w:p w:rsidR="00A35953" w:rsidRDefault="00A70B4B">
      <w:pPr>
        <w:spacing w:line="320" w:lineRule="auto"/>
        <w:ind w:left="-15" w:firstLine="420"/>
      </w:pPr>
      <w:r>
        <w:t>(3)</w:t>
      </w:r>
      <w:r>
        <w:t>相关的补助款批文中已明确承诺了拨付期限，且该款项的拨付是有相应财政预算作为保障的，因而可以合理保证其可在规定期限内收到；</w:t>
      </w:r>
      <w:r>
        <w:t xml:space="preserve"> </w:t>
      </w:r>
    </w:p>
    <w:p w:rsidR="00A35953" w:rsidRDefault="00A70B4B">
      <w:pPr>
        <w:spacing w:after="52"/>
        <w:ind w:left="430"/>
      </w:pPr>
      <w:r>
        <w:t>(4)</w:t>
      </w:r>
      <w:r>
        <w:t>根据本公司和该补助事项的具体情况，应满足的其他相关条件</w:t>
      </w:r>
      <w:r>
        <w:t>(</w:t>
      </w:r>
      <w:r>
        <w:t>如有</w:t>
      </w:r>
      <w:r>
        <w:t>)</w:t>
      </w:r>
      <w:r>
        <w:t>。</w:t>
      </w:r>
      <w:r>
        <w:t xml:space="preserve"> </w:t>
      </w:r>
    </w:p>
    <w:p w:rsidR="00A35953" w:rsidRDefault="00A70B4B">
      <w:pPr>
        <w:spacing w:after="52"/>
        <w:ind w:left="430"/>
      </w:pPr>
      <w:r>
        <w:t>3</w:t>
      </w:r>
      <w:r>
        <w:t>．政府补助的会计处理</w:t>
      </w:r>
      <w:r>
        <w:t xml:space="preserve"> </w:t>
      </w:r>
    </w:p>
    <w:p w:rsidR="00A35953" w:rsidRDefault="00A70B4B">
      <w:pPr>
        <w:spacing w:line="320" w:lineRule="auto"/>
        <w:ind w:left="-15" w:firstLine="420"/>
      </w:pPr>
      <w:r>
        <w:t>政府补助为货币性资产的，按收到或应收的金额计量；为非货币性资产的，按公允价值计量；非货币性资产公允价值不能可靠取得的，按名义金额计量。按照名义金额计量的政府补助，直接计入当期损益。</w:t>
      </w:r>
      <w:r>
        <w:t xml:space="preserve"> </w:t>
      </w:r>
    </w:p>
    <w:p w:rsidR="00A35953" w:rsidRDefault="00A70B4B">
      <w:pPr>
        <w:spacing w:after="52"/>
        <w:ind w:left="430"/>
      </w:pPr>
      <w:r>
        <w:t>本公司对政府补助采用的是总额法，具体会计处理如下：</w:t>
      </w:r>
      <w:r>
        <w:t xml:space="preserve"> </w:t>
      </w:r>
    </w:p>
    <w:p w:rsidR="00A35953" w:rsidRDefault="00A70B4B">
      <w:pPr>
        <w:spacing w:line="320" w:lineRule="auto"/>
        <w:ind w:left="-15" w:firstLine="420"/>
      </w:pPr>
      <w:r>
        <w:t>与资产相关的政府补助确认为递延收益，在相关资产使用寿命内按照合理、系统的方法分期计入当期损益；相关资产在使用寿命结束前被出售、转让、报废或发生毁损的，将相关递延收益余额转入资产处置当期的损益。</w:t>
      </w:r>
      <w:r>
        <w:t xml:space="preserve"> </w:t>
      </w:r>
    </w:p>
    <w:p w:rsidR="00A35953" w:rsidRDefault="00A70B4B">
      <w:pPr>
        <w:spacing w:line="320" w:lineRule="auto"/>
        <w:ind w:left="-15" w:firstLine="420"/>
      </w:pPr>
      <w:r>
        <w:t>与收益相关的政府补助，用于补偿本公司以后期间的相关成本费用或损失的，确认为递延收益，并在确认相关成本费用或损失的期间，计入当期损益；用于补偿企业已发生的相关成本费用或损失的，直接计入当期损益。</w:t>
      </w:r>
      <w:r>
        <w:t xml:space="preserve"> </w:t>
      </w:r>
    </w:p>
    <w:p w:rsidR="00A35953" w:rsidRDefault="00A70B4B">
      <w:pPr>
        <w:spacing w:after="52"/>
        <w:ind w:left="430"/>
      </w:pPr>
      <w:r>
        <w:t>本公司取得的政策性优惠贷款贴息，区分以下两种情况，分别进行会计处理：</w:t>
      </w:r>
      <w:r>
        <w:t xml:space="preserve"> </w:t>
      </w:r>
    </w:p>
    <w:p w:rsidR="00A35953" w:rsidRDefault="00A70B4B">
      <w:pPr>
        <w:spacing w:line="320" w:lineRule="auto"/>
        <w:ind w:left="-15" w:firstLine="420"/>
      </w:pPr>
      <w:r>
        <w:t>(1)</w:t>
      </w:r>
      <w:r>
        <w:t>财政将贴息资金拨付给贷款银行，由贷款银行以</w:t>
      </w:r>
      <w:r>
        <w:t>政策性优惠利率向企业提供贷款的，本公司以实际收到的借款金额作为借款的入账价值，按照借款本金和该政策性优惠利率计算相关借款费用。</w:t>
      </w:r>
      <w:r>
        <w:t xml:space="preserve">  </w:t>
      </w:r>
    </w:p>
    <w:p w:rsidR="00A35953" w:rsidRDefault="00A70B4B">
      <w:pPr>
        <w:spacing w:after="52"/>
        <w:ind w:left="430"/>
      </w:pPr>
      <w:r>
        <w:t>(2)</w:t>
      </w:r>
      <w:r>
        <w:t>财政将贴息资金直接拨付给本公司的，本公司将对应的贴息冲减相关借款费用。</w:t>
      </w:r>
      <w:r>
        <w:t xml:space="preserve"> </w:t>
      </w:r>
    </w:p>
    <w:p w:rsidR="00A35953" w:rsidRDefault="00A70B4B">
      <w:pPr>
        <w:spacing w:after="52"/>
        <w:ind w:left="430"/>
      </w:pPr>
      <w:r>
        <w:t>已确认的政府补助需要退回的，在需要退回的当期分以下情况进行会计处理：</w:t>
      </w:r>
      <w:r>
        <w:t xml:space="preserve"> </w:t>
      </w:r>
    </w:p>
    <w:p w:rsidR="00A35953" w:rsidRDefault="00A70B4B">
      <w:pPr>
        <w:spacing w:after="52"/>
        <w:ind w:left="430"/>
      </w:pPr>
      <w:r>
        <w:t>(1)</w:t>
      </w:r>
      <w:r>
        <w:t>初始确认时冲减相关资产账面价值的，调整资产账面价值；</w:t>
      </w:r>
      <w:r>
        <w:t xml:space="preserve"> </w:t>
      </w:r>
    </w:p>
    <w:p w:rsidR="00A35953" w:rsidRDefault="00A70B4B">
      <w:pPr>
        <w:spacing w:after="52"/>
        <w:ind w:left="430"/>
      </w:pPr>
      <w:r>
        <w:t>(2)</w:t>
      </w:r>
      <w:r>
        <w:t>存在相关递延收益的，冲减相关递延收益账面余额，超出部分计入当期损益；</w:t>
      </w:r>
      <w:r>
        <w:t xml:space="preserve"> </w:t>
      </w:r>
    </w:p>
    <w:p w:rsidR="00A35953" w:rsidRDefault="00A70B4B">
      <w:pPr>
        <w:spacing w:after="52"/>
        <w:ind w:left="430"/>
      </w:pPr>
      <w:r>
        <w:t>(3)</w:t>
      </w:r>
      <w:r>
        <w:t>属于其他情况的，直接计入当期损益。</w:t>
      </w:r>
      <w:r>
        <w:t xml:space="preserve"> </w:t>
      </w:r>
    </w:p>
    <w:p w:rsidR="00A35953" w:rsidRDefault="00A70B4B">
      <w:pPr>
        <w:spacing w:line="320" w:lineRule="auto"/>
        <w:ind w:left="-15" w:firstLine="420"/>
      </w:pPr>
      <w:r>
        <w:t>政府补助计入不同损益项目的区分原则为：与本公司日常活动相关的政府补助，按照经济业务实质，计入其他收益或冲减相关成本费用；与本公司日常活动无关的政府补助，计入营业外收支。</w:t>
      </w:r>
      <w:r>
        <w:t xml:space="preserve"> </w:t>
      </w:r>
    </w:p>
    <w:p w:rsidR="00A35953" w:rsidRDefault="00A70B4B">
      <w:pPr>
        <w:pStyle w:val="4"/>
        <w:spacing w:after="285"/>
        <w:ind w:left="-5"/>
      </w:pPr>
      <w:r>
        <w:t>36</w:t>
      </w:r>
      <w:r>
        <w:t>、递延所得税资产</w:t>
      </w:r>
      <w:r>
        <w:t>/</w:t>
      </w:r>
      <w:r>
        <w:t>递延所得税负债</w:t>
      </w:r>
      <w:r>
        <w:t xml:space="preserve"> </w:t>
      </w:r>
    </w:p>
    <w:p w:rsidR="00A35953" w:rsidRDefault="00A70B4B">
      <w:pPr>
        <w:spacing w:after="52"/>
        <w:ind w:left="430"/>
      </w:pPr>
      <w:r>
        <w:t>递延所得税资产和递延所得税负债的确认和计量</w:t>
      </w:r>
      <w:r>
        <w:t xml:space="preserve"> </w:t>
      </w:r>
    </w:p>
    <w:p w:rsidR="00A35953" w:rsidRDefault="00A70B4B">
      <w:pPr>
        <w:spacing w:line="320" w:lineRule="auto"/>
        <w:ind w:left="-15" w:firstLine="420"/>
      </w:pPr>
      <w:r>
        <w:t>本公司根据资产、负债于资产负债表日的账面价值与计税基础之间的暂时性差异，采用资产负债表债务法确认递延所得税。公司当期所得税和递延所得税作为所得税费用或收益计入当期损益，但不包括下列情况产生的所得税：</w:t>
      </w:r>
      <w:r>
        <w:t>(1)</w:t>
      </w:r>
      <w:r>
        <w:t>企业合并；</w:t>
      </w:r>
      <w:r>
        <w:t>(2)</w:t>
      </w:r>
      <w:r>
        <w:t>直接在所有者权益中确认的交易或者事</w:t>
      </w:r>
      <w:r>
        <w:t>项。</w:t>
      </w:r>
      <w:r>
        <w:t>(3)</w:t>
      </w:r>
      <w:r>
        <w:t>按照《企业会计准则第</w:t>
      </w:r>
      <w:r>
        <w:t>37</w:t>
      </w:r>
      <w:r>
        <w:t>号</w:t>
      </w:r>
      <w:r>
        <w:t>——</w:t>
      </w:r>
      <w:r>
        <w:t>金融工具列报》等规定分类为权益工具的金融工具的股利支出，按照税收政策可在企业所得税税前扣除且所分配的利润来源于以前确认在所有者权益中的交易或事项。</w:t>
      </w:r>
      <w:r>
        <w:t xml:space="preserve"> </w:t>
      </w:r>
    </w:p>
    <w:p w:rsidR="00A35953" w:rsidRDefault="00A70B4B">
      <w:pPr>
        <w:spacing w:after="5" w:line="329" w:lineRule="auto"/>
        <w:ind w:left="-15" w:right="1028" w:firstLine="415"/>
        <w:jc w:val="both"/>
      </w:pPr>
      <w:r>
        <w:t>对于可抵扣暂时性差异、能够结转以后年度的可抵扣亏损和税款抵减，公司以很可能取得用来抵扣可抵扣暂时性差异、可抵扣亏损和税款抵减的未来应纳税所得额为限，确认由此产生的递延所得税资产，除非该可抵扣暂时性差异是在以下交易中产生的：</w:t>
      </w:r>
      <w:r>
        <w:t xml:space="preserve"> </w:t>
      </w:r>
    </w:p>
    <w:p w:rsidR="00A35953" w:rsidRDefault="00A70B4B">
      <w:pPr>
        <w:spacing w:after="52"/>
        <w:ind w:left="430"/>
      </w:pPr>
      <w:r>
        <w:t>(1)</w:t>
      </w:r>
      <w:r>
        <w:t>该交易不是企业合并，并且交易发生时既不影响会计利润也不影响应纳税所得额；</w:t>
      </w:r>
      <w:r>
        <w:t xml:space="preserve">  </w:t>
      </w:r>
    </w:p>
    <w:p w:rsidR="00A35953" w:rsidRDefault="00A70B4B">
      <w:pPr>
        <w:spacing w:line="320" w:lineRule="auto"/>
        <w:ind w:left="-15" w:firstLine="420"/>
      </w:pPr>
      <w:r>
        <w:lastRenderedPageBreak/>
        <w:t>(2)</w:t>
      </w:r>
      <w:r>
        <w:t>对于与</w:t>
      </w:r>
      <w:r>
        <w:t>子公司、合营企业及联营企业投资相关的可抵扣暂时性差异，同时满足下列条件的，确认相应的递延所得税资产：暂时性差异在可预见的未来很可能转回，且未来很可能获得用来抵扣可抵扣暂时性差异的应纳税所得额。</w:t>
      </w:r>
      <w:r>
        <w:t xml:space="preserve"> </w:t>
      </w:r>
    </w:p>
    <w:p w:rsidR="00A35953" w:rsidRDefault="00A70B4B">
      <w:pPr>
        <w:spacing w:after="52"/>
        <w:ind w:left="430"/>
      </w:pPr>
      <w:r>
        <w:t>各项应纳税暂时性差异均确认相关的递延所得税负债，除非该应纳税暂时性差异是在以下交易中产生的：</w:t>
      </w:r>
      <w:r>
        <w:t xml:space="preserve">  </w:t>
      </w:r>
    </w:p>
    <w:p w:rsidR="00A35953" w:rsidRDefault="00A70B4B">
      <w:pPr>
        <w:spacing w:line="320" w:lineRule="auto"/>
        <w:ind w:left="-15" w:firstLine="420"/>
      </w:pPr>
      <w:r>
        <w:t>(1)</w:t>
      </w:r>
      <w:r>
        <w:t>商誉的初始确认，或者具有以下特征的交易中产生的资产或负债的初始确认：该交易不是企业合并，并且交易发生时既不影响会计利润也不影响应纳税所得额；</w:t>
      </w:r>
      <w:r>
        <w:t xml:space="preserve">  </w:t>
      </w:r>
    </w:p>
    <w:p w:rsidR="00A35953" w:rsidRDefault="00A70B4B">
      <w:pPr>
        <w:spacing w:line="320" w:lineRule="auto"/>
        <w:ind w:left="-15" w:firstLine="420"/>
      </w:pPr>
      <w:r>
        <w:t>(2)</w:t>
      </w:r>
      <w:r>
        <w:t>对于与子公司、合营企业及联营企业投资相关的应纳税暂时性差异，该暂时性差异转回的时间能够控制并且该暂时性差异在可预见的未来很可能不会转回。</w:t>
      </w:r>
      <w:r>
        <w:t xml:space="preserve"> </w:t>
      </w:r>
    </w:p>
    <w:p w:rsidR="00A35953" w:rsidRDefault="00A70B4B">
      <w:pPr>
        <w:spacing w:after="5" w:line="329" w:lineRule="auto"/>
        <w:ind w:left="-15" w:right="1028" w:firstLine="415"/>
        <w:jc w:val="both"/>
      </w:pPr>
      <w:r>
        <w:t>根据资产、负债的账面价值与其计税基础之间的差额</w:t>
      </w:r>
      <w:r>
        <w:t>(</w:t>
      </w:r>
      <w:r>
        <w:t>未作为资产和负债确认的项目按照税法规定可以确定其计税基础的，该计税基础与其账面数之间的差额</w:t>
      </w:r>
      <w:r>
        <w:t>)</w:t>
      </w:r>
      <w:r>
        <w:t>，按照预期收回该资产或清偿该负债期间的适用税率计算确认递延所得税资产或递延所得税负债。</w:t>
      </w:r>
      <w:r>
        <w:t xml:space="preserve"> </w:t>
      </w:r>
    </w:p>
    <w:p w:rsidR="00A35953" w:rsidRDefault="00A70B4B">
      <w:pPr>
        <w:spacing w:line="320" w:lineRule="auto"/>
        <w:ind w:left="-15" w:firstLine="420"/>
      </w:pPr>
      <w:r>
        <w:t>确认递延所得税资产以很可能取得用来抵扣可抵扣暂时性差异的应纳税所得额为限。资产负债表日，有确凿证据表明未来期间很可能获得足够的应纳税所得额用来</w:t>
      </w:r>
      <w:r>
        <w:t>抵扣可抵扣暂时性差异的，确认以前会计期间未确认的递延所得税资产。</w:t>
      </w:r>
    </w:p>
    <w:p w:rsidR="00A35953" w:rsidRDefault="00A70B4B">
      <w:pPr>
        <w:spacing w:line="320" w:lineRule="auto"/>
        <w:ind w:left="-5"/>
      </w:pPr>
      <w:r>
        <w:t>对递延所得税资产的账面价值进行复核，如果未来期间很可能无法获得足够的应纳税所得额用以抵扣递延所得税资产的利益，则减记递延所得税资产的账面价值。在很可能获得足够的应纳税所得额时，转回减记的金额。</w:t>
      </w:r>
      <w:r>
        <w:t xml:space="preserve"> </w:t>
      </w:r>
    </w:p>
    <w:p w:rsidR="00A35953" w:rsidRDefault="00A70B4B">
      <w:pPr>
        <w:spacing w:line="320" w:lineRule="auto"/>
        <w:ind w:left="-15" w:firstLine="420"/>
      </w:pPr>
      <w:r>
        <w:t>2</w:t>
      </w:r>
      <w:r>
        <w:t>．当拥有以净额结算的法定权利，且意图以净额结算或取得资产、清偿负债同时进行时，本公司当期所得税资产及当期所得税负债以抵销后的净额列报。</w:t>
      </w:r>
      <w:r>
        <w:t xml:space="preserve"> </w:t>
      </w:r>
    </w:p>
    <w:p w:rsidR="00A35953" w:rsidRDefault="00A70B4B">
      <w:pPr>
        <w:spacing w:after="305" w:line="320" w:lineRule="auto"/>
        <w:ind w:left="-15" w:firstLine="420"/>
      </w:pPr>
      <w:r>
        <w:t>当拥有以净额结算当期所得税资产及当期所得税负债的法定权利，且递延所得税资产及递延所得税负债是与同一税收征管部门</w:t>
      </w:r>
      <w:r>
        <w:t>对同一纳税主体征收的所得税相关或者是对不同的纳税主体相关，但在未来每一具有重要性的递延所得税资产及负债转回的期间内，涉及的纳税主体意图以净额结算当期所得税资产和负债或是同时取得资产、清偿负债时，本公司递延所得税资产及递延所得税负债以抵销后的净额列报。</w:t>
      </w:r>
      <w:r>
        <w:t xml:space="preserve"> </w:t>
      </w:r>
    </w:p>
    <w:p w:rsidR="00A35953" w:rsidRDefault="00A70B4B">
      <w:pPr>
        <w:spacing w:after="288" w:line="252" w:lineRule="auto"/>
        <w:ind w:left="-5"/>
      </w:pPr>
      <w:r>
        <w:rPr>
          <w:sz w:val="21"/>
        </w:rPr>
        <w:t>37</w:t>
      </w:r>
      <w:r>
        <w:rPr>
          <w:sz w:val="21"/>
        </w:rPr>
        <w:t>、租赁</w:t>
      </w:r>
      <w:r>
        <w:rPr>
          <w:sz w:val="21"/>
        </w:rPr>
        <w:t xml:space="preserve"> </w:t>
      </w:r>
    </w:p>
    <w:p w:rsidR="00A35953" w:rsidRDefault="00A70B4B">
      <w:pPr>
        <w:pStyle w:val="4"/>
        <w:spacing w:after="285"/>
        <w:ind w:left="-5"/>
      </w:pPr>
      <w:r>
        <w:t>（</w:t>
      </w:r>
      <w:r>
        <w:t>1</w:t>
      </w:r>
      <w:r>
        <w:t>）</w:t>
      </w:r>
      <w:r>
        <w:t xml:space="preserve"> </w:t>
      </w:r>
      <w:r>
        <w:t>经营租赁的会计处理方法</w:t>
      </w:r>
      <w:r>
        <w:t xml:space="preserve"> </w:t>
      </w:r>
    </w:p>
    <w:p w:rsidR="00A35953" w:rsidRDefault="00A70B4B">
      <w:pPr>
        <w:spacing w:line="320" w:lineRule="auto"/>
        <w:ind w:left="-15" w:firstLine="420"/>
      </w:pPr>
      <w:r>
        <w:t>经营租赁的租赁收款额在租赁期内各个期间按照直线法确认为租金收入。本公司将发生的与经营租赁有关的初始直接费用予以资本化，在租赁期内按照与租金收入确认相同的基础分摊计入当期损益。未计入租赁收款额的可变租赁付款额在实际发生时计入当期损益。</w:t>
      </w:r>
      <w:r>
        <w:t xml:space="preserve">  </w:t>
      </w:r>
    </w:p>
    <w:p w:rsidR="00A35953" w:rsidRDefault="00A70B4B">
      <w:pPr>
        <w:pStyle w:val="4"/>
        <w:spacing w:after="285"/>
        <w:ind w:left="-5"/>
      </w:pPr>
      <w:r>
        <w:t>（</w:t>
      </w:r>
      <w:r>
        <w:t>2</w:t>
      </w:r>
      <w:r>
        <w:t>）</w:t>
      </w:r>
      <w:r>
        <w:t xml:space="preserve"> </w:t>
      </w:r>
      <w:r>
        <w:t>融资租赁的会计处理方法</w:t>
      </w:r>
      <w:r>
        <w:t xml:space="preserve"> </w:t>
      </w:r>
    </w:p>
    <w:p w:rsidR="00A35953" w:rsidRDefault="00A70B4B">
      <w:pPr>
        <w:spacing w:after="305" w:line="320" w:lineRule="auto"/>
        <w:ind w:left="-15" w:firstLine="420"/>
      </w:pPr>
      <w:r>
        <w:t>在租赁开始日，本公司对融资租赁确认应收融资租赁款，并终止确认融资租赁资产。本公司对应收融资租赁款进行初始计量时，将租赁投资净额作为应收融资租赁款的入账价值。租赁投资净额为未担保余值和租赁期开始日尚未收到的租赁收款额按照租赁内含利率折现的现值</w:t>
      </w:r>
      <w:r>
        <w:t>之和。</w:t>
      </w:r>
      <w:r>
        <w:t xml:space="preserve">  </w:t>
      </w:r>
    </w:p>
    <w:p w:rsidR="00A35953" w:rsidRDefault="00A70B4B">
      <w:pPr>
        <w:pStyle w:val="4"/>
        <w:spacing w:after="283"/>
        <w:ind w:left="-5"/>
      </w:pPr>
      <w:r>
        <w:t>（</w:t>
      </w:r>
      <w:r>
        <w:t>3</w:t>
      </w:r>
      <w:r>
        <w:t>）</w:t>
      </w:r>
      <w:r>
        <w:t xml:space="preserve"> </w:t>
      </w:r>
      <w:r>
        <w:t>使用权资产</w:t>
      </w:r>
      <w:r>
        <w:t xml:space="preserve"> </w:t>
      </w:r>
    </w:p>
    <w:p w:rsidR="00A35953" w:rsidRDefault="00A70B4B">
      <w:pPr>
        <w:spacing w:after="5" w:line="329" w:lineRule="auto"/>
        <w:ind w:left="-15" w:right="856" w:firstLine="415"/>
        <w:jc w:val="both"/>
      </w:pPr>
      <w:r>
        <w:t>在租赁期开始日，本公司对除短期租赁和低价值资产租赁以外的租赁确认使用权资产。使用权资产按照成本进行初始计量，包括：租赁负债的初始计量金额；在租赁期开始日或之前支付的租赁付款额</w:t>
      </w:r>
      <w:r>
        <w:t>(</w:t>
      </w:r>
      <w:r>
        <w:t>扣除已享受的租赁激励相关金额</w:t>
      </w:r>
      <w:r>
        <w:t>)</w:t>
      </w:r>
      <w:r>
        <w:t>；发生的初始直接费用；为拆卸及移除租赁资产、复原租赁资产所在场地或将租赁资产恢复至租赁条款约定状态预计将发生的成本。</w:t>
      </w:r>
      <w:r>
        <w:t xml:space="preserve"> </w:t>
      </w:r>
    </w:p>
    <w:p w:rsidR="00A35953" w:rsidRDefault="00A70B4B">
      <w:pPr>
        <w:spacing w:after="305" w:line="320" w:lineRule="auto"/>
        <w:ind w:left="-15" w:firstLine="420"/>
      </w:pPr>
      <w:r>
        <w:t>本公司使用直线法对使用权资产计提折旧。对能够合理确定租赁期届满时取得租赁资产所有权的，本公司在租赁资产剩余使用寿命内计提折旧。无法合理确定租赁期届满时能</w:t>
      </w:r>
      <w:r>
        <w:t>够取得租赁资产所有权的，租赁资产在租赁期与租赁资产剩余使用寿命两者孰短的期间内计提折旧。</w:t>
      </w:r>
      <w:r>
        <w:t xml:space="preserve"> </w:t>
      </w:r>
    </w:p>
    <w:p w:rsidR="00A35953" w:rsidRDefault="00A70B4B">
      <w:pPr>
        <w:pStyle w:val="4"/>
        <w:spacing w:after="285"/>
        <w:ind w:left="-5"/>
      </w:pPr>
      <w:r>
        <w:lastRenderedPageBreak/>
        <w:t>（</w:t>
      </w:r>
      <w:r>
        <w:t>4</w:t>
      </w:r>
      <w:r>
        <w:t>）</w:t>
      </w:r>
      <w:r>
        <w:t xml:space="preserve"> </w:t>
      </w:r>
      <w:r>
        <w:t>租赁负债</w:t>
      </w:r>
      <w:r>
        <w:t xml:space="preserve"> </w:t>
      </w:r>
    </w:p>
    <w:p w:rsidR="00A35953" w:rsidRDefault="00A70B4B">
      <w:pPr>
        <w:spacing w:line="320" w:lineRule="auto"/>
        <w:ind w:left="-15" w:firstLine="420"/>
      </w:pPr>
      <w:r>
        <w:t>在租赁期开始日，本公司对除短期租赁和低价值资产租赁以外的租赁确认租赁负债。租赁负债按照尚未支付的租赁付款额的现值进行初始计量。租赁付款额包括：固定付款额及实质固定付款额，存在租赁激励的，扣除租赁激励相关金额；取决于指数或比率的可变租赁付款额，该款项在初始计量时根据租赁期开始日的指数或比率确定；购买选择权的行权价格，前提是公司合理确定将行使该选择权；行使终止租赁选择权需支付的款项，前提是租赁期反映出</w:t>
      </w:r>
      <w:r>
        <w:t>公司将行使终止租赁选择权；根据公司提供的担保余值预计应支付的款项。本公司采用租赁内含利率作为折现率。无法确定租赁内含利率的，采用本公司的增量借款利率作为折现率。</w:t>
      </w:r>
      <w:r>
        <w:t xml:space="preserve"> </w:t>
      </w:r>
    </w:p>
    <w:p w:rsidR="00A35953" w:rsidRDefault="00A70B4B">
      <w:pPr>
        <w:spacing w:line="320" w:lineRule="auto"/>
        <w:ind w:left="-15" w:firstLine="420"/>
      </w:pPr>
      <w:r>
        <w:t>本公司按照固定的周期性利率计算租赁负债在租赁期内各期间的利息费用，并计入当期损益或相关资产成本。未纳入租赁负债计量的可变租赁付款额在实际发生时计入当期损益或相关资产成本。</w:t>
      </w:r>
      <w:r>
        <w:t xml:space="preserve"> </w:t>
      </w:r>
    </w:p>
    <w:p w:rsidR="00A35953" w:rsidRDefault="00A70B4B">
      <w:pPr>
        <w:spacing w:after="305" w:line="320" w:lineRule="auto"/>
        <w:ind w:left="-15" w:firstLine="420"/>
      </w:pPr>
      <w:r>
        <w:t>在租赁期开始日后，发生下列情形的，本公司按照变动后租赁付款额的现值重新计量租赁负债：本公司对购买选择权、续租选择权或终止租赁选择权的评估结果发生变化，或续租选择权或终止租赁选择权的实际行使情况与原评估结果不一致；根据担保余值预计的应付金额发生变动；用于确定租赁付款额的指数或比率发生变动。在对租赁负债进行重新计量时，本公司相应调整使用权资产的账面价值。使用权资产账面价值已调减至零，但租赁负债仍需进一步调减的，本公司将剩余金额计入当期损益。</w:t>
      </w:r>
      <w:r>
        <w:t xml:space="preserve"> </w:t>
      </w:r>
    </w:p>
    <w:p w:rsidR="00A35953" w:rsidRDefault="00A70B4B">
      <w:pPr>
        <w:pStyle w:val="4"/>
        <w:spacing w:after="286"/>
        <w:ind w:left="-5"/>
      </w:pPr>
      <w:r>
        <w:t>（</w:t>
      </w:r>
      <w:r>
        <w:t>5</w:t>
      </w:r>
      <w:r>
        <w:t>）</w:t>
      </w:r>
      <w:r>
        <w:t xml:space="preserve"> </w:t>
      </w:r>
      <w:r>
        <w:t>短期租赁和低价值资产租赁</w:t>
      </w:r>
      <w:r>
        <w:t xml:space="preserve"> </w:t>
      </w:r>
    </w:p>
    <w:p w:rsidR="00A35953" w:rsidRDefault="00A70B4B">
      <w:pPr>
        <w:spacing w:after="299" w:line="326" w:lineRule="auto"/>
        <w:ind w:left="-15" w:firstLine="420"/>
      </w:pPr>
      <w:r>
        <w:t>本公司选择对短期租赁和低价值资产</w:t>
      </w:r>
      <w:r>
        <w:t>租赁不确认使用权资产和租赁负债，并将相关的租赁付款额在租赁期内各个期间按照直线法计入当期损益或相关资产成本。短期租赁，是指在租赁期开始日，租赁期不超过</w:t>
      </w:r>
      <w:r>
        <w:t xml:space="preserve"> </w:t>
      </w:r>
      <w:r>
        <w:t xml:space="preserve">12 </w:t>
      </w:r>
      <w:r>
        <w:t>个月且不包含购买选择权的租赁。低价值资产租赁，是指单项租赁资产为全新资产时价值较低的租赁。公司转租或预期转租租赁资产的，原租赁不属于低价值资产租赁。</w:t>
      </w:r>
      <w:r>
        <w:t xml:space="preserve"> </w:t>
      </w:r>
    </w:p>
    <w:p w:rsidR="00A35953" w:rsidRDefault="00A70B4B">
      <w:pPr>
        <w:pStyle w:val="4"/>
        <w:spacing w:after="283"/>
        <w:ind w:left="-5"/>
      </w:pPr>
      <w:r>
        <w:t>（</w:t>
      </w:r>
      <w:r>
        <w:t>6</w:t>
      </w:r>
      <w:r>
        <w:t>）</w:t>
      </w:r>
      <w:r>
        <w:t xml:space="preserve"> </w:t>
      </w:r>
      <w:r>
        <w:t>租赁变更</w:t>
      </w:r>
      <w:r>
        <w:t xml:space="preserve"> </w:t>
      </w:r>
    </w:p>
    <w:p w:rsidR="00A35953" w:rsidRDefault="00A70B4B">
      <w:pPr>
        <w:spacing w:after="298" w:line="329" w:lineRule="auto"/>
        <w:ind w:left="-15" w:right="1028" w:firstLine="415"/>
        <w:jc w:val="both"/>
      </w:pPr>
      <w:r>
        <w:t>租赁发生变更且同时符合下列条件的，公司将该租赁变更作为一项单独租赁进行会计处理：该租赁变更通过增加一项或多项租赁资产的使用权而扩大了租赁范围；增加的对价与租赁范围扩大部分的单独价格按</w:t>
      </w:r>
      <w:r>
        <w:t>该合同情况调整后的金额相当。租赁变更未作为一项单独租赁进行会计处理的，在租赁变更生效日，公司重新分摊变更后合同的对价，重新确定租赁期，并按照变更后租赁付款额和修订后的折现率计算的现值重新计量租赁负债。</w:t>
      </w:r>
      <w:r>
        <w:t xml:space="preserve"> </w:t>
      </w:r>
    </w:p>
    <w:p w:rsidR="00A35953" w:rsidRDefault="00A70B4B">
      <w:pPr>
        <w:pStyle w:val="4"/>
        <w:spacing w:after="285"/>
        <w:ind w:left="-5"/>
      </w:pPr>
      <w:r>
        <w:t>38</w:t>
      </w:r>
      <w:r>
        <w:t>、库存股</w:t>
      </w:r>
      <w:r>
        <w:t xml:space="preserve"> </w:t>
      </w:r>
    </w:p>
    <w:p w:rsidR="00A35953" w:rsidRDefault="00A70B4B">
      <w:pPr>
        <w:spacing w:after="305" w:line="320" w:lineRule="auto"/>
        <w:ind w:left="-15" w:firstLine="420"/>
      </w:pPr>
      <w:r>
        <w:t>因减少注册资本或奖励职工等原因回购本公司股份，在注销或者转让之前，作为库存股管理，按实际支付的金额作为库存股成本，减少所有者权益，同时进行备查登记。如果转让库存股，按实际收到的金额与库存股账面金额的差额，计入资本公积，资本公积不足冲减的，冲减留存收益。如果注销库存股，按股票面值和注销股数减少</w:t>
      </w:r>
      <w:r>
        <w:t>股本，按注销库存股的账面余额与面值的差额，冲减资本公积，资本公积不足冲减的，冲减留存收益。回购、转让或注销本公司股份时，不确认利得或损失。</w:t>
      </w:r>
      <w:r>
        <w:t xml:space="preserve"> </w:t>
      </w:r>
    </w:p>
    <w:p w:rsidR="00A35953" w:rsidRDefault="00A70B4B">
      <w:pPr>
        <w:pStyle w:val="4"/>
        <w:spacing w:after="283"/>
        <w:ind w:left="-5"/>
      </w:pPr>
      <w:r>
        <w:t>39</w:t>
      </w:r>
      <w:r>
        <w:t>、限制性股票</w:t>
      </w:r>
      <w:r>
        <w:t xml:space="preserve"> </w:t>
      </w:r>
    </w:p>
    <w:p w:rsidR="00A35953" w:rsidRDefault="00A70B4B">
      <w:pPr>
        <w:spacing w:after="298" w:line="329" w:lineRule="auto"/>
        <w:ind w:left="-15" w:right="1028" w:firstLine="415"/>
        <w:jc w:val="both"/>
      </w:pPr>
      <w:r>
        <w:t>股权激励计划中，本公司授予被激励对象限制性股票，被激励对象先认购股票，如果后续未达到股权激励计划规定的解锁条件，则本公司按照事先约定的价格回购股票。向职工发行的限制性股票按有关规定履行了注册登记等增资手续的，在授予日，本公司根据收到的职工缴纳的认股款确认股本和资本公积</w:t>
      </w:r>
      <w:r>
        <w:t>(</w:t>
      </w:r>
      <w:r>
        <w:t>股本溢价</w:t>
      </w:r>
      <w:r>
        <w:t>)</w:t>
      </w:r>
      <w:r>
        <w:t>；同时就回购义务确认库存股和其他应付款。</w:t>
      </w:r>
      <w:r>
        <w:t xml:space="preserve"> </w:t>
      </w:r>
    </w:p>
    <w:p w:rsidR="00A35953" w:rsidRDefault="00A70B4B">
      <w:pPr>
        <w:pStyle w:val="4"/>
        <w:spacing w:after="285"/>
        <w:ind w:left="-5"/>
      </w:pPr>
      <w:r>
        <w:t>40</w:t>
      </w:r>
      <w:r>
        <w:t>、终止经营</w:t>
      </w:r>
      <w:r>
        <w:t xml:space="preserve"> </w:t>
      </w:r>
    </w:p>
    <w:p w:rsidR="00A35953" w:rsidRDefault="00A70B4B">
      <w:pPr>
        <w:spacing w:after="52"/>
        <w:ind w:left="430"/>
      </w:pPr>
      <w:r>
        <w:t>1</w:t>
      </w:r>
      <w:r>
        <w:t>．终止</w:t>
      </w:r>
      <w:r>
        <w:t>经营的条件</w:t>
      </w:r>
      <w:r>
        <w:t xml:space="preserve"> </w:t>
      </w:r>
    </w:p>
    <w:p w:rsidR="00A35953" w:rsidRDefault="00A70B4B">
      <w:pPr>
        <w:spacing w:line="320" w:lineRule="auto"/>
        <w:ind w:left="-15" w:right="683" w:firstLine="420"/>
      </w:pPr>
      <w:r>
        <w:t>终止经营，是指公司满足下列条件之一的、能够单独区分的组成部分，且该组成部分已经处置或划分为持有待售类别：</w:t>
      </w:r>
      <w:r>
        <w:t xml:space="preserve"> </w:t>
      </w:r>
    </w:p>
    <w:p w:rsidR="00A35953" w:rsidRDefault="00A70B4B">
      <w:pPr>
        <w:spacing w:after="52"/>
        <w:ind w:left="430"/>
      </w:pPr>
      <w:r>
        <w:lastRenderedPageBreak/>
        <w:t>(1)</w:t>
      </w:r>
      <w:r>
        <w:t>该组成部分代表一项独立的主要业务或一个单独的主要经营地区；</w:t>
      </w:r>
      <w:r>
        <w:t xml:space="preserve"> </w:t>
      </w:r>
    </w:p>
    <w:p w:rsidR="00A35953" w:rsidRDefault="00A70B4B">
      <w:pPr>
        <w:spacing w:after="52"/>
        <w:ind w:left="430"/>
      </w:pPr>
      <w:r>
        <w:t>(2)</w:t>
      </w:r>
      <w:r>
        <w:t>该组成部分是拟对一项独立的主要业务或一个单独的主要经营地区进行处置的一项相关联计划的一部分；</w:t>
      </w:r>
      <w:r>
        <w:t xml:space="preserve"> </w:t>
      </w:r>
    </w:p>
    <w:p w:rsidR="00A35953" w:rsidRDefault="00A70B4B">
      <w:pPr>
        <w:spacing w:after="52"/>
        <w:ind w:left="430"/>
      </w:pPr>
      <w:r>
        <w:t>(3)</w:t>
      </w:r>
      <w:r>
        <w:t>该组成部分是专为转售而取得的子公司。</w:t>
      </w:r>
      <w:r>
        <w:t xml:space="preserve"> </w:t>
      </w:r>
    </w:p>
    <w:p w:rsidR="00A35953" w:rsidRDefault="00A70B4B">
      <w:pPr>
        <w:spacing w:after="52"/>
        <w:ind w:left="430"/>
      </w:pPr>
      <w:r>
        <w:t>2</w:t>
      </w:r>
      <w:r>
        <w:t>．终止经营的列报</w:t>
      </w:r>
      <w:r>
        <w:t xml:space="preserve"> </w:t>
      </w:r>
    </w:p>
    <w:p w:rsidR="00A35953" w:rsidRDefault="00A70B4B">
      <w:pPr>
        <w:spacing w:line="320" w:lineRule="auto"/>
        <w:ind w:left="-15" w:firstLine="420"/>
      </w:pPr>
      <w:r>
        <w:t>拟结束使用而非出售的处置组满足终止经营定义中有关组成部分的，自停止使用日起作为终止经营列报；因出售对子公司的投资等原因导致其丧失对子公司控制权，且该子公司符合终止经营定义的，在合并报表中列报相关终止经营损益；在利润表中将终止经营处置损益的调整金额作为终止经营损益列报。</w:t>
      </w:r>
      <w:r>
        <w:t xml:space="preserve"> </w:t>
      </w:r>
    </w:p>
    <w:p w:rsidR="00A35953" w:rsidRDefault="00A70B4B">
      <w:pPr>
        <w:spacing w:line="320" w:lineRule="auto"/>
        <w:ind w:left="-15" w:firstLine="420"/>
      </w:pPr>
      <w:r>
        <w:t>非流动资产或处置组不再划分为持有待售类别或非流动资产从持有待售的处置组中移除的，公司在当期利润表中将非流动资产或处置组的账面价值调整金额作为持续经营损益列报。公司的子公司、共同经营、合营企业、联营企业以及部分对合营企业或联营企业的投资不再继</w:t>
      </w:r>
      <w:r>
        <w:t>续划分为持有待售类别或从持有待售的处置组中移除的，公司在当期财务报表中相应调整各个划分为持有待售类别后可比会计期间的比较数据。</w:t>
      </w:r>
      <w:r>
        <w:t xml:space="preserve"> </w:t>
      </w:r>
    </w:p>
    <w:p w:rsidR="00A35953" w:rsidRDefault="00A70B4B">
      <w:pPr>
        <w:spacing w:after="52"/>
        <w:ind w:left="430"/>
      </w:pPr>
      <w:r>
        <w:t>不符合终止经营定义的持有待售的非流动资产或处置组，其减值损失或转回金额及处置损益作为持续经营损益列报。</w:t>
      </w:r>
    </w:p>
    <w:p w:rsidR="00A35953" w:rsidRDefault="00A70B4B">
      <w:pPr>
        <w:spacing w:after="52"/>
        <w:ind w:left="-5"/>
      </w:pPr>
      <w:r>
        <w:t>终止经营的减值损失或转回金额等经营损益及处置损益作为终止经营损益列报。</w:t>
      </w:r>
      <w:r>
        <w:t xml:space="preserve"> </w:t>
      </w:r>
    </w:p>
    <w:p w:rsidR="00A35953" w:rsidRDefault="00A70B4B">
      <w:pPr>
        <w:spacing w:after="305" w:line="320" w:lineRule="auto"/>
        <w:ind w:left="-15" w:firstLine="420"/>
      </w:pPr>
      <w:r>
        <w:t>对于当期列报的终止经营，公司在当期财务报表中，将原来作为持续经营损益列报的信息重新作为可比会计期间的终止经营损益列报。终止经营不再满足持有待售类别划分条件的，公司在当期财务报表中，将原来作为终止经营损益列</w:t>
      </w:r>
      <w:r>
        <w:t>报的信息重新作为可比会计期间的持续经营损益列报。</w:t>
      </w:r>
      <w:r>
        <w:t xml:space="preserve"> </w:t>
      </w:r>
    </w:p>
    <w:p w:rsidR="00A35953" w:rsidRDefault="00A70B4B">
      <w:pPr>
        <w:pStyle w:val="4"/>
        <w:spacing w:after="285"/>
        <w:ind w:left="-5"/>
      </w:pPr>
      <w:r>
        <w:t>41</w:t>
      </w:r>
      <w:r>
        <w:t>、其他重要的会计政策和会计估计</w:t>
      </w:r>
      <w:r>
        <w:t xml:space="preserve"> </w:t>
      </w:r>
    </w:p>
    <w:p w:rsidR="00A35953" w:rsidRDefault="00A70B4B">
      <w:pPr>
        <w:spacing w:line="320" w:lineRule="auto"/>
        <w:ind w:left="-15" w:firstLine="420"/>
      </w:pPr>
      <w:r>
        <w:t>本公司在运用会计政策过程中，由于经营活动内在的不确定性，本公司需要对无法准确计量的报表项目的账面价值进行判断、估计和假设。这些判断、估计和假设是基于本公司管理层过去的历史经验，并在考虑其他相关因素的基础上做出的。这些判断、估计和假设会影响收入、费用、资产和负债的报告金额以及资产负债表日或有负债的披露。然而，这些估计的不确定性所导致的实际结果可能与本公司管理层当前的估计存在差异，进而造成对未来受影响的资产或负债的账面金额</w:t>
      </w:r>
      <w:r>
        <w:t>进行重大调整。本公司对前述判断、估计和假设在持续经营的基础上进行定期复核，会计估计的变更仅影响变更当期的，其影响数在变更当期予以确认；既影响变更当期又影响未来期间的，其影响数在变更当期和未来期间予以确认。于资产负债表日，本公司需对财务报表项目金额进行判断、估计和假设的重要领域如下：</w:t>
      </w:r>
      <w:r>
        <w:t xml:space="preserve"> </w:t>
      </w:r>
    </w:p>
    <w:p w:rsidR="00A35953" w:rsidRDefault="00A70B4B">
      <w:pPr>
        <w:spacing w:after="52"/>
        <w:ind w:left="430"/>
      </w:pPr>
      <w:r>
        <w:t>1</w:t>
      </w:r>
      <w:r>
        <w:t>．租赁的分类</w:t>
      </w:r>
      <w:r>
        <w:t xml:space="preserve"> </w:t>
      </w:r>
    </w:p>
    <w:p w:rsidR="00A35953" w:rsidRDefault="00A70B4B">
      <w:pPr>
        <w:spacing w:line="339" w:lineRule="auto"/>
        <w:ind w:left="-15" w:firstLine="420"/>
      </w:pPr>
      <w:r>
        <w:t>本公司作为出租人时，根据《企业会计准则第</w:t>
      </w:r>
      <w:r>
        <w:t xml:space="preserve"> </w:t>
      </w:r>
      <w:r>
        <w:t xml:space="preserve">21 </w:t>
      </w:r>
      <w:r>
        <w:t>号</w:t>
      </w:r>
      <w:r>
        <w:t>——</w:t>
      </w:r>
      <w:r>
        <w:t>租赁》的规定，将租赁归类为经营租赁和融资租赁，在进行归类时，管理层需要对是否已将与租出资产所有权有关的全部风险和报酬实质上转移给承租人作出分析和判断。</w:t>
      </w:r>
      <w:r>
        <w:t xml:space="preserve"> </w:t>
      </w:r>
    </w:p>
    <w:p w:rsidR="00A35953" w:rsidRDefault="00A70B4B">
      <w:pPr>
        <w:spacing w:after="52"/>
        <w:ind w:left="430"/>
      </w:pPr>
      <w:r>
        <w:t>2</w:t>
      </w:r>
      <w:r>
        <w:t>．金融工具的减值</w:t>
      </w:r>
      <w:r>
        <w:t xml:space="preserve"> </w:t>
      </w:r>
    </w:p>
    <w:p w:rsidR="00A35953" w:rsidRDefault="00A70B4B">
      <w:pPr>
        <w:spacing w:line="320" w:lineRule="auto"/>
        <w:ind w:left="-15" w:firstLine="420"/>
      </w:pPr>
      <w:r>
        <w:t>本公司采用预期信用损失模型对以摊余成本计量的应收款项及债权投资、合同资产、以公允价值计量且其变动计入其他综合收益的应收款项融资及其他债权投资等的减值进行评估。运用预期信用损失模型涉及管理层的重大判断和估计。</w:t>
      </w:r>
    </w:p>
    <w:p w:rsidR="00A35953" w:rsidRDefault="00A70B4B">
      <w:pPr>
        <w:spacing w:line="320" w:lineRule="auto"/>
        <w:ind w:left="-5"/>
      </w:pPr>
      <w:r>
        <w:t>预期信用损失计量的关键参数包括违约概率、违约损失率和违约风险敞口。本公司考虑历史统计数据的定量分析及前瞻性信息，建立违约概率、违约损失率及违约风险敞口模型。实际的金融工具减值结果与原先估计的差异将在估计被改变的期间影响金融工具的账面价值及信用减值损失的计提或转回。</w:t>
      </w:r>
      <w:r>
        <w:t xml:space="preserve"> </w:t>
      </w:r>
    </w:p>
    <w:p w:rsidR="00A35953" w:rsidRDefault="00A70B4B">
      <w:pPr>
        <w:spacing w:after="52"/>
        <w:ind w:left="430"/>
      </w:pPr>
      <w:r>
        <w:t>3</w:t>
      </w:r>
      <w:r>
        <w:t>．存货跌价准</w:t>
      </w:r>
      <w:r>
        <w:t>备</w:t>
      </w:r>
      <w:r>
        <w:t xml:space="preserve"> </w:t>
      </w:r>
    </w:p>
    <w:p w:rsidR="00A35953" w:rsidRDefault="00A70B4B">
      <w:pPr>
        <w:spacing w:line="320" w:lineRule="auto"/>
        <w:ind w:left="-15" w:firstLine="420"/>
      </w:pPr>
      <w:r>
        <w:t>本公司根据存货会计政策，按照成本与可变现净值孰低计量，对成本高于可变现净值及陈旧和滞销的存货，计提存货跌价准备。存货减值至可变现净值是基于评估存货的可售性及其可变现净值。鉴定存货减值要求管理层在取得确凿证据，并且考虑持有存货的目的、资产负债表日后事项的影响等因素的基础上作出判断和估计。实际的结果与原先估计的差异将在估计被改变的期间影响存货的账面价值及存货跌价准备的计提或转回。</w:t>
      </w:r>
      <w:r>
        <w:t xml:space="preserve"> </w:t>
      </w:r>
    </w:p>
    <w:p w:rsidR="00A35953" w:rsidRDefault="00A70B4B">
      <w:pPr>
        <w:spacing w:after="52"/>
        <w:ind w:left="430"/>
      </w:pPr>
      <w:r>
        <w:t>4</w:t>
      </w:r>
      <w:r>
        <w:t>．非金融非流动资产减值</w:t>
      </w:r>
      <w:r>
        <w:t xml:space="preserve"> </w:t>
      </w:r>
    </w:p>
    <w:p w:rsidR="00A35953" w:rsidRDefault="00A70B4B">
      <w:pPr>
        <w:spacing w:line="320" w:lineRule="auto"/>
        <w:ind w:left="-15" w:firstLine="420"/>
      </w:pPr>
      <w:r>
        <w:t>本公司于资产负债表日对除金融资产之外的非流动资产判断是否存在可能发生减值的迹象。对使用寿命不确定</w:t>
      </w:r>
      <w:r>
        <w:t>的无形资产，除每年进行的减值测试外，当其存在减值迹象时，也进行减值测试。其他除金融资产之外的非流动资产，当存在迹象表明其账面金额不可收回时，进行减值测试。</w:t>
      </w:r>
      <w:r>
        <w:t xml:space="preserve"> </w:t>
      </w:r>
    </w:p>
    <w:p w:rsidR="00A35953" w:rsidRDefault="00A70B4B">
      <w:pPr>
        <w:spacing w:line="320" w:lineRule="auto"/>
        <w:ind w:left="-15" w:firstLine="420"/>
      </w:pPr>
      <w:r>
        <w:lastRenderedPageBreak/>
        <w:t>当资产或资产组的账面价值高于可收回金额，即公允价值减去处置费用后的净额和预计未来现金流量的现值中的较高者，表明发生了减值。</w:t>
      </w:r>
      <w:r>
        <w:t xml:space="preserve"> </w:t>
      </w:r>
    </w:p>
    <w:p w:rsidR="00A35953" w:rsidRDefault="00A70B4B">
      <w:pPr>
        <w:spacing w:line="320" w:lineRule="auto"/>
        <w:ind w:left="-15" w:firstLine="420"/>
      </w:pPr>
      <w:r>
        <w:t>公允价值减去处置费用后的净额，参考公平交易中类似资产的销售协议价格或可观察到的市场价格，减去可直接归属于该资产处置的增量成本确定。在预计未来现金流量现值时，需要对该资产</w:t>
      </w:r>
      <w:r>
        <w:t>(</w:t>
      </w:r>
      <w:r>
        <w:t>或资产组</w:t>
      </w:r>
      <w:r>
        <w:t>)</w:t>
      </w:r>
      <w:r>
        <w:t>的产量、售价、相关经营成本以及计算现值时使用的折</w:t>
      </w:r>
      <w:r>
        <w:t>现率等作出重大判断。本公司在估计可收回金额时会采用所有能够获得的相关资料，包括根据合理和可支持的假设所作出有关产量、售价和相关经营成本的预测。</w:t>
      </w:r>
      <w:r>
        <w:t xml:space="preserve">  </w:t>
      </w:r>
    </w:p>
    <w:p w:rsidR="00A35953" w:rsidRDefault="00A70B4B">
      <w:pPr>
        <w:spacing w:line="320" w:lineRule="auto"/>
        <w:ind w:left="-15" w:firstLine="420"/>
      </w:pPr>
      <w:r>
        <w:t>本公司至少每年评估商誉是否发生减值，要求对分配了商誉的资产组的使用价值进行估计。估计使用价值时，本公司需要估计未来来自资产组的现金流量，同时选择恰当的折现率计算未来现金流量的现值。</w:t>
      </w:r>
      <w:r>
        <w:t xml:space="preserve"> </w:t>
      </w:r>
    </w:p>
    <w:p w:rsidR="00A35953" w:rsidRDefault="00A70B4B">
      <w:pPr>
        <w:spacing w:after="52"/>
        <w:ind w:left="430"/>
      </w:pPr>
      <w:r>
        <w:t>5</w:t>
      </w:r>
      <w:r>
        <w:t>．折旧和摊销</w:t>
      </w:r>
      <w:r>
        <w:t xml:space="preserve">  </w:t>
      </w:r>
    </w:p>
    <w:p w:rsidR="00A35953" w:rsidRDefault="00A70B4B">
      <w:pPr>
        <w:spacing w:after="5" w:line="329" w:lineRule="auto"/>
        <w:ind w:left="-15" w:right="1028" w:firstLine="415"/>
        <w:jc w:val="both"/>
      </w:pPr>
      <w:r>
        <w:t>本公司对采用成本模式计量的投资性房地产、固定资产和无形资产在考虑其残值后，在使用寿命内按直线法计提折旧和摊销。本公司定期复核使用寿命，以决定将计入每个报告期的折旧和摊销费用数额。使用寿命是本公司根据对同类资产的以往经验并结合预期的技术更新而确定的。如果以前的估计发生重大变化，则会在未来期间对折旧和摊销费用进行调整。</w:t>
      </w:r>
      <w:r>
        <w:t xml:space="preserve">  </w:t>
      </w:r>
    </w:p>
    <w:p w:rsidR="00A35953" w:rsidRDefault="00A70B4B">
      <w:pPr>
        <w:spacing w:after="52"/>
        <w:ind w:left="430"/>
      </w:pPr>
      <w:r>
        <w:t>6</w:t>
      </w:r>
      <w:r>
        <w:t>．递延所得税资产</w:t>
      </w:r>
      <w:r>
        <w:t xml:space="preserve">  </w:t>
      </w:r>
    </w:p>
    <w:p w:rsidR="00A35953" w:rsidRDefault="00A70B4B">
      <w:pPr>
        <w:spacing w:after="5" w:line="329" w:lineRule="auto"/>
        <w:ind w:left="-15" w:right="1028" w:firstLine="415"/>
        <w:jc w:val="both"/>
      </w:pPr>
      <w:r>
        <w:t>在很有可能有足够的应纳税利润来抵扣亏损的限度内，本公司就所有未利用的税务亏损确认递延所得税资产。这需要本公司管理层运用大量的判断来估计未来应纳税利润发生的时间和金额，结合纳税筹划策略，以决定应确认的递延所得税资产的金额。</w:t>
      </w:r>
      <w:r>
        <w:t xml:space="preserve"> </w:t>
      </w:r>
    </w:p>
    <w:p w:rsidR="00A35953" w:rsidRDefault="00A70B4B">
      <w:pPr>
        <w:spacing w:after="52"/>
        <w:ind w:left="430"/>
      </w:pPr>
      <w:r>
        <w:t>7</w:t>
      </w:r>
      <w:r>
        <w:t>．所得税</w:t>
      </w:r>
      <w:r>
        <w:t xml:space="preserve">  </w:t>
      </w:r>
    </w:p>
    <w:p w:rsidR="00A35953" w:rsidRDefault="00A70B4B">
      <w:pPr>
        <w:spacing w:line="320" w:lineRule="auto"/>
        <w:ind w:left="-15" w:firstLine="420"/>
      </w:pPr>
      <w:r>
        <w:t>本公司在正常的经营活动中，有部分交易其最终的税务处理和计算存在一定的不确定性。部分项目是否能够在税前列支需要税收主管机关的审批。如果这些税务事项的最终认定结果同最初估计的金额存在差异，则该差异将对其最终认定期间的当期所得税和递延所得税产生影响。</w:t>
      </w:r>
      <w:r>
        <w:t xml:space="preserve">  </w:t>
      </w:r>
    </w:p>
    <w:p w:rsidR="00A35953" w:rsidRDefault="00A70B4B">
      <w:pPr>
        <w:spacing w:line="320" w:lineRule="auto"/>
        <w:ind w:left="430"/>
      </w:pPr>
      <w:r>
        <w:t>8</w:t>
      </w:r>
      <w:r>
        <w:t>．预计负债本公司根据</w:t>
      </w:r>
      <w:r>
        <w:t>合约条款、现有知识及历史经验，对产品质量保证、预计合同亏损、延迟交货违约金等估计并计提相应准备。在该等或有事项已经形成一项现时义务，且履行该等现时义务很可能导致经济利益流出本公司的情况下，本公司对或有事项按履行相关现时义务所需支出的最佳估计数确认为预计负债。预计负债的确认和计量在很大程度上依赖于管理层的判断。在进行判断过程中本公司需评估该等或有事项相关的风险、不确定性及货币时间价值等因素。</w:t>
      </w:r>
      <w:r>
        <w:t xml:space="preserve"> </w:t>
      </w:r>
    </w:p>
    <w:p w:rsidR="00A35953" w:rsidRDefault="00A70B4B">
      <w:pPr>
        <w:spacing w:after="5" w:line="329" w:lineRule="auto"/>
        <w:ind w:left="-15" w:right="1028" w:firstLine="415"/>
        <w:jc w:val="both"/>
      </w:pPr>
      <w:r>
        <w:t>其中，本公司会就出售、维修及改造所售商品向客户提供的售后质量维修承诺预计负债。预计负债时已考虑本公司近期的维修经验数</w:t>
      </w:r>
      <w:r>
        <w:t>据，但近期的维修经验可能无法反映将来的维修情况。这项准备的任何增加或减少，均可能影响未来年度的损益。</w:t>
      </w:r>
      <w:r>
        <w:t xml:space="preserve"> </w:t>
      </w:r>
    </w:p>
    <w:p w:rsidR="00A35953" w:rsidRDefault="00A70B4B">
      <w:pPr>
        <w:spacing w:after="52"/>
        <w:ind w:left="430"/>
      </w:pPr>
      <w:r>
        <w:t>9</w:t>
      </w:r>
      <w:r>
        <w:t>．设定受益计划负债</w:t>
      </w:r>
      <w:r>
        <w:t xml:space="preserve">  </w:t>
      </w:r>
    </w:p>
    <w:p w:rsidR="00A35953" w:rsidRDefault="00A70B4B">
      <w:pPr>
        <w:spacing w:line="320" w:lineRule="auto"/>
        <w:ind w:left="-15" w:firstLine="420"/>
      </w:pPr>
      <w:r>
        <w:t>本公司已对公司原有离退休人员、因公已故员工遗属及内退和下岗人员的福利计划确认为一项负债。该等福利费用支出及负债的金额依靠各种假设条件计算支付。这些假设条件包括折现率、福利增长率和平均医疗费用增长率。鉴于该等计划的长期性，上述估计具有较大不确定性。</w:t>
      </w:r>
      <w:r>
        <w:t xml:space="preserve"> </w:t>
      </w:r>
    </w:p>
    <w:p w:rsidR="00A35953" w:rsidRDefault="00A70B4B">
      <w:pPr>
        <w:spacing w:after="52"/>
        <w:ind w:left="430"/>
      </w:pPr>
      <w:r>
        <w:t>10</w:t>
      </w:r>
      <w:r>
        <w:t>．公允价值计量</w:t>
      </w:r>
      <w:r>
        <w:t xml:space="preserve"> </w:t>
      </w:r>
    </w:p>
    <w:p w:rsidR="00A35953" w:rsidRDefault="00A70B4B">
      <w:pPr>
        <w:spacing w:after="305" w:line="320" w:lineRule="auto"/>
        <w:ind w:left="-15" w:firstLine="420"/>
      </w:pPr>
      <w:r>
        <w:t>本公司的某些资产和负债在财务报表中按公允价值计量。在对某项资产或负债的公允价值作出估计时，本公司采用可获得的可</w:t>
      </w:r>
      <w:r>
        <w:t>观察市场数据；如果无法获得第一层次输入值，则聘用第三方有资质的评估机构进行估值，在此过程中本公司管理层与其紧密合作，以确定适当的估值技术和相关模型的输入值。在确定各类资产和负债的公允价值的过程中所采用的估值技术和输入值的相关信息在附注三</w:t>
      </w:r>
      <w:r>
        <w:t>(</w:t>
      </w:r>
      <w:r>
        <w:t>十</w:t>
      </w:r>
      <w:r>
        <w:t>)</w:t>
      </w:r>
      <w:r>
        <w:t>“</w:t>
      </w:r>
      <w:r>
        <w:t>公允价值</w:t>
      </w:r>
      <w:r>
        <w:t>”</w:t>
      </w:r>
      <w:r>
        <w:t>披露。</w:t>
      </w:r>
      <w:r>
        <w:t xml:space="preserve"> </w:t>
      </w:r>
    </w:p>
    <w:p w:rsidR="00A35953" w:rsidRDefault="00A70B4B">
      <w:pPr>
        <w:pStyle w:val="4"/>
        <w:spacing w:after="290"/>
        <w:ind w:left="-5"/>
      </w:pPr>
      <w:r>
        <w:t>42</w:t>
      </w:r>
      <w:r>
        <w:t>、重要会计政策和会计估计变更</w:t>
      </w:r>
      <w:r>
        <w:t xml:space="preserve"> </w:t>
      </w:r>
    </w:p>
    <w:p w:rsidR="00A35953" w:rsidRDefault="00A70B4B">
      <w:pPr>
        <w:spacing w:after="286"/>
        <w:ind w:left="-5"/>
      </w:pPr>
      <w:r>
        <w:t>（</w:t>
      </w:r>
      <w:r>
        <w:t>1</w:t>
      </w:r>
      <w:r>
        <w:t>）</w:t>
      </w:r>
      <w:r>
        <w:t xml:space="preserve"> </w:t>
      </w:r>
      <w:r>
        <w:t>重要会计政策变更</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1" w:type="dxa"/>
        <w:tblCellMar>
          <w:top w:w="40" w:type="dxa"/>
          <w:left w:w="107" w:type="dxa"/>
          <w:bottom w:w="0" w:type="dxa"/>
          <w:right w:w="115" w:type="dxa"/>
        </w:tblCellMar>
        <w:tblLook w:val="04A0" w:firstRow="1" w:lastRow="0" w:firstColumn="1" w:lastColumn="0" w:noHBand="0" w:noVBand="1"/>
      </w:tblPr>
      <w:tblGrid>
        <w:gridCol w:w="6238"/>
        <w:gridCol w:w="2411"/>
        <w:gridCol w:w="991"/>
      </w:tblGrid>
      <w:tr w:rsidR="00A35953">
        <w:trPr>
          <w:trHeight w:val="323"/>
        </w:trPr>
        <w:tc>
          <w:tcPr>
            <w:tcW w:w="62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 w:firstLine="0"/>
              <w:jc w:val="center"/>
            </w:pPr>
            <w:r>
              <w:t>会计政策变更的内容和原因</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 w:firstLine="0"/>
              <w:jc w:val="center"/>
            </w:pPr>
            <w:r>
              <w:t>审批程序</w:t>
            </w:r>
            <w: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 w:firstLine="0"/>
              <w:jc w:val="center"/>
            </w:pPr>
            <w:r>
              <w:t>备注</w:t>
            </w:r>
            <w:r>
              <w:t xml:space="preserve"> </w:t>
            </w:r>
          </w:p>
        </w:tc>
      </w:tr>
      <w:tr w:rsidR="00A35953">
        <w:trPr>
          <w:trHeight w:val="965"/>
        </w:trPr>
        <w:tc>
          <w:tcPr>
            <w:tcW w:w="6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lastRenderedPageBreak/>
              <w:t>财政部于</w:t>
            </w:r>
            <w:r>
              <w:t>2021</w:t>
            </w:r>
            <w:r>
              <w:t>年</w:t>
            </w:r>
            <w:r>
              <w:t>12</w:t>
            </w:r>
            <w:r>
              <w:t>月</w:t>
            </w:r>
            <w:r>
              <w:t>30</w:t>
            </w:r>
            <w:r>
              <w:t>日发布《企业会计准则解释第</w:t>
            </w:r>
            <w:r>
              <w:t>15</w:t>
            </w:r>
            <w:r>
              <w:t>号》</w:t>
            </w:r>
            <w:r>
              <w:t>(</w:t>
            </w:r>
            <w:r>
              <w:t>财会</w:t>
            </w:r>
          </w:p>
          <w:p w:rsidR="00A35953" w:rsidRDefault="00A70B4B">
            <w:pPr>
              <w:spacing w:after="0" w:line="259" w:lineRule="auto"/>
              <w:ind w:left="2" w:firstLine="0"/>
            </w:pPr>
            <w:r>
              <w:t>[2021]35</w:t>
            </w:r>
            <w:r>
              <w:t>号，以下简称</w:t>
            </w:r>
            <w:r>
              <w:t>“</w:t>
            </w:r>
            <w:r>
              <w:t>解释</w:t>
            </w:r>
            <w:r>
              <w:t>15</w:t>
            </w:r>
            <w:r>
              <w:t>号</w:t>
            </w:r>
            <w:r>
              <w:t>”)</w:t>
            </w:r>
            <w:r>
              <w:t>，本公司自</w:t>
            </w:r>
            <w:r>
              <w:t>2022</w:t>
            </w:r>
            <w:r>
              <w:t>年</w:t>
            </w:r>
            <w:r>
              <w:t>1</w:t>
            </w:r>
            <w:r>
              <w:t>月</w:t>
            </w:r>
            <w:r>
              <w:t>1</w:t>
            </w:r>
            <w:r>
              <w:t>日起执行其中</w:t>
            </w:r>
            <w:r>
              <w:t>“</w:t>
            </w:r>
            <w:r>
              <w:t>关于企业将固定资产达到预定可使用状态前或者研发过程中产出的产品或副产品对外销售的会计处理</w:t>
            </w:r>
            <w:r>
              <w:t>”</w:t>
            </w:r>
            <w:r>
              <w:t>及</w:t>
            </w:r>
            <w:r>
              <w:t>“</w:t>
            </w:r>
            <w:r>
              <w:t>关于亏损合同的判断</w:t>
            </w:r>
            <w:r>
              <w:t>”</w:t>
            </w:r>
            <w:r>
              <w:t>的规定。</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本次变更经公司四届二十六次董事会审议通过</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w:t>
            </w:r>
            <w:r>
              <w:t>注</w:t>
            </w:r>
            <w:r>
              <w:t xml:space="preserve">1] </w:t>
            </w:r>
          </w:p>
        </w:tc>
      </w:tr>
      <w:tr w:rsidR="00A35953">
        <w:trPr>
          <w:trHeight w:val="1207"/>
        </w:trPr>
        <w:tc>
          <w:tcPr>
            <w:tcW w:w="6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财政部于</w:t>
            </w:r>
            <w:r>
              <w:t>2022</w:t>
            </w:r>
            <w:r>
              <w:t>年</w:t>
            </w:r>
            <w:r>
              <w:t>11</w:t>
            </w:r>
            <w:r>
              <w:t>月</w:t>
            </w:r>
            <w:r>
              <w:t>30</w:t>
            </w:r>
            <w:r>
              <w:t>日发布《企业会计准则解释第</w:t>
            </w:r>
            <w:r>
              <w:t>16</w:t>
            </w:r>
            <w:r>
              <w:t>号》</w:t>
            </w:r>
            <w:r>
              <w:t>(</w:t>
            </w:r>
            <w:r>
              <w:t>财会</w:t>
            </w:r>
          </w:p>
          <w:p w:rsidR="00A35953" w:rsidRDefault="00A70B4B">
            <w:pPr>
              <w:spacing w:after="0" w:line="259" w:lineRule="auto"/>
              <w:ind w:left="2" w:firstLine="0"/>
            </w:pPr>
            <w:r>
              <w:t>[2022]31</w:t>
            </w:r>
            <w:r>
              <w:t>号，以下简称</w:t>
            </w:r>
            <w:r>
              <w:t>“</w:t>
            </w:r>
            <w:r>
              <w:t>解释</w:t>
            </w:r>
            <w:r>
              <w:t>16</w:t>
            </w:r>
            <w:r>
              <w:t>号</w:t>
            </w:r>
            <w:r>
              <w:t>”)</w:t>
            </w:r>
            <w:r>
              <w:t>，本公司自</w:t>
            </w:r>
            <w:r>
              <w:t>2022</w:t>
            </w:r>
            <w:r>
              <w:t>年</w:t>
            </w:r>
            <w:r>
              <w:t>11</w:t>
            </w:r>
            <w:r>
              <w:t>月</w:t>
            </w:r>
            <w:r>
              <w:t>30</w:t>
            </w:r>
            <w:r>
              <w:t>日起执行其中</w:t>
            </w:r>
            <w:r>
              <w:t>“</w:t>
            </w:r>
            <w:r>
              <w:t>关于发行方分类为权益工具的金融工具相关股利的所得税影响的会计处理</w:t>
            </w:r>
            <w:r>
              <w:t>”</w:t>
            </w:r>
            <w:r>
              <w:t>及</w:t>
            </w:r>
            <w:r>
              <w:t>“</w:t>
            </w:r>
            <w:r>
              <w:t>关于企业将以现金结算的股份支付修改为以权益结算的股份支付的会计处理</w:t>
            </w:r>
            <w:r>
              <w:t>”</w:t>
            </w:r>
            <w:r>
              <w:t>的规定。</w:t>
            </w:r>
            <w: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本次变更经公司四届二十六次董事会审议通过</w:t>
            </w:r>
            <w: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w:t>
            </w:r>
            <w:r>
              <w:t>注</w:t>
            </w:r>
            <w:r>
              <w:t xml:space="preserve">2] </w:t>
            </w:r>
          </w:p>
        </w:tc>
      </w:tr>
    </w:tbl>
    <w:p w:rsidR="00A35953" w:rsidRDefault="00A70B4B">
      <w:pPr>
        <w:spacing w:after="82" w:line="259" w:lineRule="auto"/>
        <w:ind w:left="0" w:firstLine="0"/>
      </w:pPr>
      <w:r>
        <w:rPr>
          <w:sz w:val="21"/>
        </w:rPr>
        <w:t xml:space="preserve"> </w:t>
      </w:r>
    </w:p>
    <w:p w:rsidR="00A35953" w:rsidRDefault="00A70B4B">
      <w:pPr>
        <w:spacing w:line="326" w:lineRule="auto"/>
        <w:ind w:left="-15" w:firstLine="420"/>
      </w:pPr>
      <w:r>
        <w:t>[</w:t>
      </w:r>
      <w:r>
        <w:t>注</w:t>
      </w:r>
      <w:r>
        <w:t xml:space="preserve"> </w:t>
      </w:r>
      <w:r>
        <w:t>1](1)</w:t>
      </w:r>
      <w:r>
        <w:t>关于企业将固定资产达到预定可使用状态前或者研发过程中产出的产品或副产品对外销售</w:t>
      </w:r>
      <w:r>
        <w:t>(</w:t>
      </w:r>
      <w:r>
        <w:t>以下统称试运行销售</w:t>
      </w:r>
      <w:r>
        <w:t>)</w:t>
      </w:r>
      <w:r>
        <w:t>的会计处理，解释</w:t>
      </w:r>
      <w:r>
        <w:t>15</w:t>
      </w:r>
      <w:r>
        <w:t>号规定应当按照《企业会计准则第</w:t>
      </w:r>
      <w:r>
        <w:t>14</w:t>
      </w:r>
      <w:r>
        <w:t>号</w:t>
      </w:r>
      <w:r>
        <w:t>——</w:t>
      </w:r>
      <w:r>
        <w:t>收入》、《企业会计准则第</w:t>
      </w:r>
      <w:r>
        <w:t>1</w:t>
      </w:r>
      <w:r>
        <w:t>号</w:t>
      </w:r>
      <w:r>
        <w:t>——</w:t>
      </w:r>
      <w:r>
        <w:t>存货》等规定，对试运行销售相关的收入和成本分别进行会计处理，计入当期损益，不应将试运行销售相关收入抵销相关成本后的净额冲减固定资产成本或者研发支出。试运行产出的有关产品或副产品在对外销售前，符合《企业会计准则第</w:t>
      </w:r>
      <w:r>
        <w:t xml:space="preserve"> </w:t>
      </w:r>
      <w:r>
        <w:t xml:space="preserve">1 </w:t>
      </w:r>
      <w:r>
        <w:t>号</w:t>
      </w:r>
      <w:r>
        <w:t>—</w:t>
      </w:r>
    </w:p>
    <w:p w:rsidR="00A35953" w:rsidRDefault="00A70B4B">
      <w:pPr>
        <w:spacing w:after="52"/>
        <w:ind w:left="-5"/>
      </w:pPr>
      <w:r>
        <w:t>—</w:t>
      </w:r>
      <w:r>
        <w:t>存货》规定的应当确认为存货，符合其他相关企业会计准则中有关资产确认条件的应当确认为相关资产。</w:t>
      </w:r>
      <w:r>
        <w:t xml:space="preserve"> </w:t>
      </w:r>
    </w:p>
    <w:p w:rsidR="00A35953" w:rsidRDefault="00A70B4B">
      <w:pPr>
        <w:spacing w:line="320" w:lineRule="auto"/>
        <w:ind w:left="-15" w:firstLine="420"/>
      </w:pPr>
      <w:r>
        <w:t>本公司自</w:t>
      </w:r>
      <w:r>
        <w:t>2022</w:t>
      </w:r>
      <w:r>
        <w:t>年</w:t>
      </w:r>
      <w:r>
        <w:t>1</w:t>
      </w:r>
      <w:r>
        <w:t>月</w:t>
      </w:r>
      <w:r>
        <w:t>1</w:t>
      </w:r>
      <w:r>
        <w:t>日起执行解释</w:t>
      </w:r>
      <w:r>
        <w:t>15</w:t>
      </w:r>
      <w:r>
        <w:t>号</w:t>
      </w:r>
      <w:r>
        <w:t>“</w:t>
      </w:r>
      <w:r>
        <w:t>关于企业将固定资产达到预定可使用状态前或者研发过程中产出的产品或副产品对外销售的会计处理</w:t>
      </w:r>
      <w:r>
        <w:t>”</w:t>
      </w:r>
      <w:r>
        <w:t>的规定。该事项对本公司</w:t>
      </w:r>
      <w:r>
        <w:t>2022</w:t>
      </w:r>
      <w:r>
        <w:t>年度财务报表以及可比期间财务</w:t>
      </w:r>
      <w:r>
        <w:t>报表无影响。</w:t>
      </w:r>
      <w:r>
        <w:t xml:space="preserve"> </w:t>
      </w:r>
    </w:p>
    <w:p w:rsidR="00A35953" w:rsidRDefault="00A70B4B">
      <w:pPr>
        <w:spacing w:line="320" w:lineRule="auto"/>
        <w:ind w:left="-15" w:firstLine="420"/>
      </w:pPr>
      <w:r>
        <w:t>(2)</w:t>
      </w:r>
      <w:r>
        <w:t>关于亏损合同的判断，解释</w:t>
      </w:r>
      <w:r>
        <w:t>15</w:t>
      </w:r>
      <w:r>
        <w:t>号规定</w:t>
      </w:r>
      <w:r>
        <w:t>“</w:t>
      </w:r>
      <w:r>
        <w:t>履行合同义务不可避免会发生的成本</w:t>
      </w:r>
      <w:r>
        <w:t>”</w:t>
      </w:r>
      <w:r>
        <w:t>为履行该合同的成本与未能履行该合同而发生的补偿或处罚两者之间的较低者。企业履行该合同的成本包括履行合同的增量成本和与履行合同直接相关的其他成本的分摊金额。其中，履行合同的增量成本包括直接人工、直接材料等；与履行合同直接相关的其他成本的分摊金额包括用于履行合同的固定资产的折旧费用分摊金额等。</w:t>
      </w:r>
      <w:r>
        <w:t xml:space="preserve"> </w:t>
      </w:r>
    </w:p>
    <w:p w:rsidR="00A35953" w:rsidRDefault="00A70B4B">
      <w:pPr>
        <w:spacing w:line="320" w:lineRule="auto"/>
        <w:ind w:left="-15" w:firstLine="420"/>
      </w:pPr>
      <w:r>
        <w:t>本公司自</w:t>
      </w:r>
      <w:r>
        <w:t>2022</w:t>
      </w:r>
      <w:r>
        <w:t>年</w:t>
      </w:r>
      <w:r>
        <w:t>1</w:t>
      </w:r>
      <w:r>
        <w:t>月</w:t>
      </w:r>
      <w:r>
        <w:t>1</w:t>
      </w:r>
      <w:r>
        <w:t>日起执行解释</w:t>
      </w:r>
      <w:r>
        <w:t>15</w:t>
      </w:r>
      <w:r>
        <w:t>号中</w:t>
      </w:r>
      <w:r>
        <w:t>“</w:t>
      </w:r>
      <w:r>
        <w:t>关于亏损合同的判断</w:t>
      </w:r>
      <w:r>
        <w:t>”</w:t>
      </w:r>
      <w:r>
        <w:t>的规定。该事项对本公司</w:t>
      </w:r>
      <w:r>
        <w:t>2022</w:t>
      </w:r>
      <w:r>
        <w:t>年度财务报表以及可比期间财务报</w:t>
      </w:r>
      <w:r>
        <w:t>表无影响。</w:t>
      </w:r>
      <w:r>
        <w:t xml:space="preserve"> </w:t>
      </w:r>
    </w:p>
    <w:p w:rsidR="00A35953" w:rsidRDefault="00A70B4B">
      <w:pPr>
        <w:spacing w:line="324" w:lineRule="auto"/>
        <w:ind w:left="-15" w:firstLine="420"/>
      </w:pPr>
      <w:r>
        <w:t>[</w:t>
      </w:r>
      <w:r>
        <w:t>注</w:t>
      </w:r>
      <w:r>
        <w:t xml:space="preserve"> </w:t>
      </w:r>
      <w:r>
        <w:t>2](1)</w:t>
      </w:r>
      <w:r>
        <w:t>关于发行方分类为权益工具的金融工具相关股利的所得税影响的会计处理，解释</w:t>
      </w:r>
      <w:r>
        <w:t xml:space="preserve"> </w:t>
      </w:r>
      <w:r>
        <w:t xml:space="preserve">16 </w:t>
      </w:r>
      <w:r>
        <w:t>号规定对于企业按照《企业会计准则第</w:t>
      </w:r>
      <w:r>
        <w:t>37</w:t>
      </w:r>
      <w:r>
        <w:t>号</w:t>
      </w:r>
      <w:r>
        <w:t>——</w:t>
      </w:r>
      <w:r>
        <w:t>金融工具列报》等规定分类为权益工具的金融工具，相关股利支出按照税收政策相关规定在企业所得税税前扣除的，企业应当在确认应付股利时，确认与股利相关的所得税影响。企业应当按照与过去产生可供分配利润的交易或事项时所采用的会计处理相一致的方式，将股利的所得税影响计入当期损益或所有者权益项目</w:t>
      </w:r>
      <w:r>
        <w:t>(</w:t>
      </w:r>
      <w:r>
        <w:t>含其他综合收益项目</w:t>
      </w:r>
      <w:r>
        <w:t>)</w:t>
      </w:r>
      <w:r>
        <w:t>。</w:t>
      </w:r>
      <w:r>
        <w:t xml:space="preserve"> </w:t>
      </w:r>
    </w:p>
    <w:p w:rsidR="00A35953" w:rsidRDefault="00A70B4B">
      <w:pPr>
        <w:spacing w:line="320" w:lineRule="auto"/>
        <w:ind w:left="-15" w:firstLine="420"/>
      </w:pPr>
      <w:r>
        <w:t>本公司自</w:t>
      </w:r>
      <w:r>
        <w:t>2022</w:t>
      </w:r>
      <w:r>
        <w:t>年</w:t>
      </w:r>
      <w:r>
        <w:t>11</w:t>
      </w:r>
      <w:r>
        <w:t>月</w:t>
      </w:r>
      <w:r>
        <w:t>30</w:t>
      </w:r>
      <w:r>
        <w:t>日起执行解释</w:t>
      </w:r>
      <w:r>
        <w:t>16</w:t>
      </w:r>
      <w:r>
        <w:t>号中</w:t>
      </w:r>
      <w:r>
        <w:t>“</w:t>
      </w:r>
      <w:r>
        <w:t>关于发行方分类为权益工具的金融工具相关股利的所得税影响的会计处理</w:t>
      </w:r>
      <w:r>
        <w:t>”</w:t>
      </w:r>
      <w:r>
        <w:t>的规定。该事项对本公司</w:t>
      </w:r>
      <w:r>
        <w:t>2022</w:t>
      </w:r>
      <w:r>
        <w:t>年度财务报表以及可比期间财务报表无影响。</w:t>
      </w:r>
      <w:r>
        <w:t xml:space="preserve"> </w:t>
      </w:r>
    </w:p>
    <w:p w:rsidR="00A35953" w:rsidRDefault="00A70B4B">
      <w:pPr>
        <w:spacing w:line="320" w:lineRule="auto"/>
        <w:ind w:left="-15" w:firstLine="420"/>
      </w:pPr>
      <w:r>
        <w:t>(2)</w:t>
      </w:r>
      <w:r>
        <w:t>关于企业将以现金结算的股份支付修改为以权益结算的股份支付的会计处理，解释</w:t>
      </w:r>
      <w:r>
        <w:t>16</w:t>
      </w:r>
      <w:r>
        <w:t>号规定企业修改以现金结算的股份支付协议中的条款和条件，使其成为以权益结算的股份支付的，在修改日，企业应当按照所授予权益工具当日的公允价值计量以权益结算的股份支付，将已取得的服务计入资本公积，同时终止确认以现金结算的股份支付在修改日已确认的负债，两者之间的差额计入当期损益。</w:t>
      </w:r>
      <w:r>
        <w:t xml:space="preserve"> </w:t>
      </w:r>
    </w:p>
    <w:p w:rsidR="00A35953" w:rsidRDefault="00A70B4B">
      <w:pPr>
        <w:spacing w:after="305" w:line="320" w:lineRule="auto"/>
        <w:ind w:left="-15" w:firstLine="420"/>
      </w:pPr>
      <w:r>
        <w:t>本公司自</w:t>
      </w:r>
      <w:r>
        <w:t>2022</w:t>
      </w:r>
      <w:r>
        <w:t>年</w:t>
      </w:r>
      <w:r>
        <w:t>11</w:t>
      </w:r>
      <w:r>
        <w:t>月</w:t>
      </w:r>
      <w:r>
        <w:t>30</w:t>
      </w:r>
      <w:r>
        <w:t>日起执行解释</w:t>
      </w:r>
      <w:r>
        <w:t>16</w:t>
      </w:r>
      <w:r>
        <w:t>号中</w:t>
      </w:r>
      <w:r>
        <w:t>“</w:t>
      </w:r>
      <w:r>
        <w:t>关于企业将以现金结算的股份支付修改为以权益结算的股份支付的会计处理</w:t>
      </w:r>
      <w:r>
        <w:t>”</w:t>
      </w:r>
      <w:r>
        <w:t>的规定。该事项对本公司</w:t>
      </w:r>
      <w:r>
        <w:t>2022</w:t>
      </w:r>
      <w:r>
        <w:t>年度财务报表以及可比期间财务报表无影响。</w:t>
      </w:r>
      <w:r>
        <w:t xml:space="preserve"> </w:t>
      </w:r>
    </w:p>
    <w:p w:rsidR="00A35953" w:rsidRDefault="00A70B4B">
      <w:pPr>
        <w:spacing w:after="289"/>
        <w:ind w:left="-5"/>
      </w:pPr>
      <w:r>
        <w:t>（</w:t>
      </w:r>
      <w:r>
        <w:t>2</w:t>
      </w:r>
      <w:r>
        <w:t>）</w:t>
      </w:r>
      <w:r>
        <w:t xml:space="preserve"> </w:t>
      </w:r>
      <w:r>
        <w:t>重要会计估计变更</w:t>
      </w:r>
      <w:r>
        <w:t xml:space="preserve"> </w:t>
      </w:r>
    </w:p>
    <w:p w:rsidR="00A35953" w:rsidRDefault="00A70B4B">
      <w:pPr>
        <w:spacing w:line="472" w:lineRule="auto"/>
        <w:ind w:left="-5" w:right="8107"/>
      </w:pPr>
      <w:r>
        <w:t>□</w:t>
      </w:r>
      <w:r>
        <w:t>适用</w:t>
      </w:r>
      <w:r>
        <w:t xml:space="preserve"> </w:t>
      </w:r>
      <w:r>
        <w:rPr>
          <w:rFonts w:ascii="Wingdings 2" w:eastAsia="Wingdings 2" w:hAnsi="Wingdings 2" w:cs="Wingdings 2"/>
        </w:rPr>
        <w:t></w:t>
      </w:r>
      <w:r>
        <w:t>不适用</w:t>
      </w:r>
      <w:r>
        <w:rPr>
          <w:sz w:val="24"/>
        </w:rPr>
        <w:t>六、税项</w:t>
      </w:r>
      <w:r>
        <w:rPr>
          <w:sz w:val="24"/>
        </w:rPr>
        <w:t xml:space="preserve"> </w:t>
      </w:r>
    </w:p>
    <w:p w:rsidR="00A35953" w:rsidRDefault="00A70B4B">
      <w:pPr>
        <w:pStyle w:val="4"/>
        <w:spacing w:after="38"/>
        <w:ind w:left="-5"/>
      </w:pPr>
      <w:r>
        <w:t>1</w:t>
      </w:r>
      <w:r>
        <w:t>、主要税种及税率</w:t>
      </w:r>
      <w:r>
        <w:t xml:space="preserve"> </w:t>
      </w:r>
    </w:p>
    <w:tbl>
      <w:tblPr>
        <w:tblStyle w:val="TableGrid"/>
        <w:tblW w:w="9357" w:type="dxa"/>
        <w:tblInd w:w="1" w:type="dxa"/>
        <w:tblCellMar>
          <w:top w:w="40" w:type="dxa"/>
          <w:left w:w="107" w:type="dxa"/>
          <w:bottom w:w="0" w:type="dxa"/>
          <w:right w:w="115" w:type="dxa"/>
        </w:tblCellMar>
        <w:tblLook w:val="04A0" w:firstRow="1" w:lastRow="0" w:firstColumn="1" w:lastColumn="0" w:noHBand="0" w:noVBand="1"/>
      </w:tblPr>
      <w:tblGrid>
        <w:gridCol w:w="1844"/>
        <w:gridCol w:w="4584"/>
        <w:gridCol w:w="2929"/>
      </w:tblGrid>
      <w:tr w:rsidR="00A35953">
        <w:trPr>
          <w:trHeight w:val="324"/>
        </w:trPr>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 w:firstLine="0"/>
              <w:jc w:val="center"/>
            </w:pPr>
            <w:r>
              <w:t>税种</w:t>
            </w:r>
            <w:r>
              <w:t xml:space="preserve"> </w:t>
            </w:r>
          </w:p>
        </w:tc>
        <w:tc>
          <w:tcPr>
            <w:tcW w:w="458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7" w:firstLine="0"/>
              <w:jc w:val="center"/>
            </w:pPr>
            <w:r>
              <w:t>计税依据</w:t>
            </w:r>
            <w:r>
              <w:t xml:space="preserve"> </w:t>
            </w:r>
          </w:p>
        </w:tc>
        <w:tc>
          <w:tcPr>
            <w:tcW w:w="2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 w:firstLine="0"/>
              <w:jc w:val="center"/>
            </w:pPr>
            <w:r>
              <w:t>税率</w:t>
            </w:r>
            <w:r>
              <w:t xml:space="preserve"> </w:t>
            </w:r>
          </w:p>
        </w:tc>
      </w:tr>
      <w:tr w:rsidR="00A35953">
        <w:trPr>
          <w:trHeight w:val="725"/>
        </w:trPr>
        <w:tc>
          <w:tcPr>
            <w:tcW w:w="18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增值税</w:t>
            </w:r>
            <w:r>
              <w:t xml:space="preserve"> </w:t>
            </w:r>
          </w:p>
        </w:tc>
        <w:tc>
          <w:tcPr>
            <w:tcW w:w="45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销售货物或提供应税劳务过程中产生的增值额</w:t>
            </w:r>
            <w:r>
              <w:t xml:space="preserve"> </w:t>
            </w:r>
          </w:p>
        </w:tc>
        <w:tc>
          <w:tcPr>
            <w:tcW w:w="2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按</w:t>
            </w:r>
            <w:r>
              <w:t>6%</w:t>
            </w:r>
            <w:r>
              <w:t>、</w:t>
            </w:r>
            <w:r>
              <w:t>13%</w:t>
            </w:r>
            <w:r>
              <w:t>等税率计缴。出口货物执行</w:t>
            </w:r>
            <w:r>
              <w:t>“</w:t>
            </w:r>
            <w:r>
              <w:t>免、抵、退</w:t>
            </w:r>
            <w:r>
              <w:t>”</w:t>
            </w:r>
            <w:r>
              <w:t>税政策，退税率为</w:t>
            </w:r>
            <w:r>
              <w:t>13%</w:t>
            </w:r>
            <w:r>
              <w:t>。</w:t>
            </w:r>
            <w:r>
              <w:rPr>
                <w:color w:val="F00000"/>
                <w:vertAlign w:val="superscript"/>
              </w:rPr>
              <w:t>注</w:t>
            </w:r>
            <w:r>
              <w:rPr>
                <w:color w:val="F00000"/>
                <w:vertAlign w:val="superscript"/>
              </w:rPr>
              <w:t>1</w:t>
            </w:r>
            <w:r>
              <w:t xml:space="preserve"> </w:t>
            </w:r>
          </w:p>
        </w:tc>
      </w:tr>
      <w:tr w:rsidR="00A35953">
        <w:trPr>
          <w:trHeight w:val="326"/>
        </w:trPr>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城市维护建设税</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应缴流转税税额</w:t>
            </w:r>
            <w:r>
              <w:t xml:space="preserve"> </w:t>
            </w:r>
          </w:p>
        </w:tc>
        <w:tc>
          <w:tcPr>
            <w:tcW w:w="2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7%</w:t>
            </w:r>
            <w:r>
              <w:t>、</w:t>
            </w:r>
            <w:r>
              <w:t>5%</w:t>
            </w:r>
            <w:r>
              <w:t>等</w:t>
            </w:r>
            <w:r>
              <w:t xml:space="preserve"> </w:t>
            </w:r>
          </w:p>
        </w:tc>
      </w:tr>
      <w:tr w:rsidR="00A35953">
        <w:trPr>
          <w:trHeight w:val="323"/>
        </w:trPr>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lastRenderedPageBreak/>
              <w:t>企业所得税</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应纳税所得额</w:t>
            </w:r>
            <w:r>
              <w:t xml:space="preserve"> </w:t>
            </w:r>
          </w:p>
        </w:tc>
        <w:tc>
          <w:tcPr>
            <w:tcW w:w="2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w:t>
            </w:r>
            <w:r>
              <w:t>注</w:t>
            </w:r>
            <w:r>
              <w:t>2]</w:t>
            </w:r>
            <w:r>
              <w:rPr>
                <w:color w:val="F00000"/>
                <w:vertAlign w:val="superscript"/>
              </w:rPr>
              <w:t>注</w:t>
            </w:r>
            <w:r>
              <w:rPr>
                <w:color w:val="F00000"/>
                <w:vertAlign w:val="superscript"/>
              </w:rPr>
              <w:t>2</w:t>
            </w:r>
            <w:r>
              <w:t xml:space="preserve"> </w:t>
            </w:r>
          </w:p>
        </w:tc>
      </w:tr>
      <w:tr w:rsidR="00A35953">
        <w:trPr>
          <w:trHeight w:val="485"/>
        </w:trPr>
        <w:tc>
          <w:tcPr>
            <w:tcW w:w="184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房产税</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从价计征的，按房产原值一次减除</w:t>
            </w:r>
            <w:r>
              <w:t>30%</w:t>
            </w:r>
            <w:r>
              <w:t>后余值的</w:t>
            </w:r>
            <w:r>
              <w:t>1.2%</w:t>
            </w:r>
            <w:r>
              <w:t>计缴；从租计征的，按租金收入的</w:t>
            </w:r>
            <w:r>
              <w:t>12%</w:t>
            </w:r>
            <w:r>
              <w:t>计缴</w:t>
            </w:r>
            <w:r>
              <w:t xml:space="preserve"> </w:t>
            </w:r>
          </w:p>
        </w:tc>
        <w:tc>
          <w:tcPr>
            <w:tcW w:w="2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1.2%</w:t>
            </w:r>
            <w:r>
              <w:t>、</w:t>
            </w:r>
            <w:r>
              <w:t xml:space="preserve">12% </w:t>
            </w:r>
          </w:p>
        </w:tc>
      </w:tr>
      <w:tr w:rsidR="00A35953">
        <w:trPr>
          <w:trHeight w:val="245"/>
        </w:trPr>
        <w:tc>
          <w:tcPr>
            <w:tcW w:w="18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教育费附加</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应缴流转税税额</w:t>
            </w:r>
            <w:r>
              <w:t xml:space="preserve"> </w:t>
            </w:r>
          </w:p>
        </w:tc>
        <w:tc>
          <w:tcPr>
            <w:tcW w:w="2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3% </w:t>
            </w:r>
          </w:p>
        </w:tc>
      </w:tr>
      <w:tr w:rsidR="00A35953">
        <w:trPr>
          <w:trHeight w:val="245"/>
        </w:trPr>
        <w:tc>
          <w:tcPr>
            <w:tcW w:w="18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地方教育附加</w:t>
            </w:r>
            <w:r>
              <w:t xml:space="preserve"> </w:t>
            </w:r>
          </w:p>
        </w:tc>
        <w:tc>
          <w:tcPr>
            <w:tcW w:w="45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应缴流转税税额</w:t>
            </w:r>
            <w:r>
              <w:t xml:space="preserve"> </w:t>
            </w:r>
          </w:p>
        </w:tc>
        <w:tc>
          <w:tcPr>
            <w:tcW w:w="2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2% </w:t>
            </w:r>
          </w:p>
        </w:tc>
      </w:tr>
    </w:tbl>
    <w:p w:rsidR="00A35953" w:rsidRDefault="00A70B4B">
      <w:pPr>
        <w:spacing w:after="59" w:line="259" w:lineRule="auto"/>
        <w:ind w:left="0" w:firstLine="0"/>
      </w:pPr>
      <w:r>
        <w:t xml:space="preserve"> </w:t>
      </w:r>
    </w:p>
    <w:p w:rsidR="00A35953" w:rsidRDefault="00A70B4B">
      <w:pPr>
        <w:spacing w:after="5" w:line="329" w:lineRule="auto"/>
        <w:ind w:left="-15" w:right="1028" w:firstLine="0"/>
        <w:jc w:val="both"/>
      </w:pPr>
      <w:r>
        <w:t>注：注</w:t>
      </w:r>
      <w:r>
        <w:t xml:space="preserve"> </w:t>
      </w:r>
      <w:r>
        <w:t xml:space="preserve">1 </w:t>
      </w:r>
      <w:r>
        <w:t>本公司及子公司南京埃斯顿自动控制技术有限公司</w:t>
      </w:r>
      <w:r>
        <w:t>(</w:t>
      </w:r>
      <w:r>
        <w:t>以下简称埃斯顿自动控制公司</w:t>
      </w:r>
      <w:r>
        <w:t>)</w:t>
      </w:r>
      <w:r>
        <w:t>、南京埃斯顿机器人工程有限公司</w:t>
      </w:r>
      <w:r>
        <w:t>(</w:t>
      </w:r>
      <w:r>
        <w:t>以下简称埃斯顿机器人公司</w:t>
      </w:r>
      <w:r>
        <w:t>)</w:t>
      </w:r>
      <w:r>
        <w:t>、南京埃斯顿软件技术有限公司</w:t>
      </w:r>
      <w:r>
        <w:t>(</w:t>
      </w:r>
      <w:r>
        <w:t>以下简称埃斯顿软件公司</w:t>
      </w:r>
      <w:r>
        <w:t>)</w:t>
      </w:r>
      <w:r>
        <w:t>、埃斯顿（湖北）机器人工程有限公司（以下简称埃斯顿湖北公司）、南京埃斯顿智能系统工程有限公司（以下简称埃斯顿智能公司）、上海普莱克斯自动设备制造有限公司（以下简称上海普莱克斯公司）、南京埃克里得视觉技术有限公司（以下简称埃克里得公司）、南京鼎通机电自动化有限公司（以下简称南京鼎通公司）、南京鼎控机电科技有限公司（以下简称南京鼎控公司）、扬州曙光光电自控有限责任公司（以下简称扬州曙光公司）、扬州曙光软件技术有限公司（以下简称曙光软件公司）、翠欧自控技术（上海）有限公司（以下简称翠欧上海公司）、宁波迅迈自动化技</w:t>
      </w:r>
      <w:r>
        <w:t>术有限公司（以下简称宁波迅迈公司）、艾玛意自动化技术（南京）有限公司（以下简称南京艾玛意公司）、埃斯顿（广东）机器人有限公司（以下简称埃斯顿广东公司）、江苏航鼎智能装备有限公司（以下简称航鼎智能公司）、卡尔克鲁斯焊接技术（北京）有限公司（以下简称克鲁斯北京公司）、卡尔克鲁斯机器人科技（中国）有限公司（以下简称克鲁斯南京公司）、埃斯顿自动化（广东）有限公司（以下简称广东自动化公司）、扬州寰宇软件技术有限公司（以下简称曙光寰宇公司）、埃斯顿自动化（长沙）有限公司（以下简称埃斯顿长沙公司）、埃斯顿自动化（成都）有</w:t>
      </w:r>
      <w:r>
        <w:t>限公司（以下简称埃斯顿成都公司）、埃斯顿智能科技（江苏）有限公司（以下简称埃斯顿江苏智能公司）、南京埃斯顿精密装备有限公司（以下简称埃斯顿精密公司）销售商品及提供相关劳务的增值税税率为</w:t>
      </w:r>
      <w:r>
        <w:t xml:space="preserve"> </w:t>
      </w:r>
      <w:r>
        <w:t>13%</w:t>
      </w:r>
      <w:r>
        <w:t>；上述境内公司提供劳务适用</w:t>
      </w:r>
      <w:r>
        <w:t xml:space="preserve"> </w:t>
      </w:r>
      <w:r>
        <w:t>6%</w:t>
      </w:r>
      <w:r>
        <w:t>税率；英国翠欧公司增值税税率为</w:t>
      </w:r>
      <w:r>
        <w:t xml:space="preserve"> </w:t>
      </w:r>
      <w:r>
        <w:t>20%</w:t>
      </w:r>
      <w:r>
        <w:t>；德国迅迈公司增值税税率为</w:t>
      </w:r>
      <w:r>
        <w:t>19%</w:t>
      </w:r>
      <w:r>
        <w:t>；德国克鲁斯公司增值税税率为</w:t>
      </w:r>
      <w:r>
        <w:t>19%</w:t>
      </w:r>
      <w:r>
        <w:t>，其他境外子公司按当地的增值税税率执行。本公司及子公司埃斯顿自动控制公司出口货物实行</w:t>
      </w:r>
      <w:r>
        <w:t>“</w:t>
      </w:r>
      <w:r>
        <w:t>免、抵、退</w:t>
      </w:r>
      <w:r>
        <w:t>”</w:t>
      </w:r>
      <w:r>
        <w:t>税政策，本期货物出口退税率为</w:t>
      </w:r>
      <w:r>
        <w:t>13%</w:t>
      </w:r>
      <w:r>
        <w:t>。</w:t>
      </w:r>
      <w:r>
        <w:t xml:space="preserve"> </w:t>
      </w:r>
    </w:p>
    <w:p w:rsidR="00A35953" w:rsidRDefault="00A70B4B">
      <w:pPr>
        <w:ind w:left="-5" w:right="2615"/>
      </w:pPr>
      <w:r>
        <w:t>注</w:t>
      </w:r>
      <w:r>
        <w:t xml:space="preserve">2 </w:t>
      </w:r>
      <w:r>
        <w:t>不同税率的纳税主体企业所得税税率说明</w:t>
      </w:r>
      <w:r>
        <w:t>存在不同企业所得税税率纳税主体的，披露情况说明</w:t>
      </w:r>
      <w:r>
        <w:t xml:space="preserve"> </w:t>
      </w:r>
    </w:p>
    <w:tbl>
      <w:tblPr>
        <w:tblStyle w:val="TableGrid"/>
        <w:tblW w:w="9500" w:type="dxa"/>
        <w:tblInd w:w="1" w:type="dxa"/>
        <w:tblCellMar>
          <w:top w:w="40" w:type="dxa"/>
          <w:left w:w="108" w:type="dxa"/>
          <w:bottom w:w="0" w:type="dxa"/>
          <w:right w:w="139" w:type="dxa"/>
        </w:tblCellMar>
        <w:tblLook w:val="04A0" w:firstRow="1" w:lastRow="0" w:firstColumn="1" w:lastColumn="0" w:noHBand="0" w:noVBand="1"/>
      </w:tblPr>
      <w:tblGrid>
        <w:gridCol w:w="6238"/>
        <w:gridCol w:w="3262"/>
      </w:tblGrid>
      <w:tr w:rsidR="00A35953">
        <w:trPr>
          <w:trHeight w:val="325"/>
        </w:trPr>
        <w:tc>
          <w:tcPr>
            <w:tcW w:w="62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3" w:firstLine="0"/>
              <w:jc w:val="center"/>
            </w:pPr>
            <w:r>
              <w:t>纳税主体名称</w:t>
            </w:r>
            <w:r>
              <w:t xml:space="preserve"> </w:t>
            </w:r>
          </w:p>
        </w:tc>
        <w:tc>
          <w:tcPr>
            <w:tcW w:w="326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2" w:firstLine="0"/>
              <w:jc w:val="center"/>
            </w:pPr>
            <w:r>
              <w:t>所得税税率</w:t>
            </w:r>
            <w:r>
              <w:t xml:space="preserve"> </w:t>
            </w:r>
          </w:p>
        </w:tc>
      </w:tr>
      <w:tr w:rsidR="00A35953">
        <w:trPr>
          <w:trHeight w:val="485"/>
        </w:trPr>
        <w:tc>
          <w:tcPr>
            <w:tcW w:w="6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本公司及子公司埃斯顿机器人公司、埃斯顿智能公司、上海普莱克斯公司、埃斯顿湖北公司、埃斯顿软件公司、航鼎智能公司、南京艾玛意公司</w:t>
            </w:r>
            <w:r>
              <w:t xml:space="preserve"> </w:t>
            </w:r>
          </w:p>
        </w:tc>
        <w:tc>
          <w:tcPr>
            <w:tcW w:w="326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15% </w:t>
            </w:r>
          </w:p>
        </w:tc>
      </w:tr>
      <w:tr w:rsidR="00A35953">
        <w:trPr>
          <w:trHeight w:val="485"/>
        </w:trPr>
        <w:tc>
          <w:tcPr>
            <w:tcW w:w="6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埃斯顿国际有限公司</w:t>
            </w:r>
            <w:r>
              <w:t>(</w:t>
            </w:r>
            <w:r>
              <w:t>以下简称埃斯顿国际公司</w:t>
            </w:r>
            <w:r>
              <w:t>)</w:t>
            </w:r>
            <w:r>
              <w:t>、香港鼎控工业有限公司</w:t>
            </w:r>
          </w:p>
          <w:p w:rsidR="00A35953" w:rsidRDefault="00A70B4B">
            <w:pPr>
              <w:spacing w:after="0" w:line="259" w:lineRule="auto"/>
              <w:ind w:left="2" w:firstLine="0"/>
            </w:pPr>
            <w:r>
              <w:t>（以下简称鼎控工业公司）</w:t>
            </w:r>
            <w:r>
              <w:t xml:space="preserve"> </w:t>
            </w:r>
          </w:p>
        </w:tc>
        <w:tc>
          <w:tcPr>
            <w:tcW w:w="326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16.5% </w:t>
            </w:r>
          </w:p>
        </w:tc>
      </w:tr>
      <w:tr w:rsidR="00A35953">
        <w:trPr>
          <w:trHeight w:val="245"/>
        </w:trPr>
        <w:tc>
          <w:tcPr>
            <w:tcW w:w="6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英国翠欧公司</w:t>
            </w:r>
            <w:r>
              <w:t xml:space="preserve"> </w:t>
            </w:r>
          </w:p>
        </w:tc>
        <w:tc>
          <w:tcPr>
            <w:tcW w:w="326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19% </w:t>
            </w:r>
          </w:p>
        </w:tc>
      </w:tr>
      <w:tr w:rsidR="00A35953">
        <w:trPr>
          <w:trHeight w:val="965"/>
        </w:trPr>
        <w:tc>
          <w:tcPr>
            <w:tcW w:w="6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德国迅迈公司、德国克鲁斯公司、克鲁斯控股公司</w:t>
            </w:r>
            <w:r>
              <w:t xml:space="preserve"> </w:t>
            </w:r>
          </w:p>
        </w:tc>
        <w:tc>
          <w:tcPr>
            <w:tcW w:w="326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公司所得税</w:t>
            </w:r>
            <w:r>
              <w:t>15%</w:t>
            </w:r>
            <w:r>
              <w:t>，另征收公司所得税额</w:t>
            </w:r>
          </w:p>
          <w:p w:rsidR="00A35953" w:rsidRDefault="00A70B4B">
            <w:pPr>
              <w:spacing w:after="0" w:line="259" w:lineRule="auto"/>
              <w:ind w:left="0" w:firstLine="0"/>
            </w:pPr>
            <w:r>
              <w:t>5.5%</w:t>
            </w:r>
            <w:r>
              <w:t>的团结附加税，贸易税：</w:t>
            </w:r>
          </w:p>
          <w:p w:rsidR="00A35953" w:rsidRDefault="00A70B4B">
            <w:pPr>
              <w:spacing w:after="0" w:line="259" w:lineRule="auto"/>
              <w:ind w:left="0" w:firstLine="0"/>
            </w:pPr>
            <w:r>
              <w:t>12.08%(</w:t>
            </w:r>
            <w:r>
              <w:t>德国迅迈公司</w:t>
            </w:r>
            <w:r>
              <w:t>)</w:t>
            </w:r>
            <w:r>
              <w:t>，</w:t>
            </w:r>
            <w:r>
              <w:t>15.54%(</w:t>
            </w:r>
            <w:r>
              <w:t>德国克鲁斯公司、克鲁斯控股公司</w:t>
            </w:r>
            <w:r>
              <w:t xml:space="preserve">) </w:t>
            </w:r>
          </w:p>
        </w:tc>
      </w:tr>
      <w:tr w:rsidR="00A35953">
        <w:trPr>
          <w:trHeight w:val="245"/>
        </w:trPr>
        <w:tc>
          <w:tcPr>
            <w:tcW w:w="6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除上述以外的其他境内纳税主体</w:t>
            </w:r>
            <w:r>
              <w:t xml:space="preserve"> </w:t>
            </w:r>
          </w:p>
        </w:tc>
        <w:tc>
          <w:tcPr>
            <w:tcW w:w="326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25% </w:t>
            </w:r>
          </w:p>
        </w:tc>
      </w:tr>
      <w:tr w:rsidR="00A35953">
        <w:trPr>
          <w:trHeight w:val="245"/>
        </w:trPr>
        <w:tc>
          <w:tcPr>
            <w:tcW w:w="62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除上述以外的其他境外纳税实体</w:t>
            </w:r>
            <w:r>
              <w:t xml:space="preserve"> </w:t>
            </w:r>
          </w:p>
        </w:tc>
        <w:tc>
          <w:tcPr>
            <w:tcW w:w="326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适用当地的所得税税率</w:t>
            </w:r>
            <w:r>
              <w:t xml:space="preserve"> </w:t>
            </w:r>
          </w:p>
        </w:tc>
      </w:tr>
    </w:tbl>
    <w:p w:rsidR="00A35953" w:rsidRDefault="00A70B4B">
      <w:pPr>
        <w:pStyle w:val="4"/>
        <w:spacing w:after="285"/>
        <w:ind w:left="-5"/>
      </w:pPr>
      <w:r>
        <w:t>2</w:t>
      </w:r>
      <w:r>
        <w:t>、税收优惠</w:t>
      </w:r>
      <w:r>
        <w:t xml:space="preserve"> </w:t>
      </w:r>
    </w:p>
    <w:p w:rsidR="00A35953" w:rsidRDefault="00A70B4B">
      <w:pPr>
        <w:spacing w:after="52"/>
        <w:ind w:left="430"/>
      </w:pPr>
      <w:r>
        <w:t>1.</w:t>
      </w:r>
      <w:r>
        <w:t>高新技术企业所得税优惠</w:t>
      </w:r>
      <w:r>
        <w:t xml:space="preserve"> </w:t>
      </w:r>
    </w:p>
    <w:p w:rsidR="00A35953" w:rsidRDefault="00A70B4B">
      <w:pPr>
        <w:spacing w:line="329" w:lineRule="auto"/>
        <w:ind w:left="-15" w:firstLine="420"/>
      </w:pPr>
      <w:r>
        <w:t>本公司通过高新技术企业复审，于</w:t>
      </w:r>
      <w:r>
        <w:t>2020</w:t>
      </w:r>
      <w:r>
        <w:t>年</w:t>
      </w:r>
      <w:r>
        <w:t>12</w:t>
      </w:r>
      <w:r>
        <w:t>月</w:t>
      </w:r>
      <w:r>
        <w:t>2</w:t>
      </w:r>
      <w:r>
        <w:t>日取得了由江苏省科技厅、江苏省财政厅、国家税务总局江苏省税务局联合颁发的高新技术企业证书，证书编号为</w:t>
      </w:r>
      <w:r>
        <w:t xml:space="preserve"> </w:t>
      </w:r>
      <w:r>
        <w:t>GR202032007684</w:t>
      </w:r>
      <w:r>
        <w:t>，认定有效期为三年。根据《中华人民共和国企业所得税法》第二十八条规定，本公司</w:t>
      </w:r>
      <w:r>
        <w:t>2020</w:t>
      </w:r>
      <w:r>
        <w:t>年度至</w:t>
      </w:r>
      <w:r>
        <w:t>2022</w:t>
      </w:r>
      <w:r>
        <w:t>年度减按</w:t>
      </w:r>
      <w:r>
        <w:t>15%</w:t>
      </w:r>
      <w:r>
        <w:t>的税率征收企业所得税。</w:t>
      </w:r>
      <w:r>
        <w:t xml:space="preserve"> </w:t>
      </w:r>
    </w:p>
    <w:p w:rsidR="00A35953" w:rsidRDefault="00A70B4B">
      <w:pPr>
        <w:spacing w:after="5" w:line="329" w:lineRule="auto"/>
        <w:ind w:left="-15" w:right="858" w:firstLine="415"/>
        <w:jc w:val="both"/>
      </w:pPr>
      <w:r>
        <w:t>埃斯顿机器人公司于</w:t>
      </w:r>
      <w:r>
        <w:t xml:space="preserve"> </w:t>
      </w:r>
      <w:r>
        <w:t xml:space="preserve">2022 </w:t>
      </w:r>
      <w:r>
        <w:t>年申请高新技术企业复审，并于</w:t>
      </w:r>
      <w:r>
        <w:t xml:space="preserve"> </w:t>
      </w:r>
      <w:r>
        <w:t xml:space="preserve">2022 </w:t>
      </w:r>
      <w:r>
        <w:t>年</w:t>
      </w:r>
      <w:r>
        <w:t xml:space="preserve"> </w:t>
      </w:r>
      <w:r>
        <w:t xml:space="preserve">11 </w:t>
      </w:r>
      <w:r>
        <w:t>月取得由江苏省科技厅、江苏省财政厅、国家税务总局江苏省税务局联合颁发的高新技术企业证书，证书编号为</w:t>
      </w:r>
      <w:r>
        <w:t xml:space="preserve"> </w:t>
      </w:r>
      <w:r>
        <w:t>GR202232004803</w:t>
      </w:r>
      <w:r>
        <w:t>，认定有效期为三年。根据《中华人民共和国企业所得税法》第二十八条规定，埃斯顿机器人公司</w:t>
      </w:r>
      <w:r>
        <w:t xml:space="preserve"> </w:t>
      </w:r>
      <w:r>
        <w:t xml:space="preserve">2022 </w:t>
      </w:r>
      <w:r>
        <w:t>年度至</w:t>
      </w:r>
      <w:r>
        <w:t xml:space="preserve"> </w:t>
      </w:r>
      <w:r>
        <w:t xml:space="preserve">2024 </w:t>
      </w:r>
      <w:r>
        <w:t>年度减按</w:t>
      </w:r>
      <w:r>
        <w:t xml:space="preserve"> </w:t>
      </w:r>
      <w:r>
        <w:t>15%</w:t>
      </w:r>
      <w:r>
        <w:t>的税率征收企业所得税。</w:t>
      </w:r>
      <w:r>
        <w:t xml:space="preserve"> </w:t>
      </w:r>
    </w:p>
    <w:p w:rsidR="00A35953" w:rsidRDefault="00A70B4B">
      <w:pPr>
        <w:spacing w:after="5" w:line="329" w:lineRule="auto"/>
        <w:ind w:left="-15" w:right="858" w:firstLine="415"/>
        <w:jc w:val="both"/>
      </w:pPr>
      <w:r>
        <w:lastRenderedPageBreak/>
        <w:t>上海普莱克斯公司于</w:t>
      </w:r>
      <w:r>
        <w:t xml:space="preserve"> </w:t>
      </w:r>
      <w:r>
        <w:t xml:space="preserve">2020 </w:t>
      </w:r>
      <w:r>
        <w:t>年</w:t>
      </w:r>
      <w:r>
        <w:t xml:space="preserve"> </w:t>
      </w:r>
      <w:r>
        <w:t xml:space="preserve">11 </w:t>
      </w:r>
      <w:r>
        <w:t>月</w:t>
      </w:r>
      <w:r>
        <w:t xml:space="preserve"> </w:t>
      </w:r>
      <w:r>
        <w:t xml:space="preserve">12 </w:t>
      </w:r>
      <w:r>
        <w:t>日通过高新技术企业复审，取得上海市科学技术委员会、上海市财政局、国家税务总局上海市税务局联合颁发的高新技术企业证书，证书编号为</w:t>
      </w:r>
      <w:r>
        <w:t xml:space="preserve"> </w:t>
      </w:r>
      <w:r>
        <w:t>GR202031003649</w:t>
      </w:r>
      <w:r>
        <w:t>，认定有效期为三年。根据《中华人民共和国企业所得税法》第二十八条规定，上海普莱克斯公司</w:t>
      </w:r>
      <w:r>
        <w:t xml:space="preserve"> </w:t>
      </w:r>
      <w:r>
        <w:t xml:space="preserve">2020 </w:t>
      </w:r>
      <w:r>
        <w:t>年度至</w:t>
      </w:r>
      <w:r>
        <w:t xml:space="preserve"> </w:t>
      </w:r>
      <w:r>
        <w:t xml:space="preserve">2022 </w:t>
      </w:r>
      <w:r>
        <w:t>年度减按</w:t>
      </w:r>
      <w:r>
        <w:t xml:space="preserve"> </w:t>
      </w:r>
      <w:r>
        <w:t>15%</w:t>
      </w:r>
      <w:r>
        <w:t>的税率征收企业所得税。</w:t>
      </w:r>
      <w:r>
        <w:t xml:space="preserve"> </w:t>
      </w:r>
    </w:p>
    <w:p w:rsidR="00A35953" w:rsidRDefault="00A70B4B">
      <w:pPr>
        <w:spacing w:line="329" w:lineRule="auto"/>
        <w:ind w:left="-15" w:firstLine="420"/>
      </w:pPr>
      <w:r>
        <w:t>埃斯顿智能公司于</w:t>
      </w:r>
      <w:r>
        <w:t>2021</w:t>
      </w:r>
      <w:r>
        <w:t>年</w:t>
      </w:r>
      <w:r>
        <w:t>11</w:t>
      </w:r>
      <w:r>
        <w:t>月</w:t>
      </w:r>
      <w:r>
        <w:t>3</w:t>
      </w:r>
      <w:r>
        <w:t>日通过高新技术企业复审，取得由江苏省科学技术厅、江苏省财政厅、国家税务总局江苏省税务局联合颁发的高新技术企业证书，证书编号为</w:t>
      </w:r>
      <w:r>
        <w:t xml:space="preserve"> </w:t>
      </w:r>
      <w:r>
        <w:t>GR202132000869</w:t>
      </w:r>
      <w:r>
        <w:t>，认定有效</w:t>
      </w:r>
      <w:r>
        <w:t>期为三年。根据《中华人民共和国企业所得税法》第二十八条规定，埃斯顿智能公司</w:t>
      </w:r>
      <w:r>
        <w:t>2021</w:t>
      </w:r>
      <w:r>
        <w:t>年度至</w:t>
      </w:r>
      <w:r>
        <w:t>2023</w:t>
      </w:r>
      <w:r>
        <w:t>年度减按</w:t>
      </w:r>
      <w:r>
        <w:t>15%</w:t>
      </w:r>
      <w:r>
        <w:t>的税率征收企业所得税。</w:t>
      </w:r>
      <w:r>
        <w:t xml:space="preserve"> </w:t>
      </w:r>
    </w:p>
    <w:p w:rsidR="00A35953" w:rsidRDefault="00A70B4B">
      <w:pPr>
        <w:spacing w:after="5" w:line="329" w:lineRule="auto"/>
        <w:ind w:left="-15" w:right="1028" w:firstLine="415"/>
        <w:jc w:val="both"/>
      </w:pPr>
      <w:r>
        <w:t>埃斯顿软件公司于</w:t>
      </w:r>
      <w:r>
        <w:t xml:space="preserve"> </w:t>
      </w:r>
      <w:r>
        <w:t xml:space="preserve">2021 </w:t>
      </w:r>
      <w:r>
        <w:t>年</w:t>
      </w:r>
      <w:r>
        <w:t xml:space="preserve"> </w:t>
      </w:r>
      <w:r>
        <w:t xml:space="preserve">11 </w:t>
      </w:r>
      <w:r>
        <w:t>月</w:t>
      </w:r>
      <w:r>
        <w:t xml:space="preserve"> </w:t>
      </w:r>
      <w:r>
        <w:t xml:space="preserve">30 </w:t>
      </w:r>
      <w:r>
        <w:t>日通过高新技术企业审核，取得由江苏省科学技术厅、江苏省财政厅、国家税务总局江苏省税务局联合颁发的高新技术企业证书，证书编号为</w:t>
      </w:r>
      <w:r>
        <w:t xml:space="preserve"> </w:t>
      </w:r>
      <w:r>
        <w:t>GR202132009966</w:t>
      </w:r>
      <w:r>
        <w:t>，认定有效期为三年。根据《中华人民共和国企业所得税法》第二十八条规定，埃斯顿软件公司</w:t>
      </w:r>
      <w:r>
        <w:t>2021</w:t>
      </w:r>
      <w:r>
        <w:t>年度至</w:t>
      </w:r>
      <w:r>
        <w:t>2023</w:t>
      </w:r>
      <w:r>
        <w:t>年度可以减按</w:t>
      </w:r>
      <w:r>
        <w:t>15%</w:t>
      </w:r>
      <w:r>
        <w:t>的税率征收企业所得税。</w:t>
      </w:r>
      <w:r>
        <w:t xml:space="preserve"> </w:t>
      </w:r>
    </w:p>
    <w:p w:rsidR="00A35953" w:rsidRDefault="00A70B4B">
      <w:pPr>
        <w:spacing w:after="5" w:line="329" w:lineRule="auto"/>
        <w:ind w:left="-15" w:right="1028" w:firstLine="415"/>
        <w:jc w:val="both"/>
      </w:pPr>
      <w:r>
        <w:t>埃斯顿湖北公司于</w:t>
      </w:r>
      <w:r>
        <w:t xml:space="preserve"> </w:t>
      </w:r>
      <w:r>
        <w:t xml:space="preserve">2022 </w:t>
      </w:r>
      <w:r>
        <w:t>年</w:t>
      </w:r>
      <w:r>
        <w:t xml:space="preserve"> </w:t>
      </w:r>
      <w:r>
        <w:t xml:space="preserve">10 </w:t>
      </w:r>
      <w:r>
        <w:t>月</w:t>
      </w:r>
      <w:r>
        <w:t xml:space="preserve"> </w:t>
      </w:r>
      <w:r>
        <w:t xml:space="preserve">12 </w:t>
      </w:r>
      <w:r>
        <w:t>日通过高新技术企业审核，取得由湖北省科学技术厅、湖北省财政厅、国家税务总局湖北省税务局联合颁发的高新技术企业证书，证书编号为</w:t>
      </w:r>
      <w:r>
        <w:t xml:space="preserve"> </w:t>
      </w:r>
      <w:r>
        <w:t>GR202242001195</w:t>
      </w:r>
      <w:r>
        <w:t>，认定有效期为三年。根据《中华人民共和国企业所得税法》第二十八条规定，埃斯顿湖北公司</w:t>
      </w:r>
      <w:r>
        <w:t>2022</w:t>
      </w:r>
      <w:r>
        <w:t>年度至</w:t>
      </w:r>
      <w:r>
        <w:t>2024</w:t>
      </w:r>
      <w:r>
        <w:t>年度可以减按</w:t>
      </w:r>
      <w:r>
        <w:t>15%</w:t>
      </w:r>
      <w:r>
        <w:t>的税率征收企业所得税。</w:t>
      </w:r>
      <w:r>
        <w:t xml:space="preserve"> </w:t>
      </w:r>
    </w:p>
    <w:p w:rsidR="00A35953" w:rsidRDefault="00A70B4B">
      <w:pPr>
        <w:spacing w:line="329" w:lineRule="auto"/>
        <w:ind w:left="-15" w:firstLine="420"/>
      </w:pPr>
      <w:r>
        <w:t>航鼎智能公司于</w:t>
      </w:r>
      <w:r>
        <w:t>2020</w:t>
      </w:r>
      <w:r>
        <w:t>年</w:t>
      </w:r>
      <w:r>
        <w:t>12</w:t>
      </w:r>
      <w:r>
        <w:t>月</w:t>
      </w:r>
      <w:r>
        <w:t>2</w:t>
      </w:r>
      <w:r>
        <w:t>日通过高新技术企业审核，取得由江苏省科学技术厅、江苏省财政厅、国家税务总局江苏省税务局联合颁发的高新技术企业证书，证书编号为</w:t>
      </w:r>
      <w:r>
        <w:t xml:space="preserve"> </w:t>
      </w:r>
      <w:r>
        <w:t>GR20203200</w:t>
      </w:r>
      <w:r>
        <w:t>5511</w:t>
      </w:r>
      <w:r>
        <w:t>，认定有效期为三年。根据《中华人民共和国企业所得税法》第二十八条规定，航鼎智能公司</w:t>
      </w:r>
      <w:r>
        <w:t>2020</w:t>
      </w:r>
      <w:r>
        <w:t>年度至</w:t>
      </w:r>
      <w:r>
        <w:t>2022</w:t>
      </w:r>
      <w:r>
        <w:t>年度可以减按</w:t>
      </w:r>
      <w:r>
        <w:t>15%</w:t>
      </w:r>
      <w:r>
        <w:t>的税率征收企业所得税。</w:t>
      </w:r>
      <w:r>
        <w:t xml:space="preserve"> </w:t>
      </w:r>
    </w:p>
    <w:p w:rsidR="00A35953" w:rsidRDefault="00A70B4B">
      <w:pPr>
        <w:spacing w:line="329" w:lineRule="auto"/>
        <w:ind w:left="-15" w:firstLine="420"/>
      </w:pPr>
      <w:r>
        <w:t>南京艾玛意公司于</w:t>
      </w:r>
      <w:r>
        <w:t>2020</w:t>
      </w:r>
      <w:r>
        <w:t>年</w:t>
      </w:r>
      <w:r>
        <w:t>12</w:t>
      </w:r>
      <w:r>
        <w:t>月</w:t>
      </w:r>
      <w:r>
        <w:t>2</w:t>
      </w:r>
      <w:r>
        <w:t>日通过高新技术企业审核，取得由江苏省科学技术厅、江苏省财政厅、国家税务总局江苏省税务局联合颁发的高新技术企业证书，证书编号为</w:t>
      </w:r>
      <w:r>
        <w:t xml:space="preserve"> </w:t>
      </w:r>
      <w:r>
        <w:t>GR202032000045</w:t>
      </w:r>
      <w:r>
        <w:t>，认定有效期为三年。根据《中华人民共和国企业所得税法》第二十八条规定，南京艾玛意公司</w:t>
      </w:r>
      <w:r>
        <w:t>2020</w:t>
      </w:r>
      <w:r>
        <w:t>年度至</w:t>
      </w:r>
      <w:r>
        <w:t>2022</w:t>
      </w:r>
      <w:r>
        <w:t>年度可以减按</w:t>
      </w:r>
      <w:r>
        <w:t>15%</w:t>
      </w:r>
      <w:r>
        <w:t>的税率征收企业所得税。</w:t>
      </w:r>
      <w:r>
        <w:t xml:space="preserve"> </w:t>
      </w:r>
    </w:p>
    <w:p w:rsidR="00A35953" w:rsidRDefault="00A70B4B">
      <w:pPr>
        <w:spacing w:line="323" w:lineRule="auto"/>
        <w:ind w:left="430"/>
      </w:pPr>
      <w:r>
        <w:t>2</w:t>
      </w:r>
      <w:r>
        <w:t>．软件企业所得税优惠根据财政部、国家税务总局、国家发改委、国家工业和信息化部《关于促进集成电路产业和软件产业高质量发展企业所得税政策的公告》</w:t>
      </w:r>
      <w:r>
        <w:t>(</w:t>
      </w:r>
      <w:r>
        <w:t>财政部、税务总局、发展改革委、工业和信息化部公告〔</w:t>
      </w:r>
      <w:r>
        <w:t>2020</w:t>
      </w:r>
      <w:r>
        <w:t>〕第</w:t>
      </w:r>
      <w:r>
        <w:t>45</w:t>
      </w:r>
      <w:r>
        <w:t>号</w:t>
      </w:r>
      <w:r>
        <w:t>)</w:t>
      </w:r>
      <w:r>
        <w:t>及工信部等四部委发布的国家鼓励的软件企业认定标准（中华人民共和国工业和信息化部、国家发展改革委、财政部、国家税务总局公告</w:t>
      </w:r>
      <w:r>
        <w:t xml:space="preserve">(2021) </w:t>
      </w:r>
      <w:r>
        <w:t>第</w:t>
      </w:r>
      <w:r>
        <w:t xml:space="preserve"> </w:t>
      </w:r>
      <w:r>
        <w:t xml:space="preserve">10 </w:t>
      </w:r>
      <w:r>
        <w:t>号），国家鼓励的软件企业，经认定后，自获利年度起，第一年至第二年免征企业所得税，第三年至第五年按照</w:t>
      </w:r>
      <w:r>
        <w:t xml:space="preserve"> </w:t>
      </w:r>
      <w:r>
        <w:t>25%</w:t>
      </w:r>
      <w:r>
        <w:t>的法定税率减半征收企业所得税。曙光软件公司于</w:t>
      </w:r>
      <w:r>
        <w:t>202</w:t>
      </w:r>
      <w:r>
        <w:t>0</w:t>
      </w:r>
      <w:r>
        <w:t>年取得软件企业证书，并于</w:t>
      </w:r>
      <w:r>
        <w:t>2020</w:t>
      </w:r>
      <w:r>
        <w:t>年度开始获利。曙光软件公司</w:t>
      </w:r>
      <w:r>
        <w:t>2022</w:t>
      </w:r>
      <w:r>
        <w:t>年度享受减半征收企业所得税的优惠，实际税率为</w:t>
      </w:r>
      <w:r>
        <w:t>12.5%</w:t>
      </w:r>
      <w:r>
        <w:t>。</w:t>
      </w:r>
      <w:r>
        <w:t xml:space="preserve"> </w:t>
      </w:r>
    </w:p>
    <w:p w:rsidR="00A35953" w:rsidRDefault="00A70B4B">
      <w:pPr>
        <w:spacing w:line="320" w:lineRule="auto"/>
        <w:ind w:left="-15" w:firstLine="420"/>
      </w:pPr>
      <w:r>
        <w:t>根据财政部、国家税务总局、国家发改委、国家工业和信息化部《关于促进集成电路产业和软件产业高质量发展企业所得税政策的公告》</w:t>
      </w:r>
      <w:r>
        <w:t>(</w:t>
      </w:r>
      <w:r>
        <w:t>财政部、税务总局、发展改革委、工业和信息化部公告〔</w:t>
      </w:r>
      <w:r>
        <w:t>2020</w:t>
      </w:r>
      <w:r>
        <w:t>〕第</w:t>
      </w:r>
      <w:r>
        <w:t>45</w:t>
      </w:r>
      <w:r>
        <w:t>号</w:t>
      </w:r>
      <w:r>
        <w:t>)</w:t>
      </w:r>
      <w:r>
        <w:t>，国家鼓励的重点集成电路设计企业和软件企业，自获利年度起，第一年至第五年免征企业所得税，接续年度减按</w:t>
      </w:r>
      <w:r>
        <w:t xml:space="preserve"> </w:t>
      </w:r>
      <w:r>
        <w:t>10%</w:t>
      </w:r>
      <w:r>
        <w:t>的税率征收企业所得税。</w:t>
      </w:r>
    </w:p>
    <w:p w:rsidR="00A35953" w:rsidRDefault="00A70B4B">
      <w:pPr>
        <w:spacing w:after="52"/>
        <w:ind w:left="-5"/>
      </w:pPr>
      <w:r>
        <w:t>埃斯顿软件公司自</w:t>
      </w:r>
      <w:r>
        <w:t>2021</w:t>
      </w:r>
      <w:r>
        <w:t>年度持续获得国家规划布局内重点软件企</w:t>
      </w:r>
      <w:r>
        <w:t>业认证，</w:t>
      </w:r>
      <w:r>
        <w:t>2022</w:t>
      </w:r>
      <w:r>
        <w:t>年度享受</w:t>
      </w:r>
      <w:r>
        <w:t>10%</w:t>
      </w:r>
      <w:r>
        <w:t>的所得税优惠税率。</w:t>
      </w:r>
      <w:r>
        <w:t xml:space="preserve"> </w:t>
      </w:r>
    </w:p>
    <w:p w:rsidR="00A35953" w:rsidRDefault="00A70B4B">
      <w:pPr>
        <w:spacing w:after="52"/>
        <w:ind w:left="430"/>
      </w:pPr>
      <w:r>
        <w:t>3</w:t>
      </w:r>
      <w:r>
        <w:t>．软件产品增值税即征即退</w:t>
      </w:r>
      <w:r>
        <w:t xml:space="preserve"> </w:t>
      </w:r>
    </w:p>
    <w:p w:rsidR="00A35953" w:rsidRDefault="00A70B4B">
      <w:pPr>
        <w:spacing w:line="326" w:lineRule="auto"/>
        <w:ind w:left="-15" w:firstLine="420"/>
      </w:pPr>
      <w:r>
        <w:t>根据财政部、国家税务总局《国务院关于印发进一步鼓励软件产业和集成电路产业发展若干政策的通知》</w:t>
      </w:r>
      <w:r>
        <w:t>(</w:t>
      </w:r>
      <w:r>
        <w:t>国发〔</w:t>
      </w:r>
      <w:r>
        <w:t>2011</w:t>
      </w:r>
      <w:r>
        <w:t>〕</w:t>
      </w:r>
      <w:r>
        <w:t>4</w:t>
      </w:r>
      <w:r>
        <w:t>号</w:t>
      </w:r>
      <w:r>
        <w:t>)</w:t>
      </w:r>
      <w:r>
        <w:t>及财政部、国家税务总局《关于软件产品增值税政策的通知》</w:t>
      </w:r>
      <w:r>
        <w:t>(</w:t>
      </w:r>
      <w:r>
        <w:t>财税〔</w:t>
      </w:r>
      <w:r>
        <w:t>2011</w:t>
      </w:r>
      <w:r>
        <w:t>〕</w:t>
      </w:r>
      <w:r>
        <w:t>100</w:t>
      </w:r>
      <w:r>
        <w:t>号</w:t>
      </w:r>
      <w:r>
        <w:t>)</w:t>
      </w:r>
      <w:r>
        <w:t>，自</w:t>
      </w:r>
      <w:r>
        <w:t>2011</w:t>
      </w:r>
      <w:r>
        <w:t>年</w:t>
      </w:r>
      <w:r>
        <w:t>1</w:t>
      </w:r>
      <w:r>
        <w:t>月</w:t>
      </w:r>
      <w:r>
        <w:t>1</w:t>
      </w:r>
      <w:r>
        <w:t>日起，对增值税一般纳税人销售其自行开发生产的软件产品，按正常税率征收增值税后，对其增值税实际税负超过</w:t>
      </w:r>
      <w:r>
        <w:t xml:space="preserve"> </w:t>
      </w:r>
      <w:r>
        <w:t>3%</w:t>
      </w:r>
      <w:r>
        <w:t>的部分实行即征即退政策。</w:t>
      </w:r>
      <w:r>
        <w:t xml:space="preserve"> </w:t>
      </w:r>
    </w:p>
    <w:p w:rsidR="00A35953" w:rsidRDefault="00A70B4B">
      <w:pPr>
        <w:spacing w:after="388"/>
        <w:ind w:left="430"/>
      </w:pPr>
      <w:r>
        <w:t>本公司及下属子公司</w:t>
      </w:r>
      <w:r>
        <w:t>2022</w:t>
      </w:r>
      <w:r>
        <w:t>年度收到上述增值税即征即退</w:t>
      </w:r>
      <w:r>
        <w:t>21,295,975.40</w:t>
      </w:r>
      <w:r>
        <w:t>元。</w:t>
      </w:r>
      <w:r>
        <w:t xml:space="preserve"> </w:t>
      </w:r>
    </w:p>
    <w:p w:rsidR="00A35953" w:rsidRDefault="00A70B4B">
      <w:pPr>
        <w:pStyle w:val="3"/>
        <w:ind w:left="-5"/>
      </w:pPr>
      <w:r>
        <w:t>七、合并财务报表项目注释</w:t>
      </w:r>
      <w:r>
        <w:t xml:space="preserve"> </w:t>
      </w:r>
    </w:p>
    <w:p w:rsidR="00A35953" w:rsidRDefault="00A70B4B">
      <w:pPr>
        <w:pStyle w:val="4"/>
        <w:ind w:left="-5"/>
      </w:pPr>
      <w:r>
        <w:t>1</w:t>
      </w:r>
      <w:r>
        <w:t>、货币资金</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库存现金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457,291.61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3,367,794.81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银行存款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667,855,943.65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648,523,585.10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其他货币资金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49,980,030.76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42,721,147.36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718,293,266.02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694,612,527.27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0"/>
              <w:jc w:val="center"/>
            </w:pPr>
            <w:r>
              <w:t>其中：存放在境外的款项总额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274,192,055.27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261,583,973.94 </w:t>
            </w:r>
          </w:p>
        </w:tc>
      </w:tr>
    </w:tbl>
    <w:p w:rsidR="00A35953" w:rsidRDefault="00A70B4B">
      <w:pPr>
        <w:spacing w:after="297"/>
        <w:ind w:left="-5"/>
      </w:pPr>
      <w:r>
        <w:t>其他说明：</w:t>
      </w:r>
      <w:r>
        <w:t xml:space="preserve"> </w:t>
      </w:r>
    </w:p>
    <w:p w:rsidR="00A35953" w:rsidRDefault="00A70B4B">
      <w:pPr>
        <w:numPr>
          <w:ilvl w:val="0"/>
          <w:numId w:val="45"/>
        </w:numPr>
        <w:spacing w:after="64"/>
        <w:ind w:hanging="360"/>
      </w:pPr>
      <w:r>
        <w:t>期末其他货币资金中包括银行承兑汇票保证金</w:t>
      </w:r>
      <w:r>
        <w:t>11,079,735.25</w:t>
      </w:r>
      <w:r>
        <w:t>元、票据池业务保证金（定期存款质押）</w:t>
      </w:r>
    </w:p>
    <w:p w:rsidR="00A35953" w:rsidRDefault="00A70B4B">
      <w:pPr>
        <w:spacing w:line="320" w:lineRule="auto"/>
        <w:ind w:left="730"/>
      </w:pPr>
      <w:r>
        <w:t>34,491,921.17</w:t>
      </w:r>
      <w:r>
        <w:t>元、保函保证金</w:t>
      </w:r>
      <w:r>
        <w:t>400,000.00</w:t>
      </w:r>
      <w:r>
        <w:t>元、信用证保证金</w:t>
      </w:r>
      <w:r>
        <w:t>4,000,000.00</w:t>
      </w:r>
      <w:r>
        <w:t>元，合计受限资金</w:t>
      </w:r>
      <w:r>
        <w:t xml:space="preserve">49,971,656.42 </w:t>
      </w:r>
      <w:r>
        <w:t>元。除上述资金外，无其他抵押、质押、冻结等对使用有限制或资金汇回受到限制的款项。</w:t>
      </w:r>
      <w:r>
        <w:t xml:space="preserve"> </w:t>
      </w:r>
    </w:p>
    <w:p w:rsidR="00A35953" w:rsidRDefault="00A70B4B">
      <w:pPr>
        <w:numPr>
          <w:ilvl w:val="0"/>
          <w:numId w:val="45"/>
        </w:numPr>
        <w:spacing w:after="366"/>
        <w:ind w:hanging="360"/>
      </w:pPr>
      <w:r>
        <w:t>外币货币资金明细情况详见本附注五</w:t>
      </w:r>
      <w:r>
        <w:t>(</w:t>
      </w:r>
      <w:r>
        <w:t>六十六</w:t>
      </w:r>
      <w:r>
        <w:t>)</w:t>
      </w:r>
      <w:r>
        <w:t>“</w:t>
      </w:r>
      <w:r>
        <w:t>外币货币性项目</w:t>
      </w:r>
      <w:r>
        <w:t>”</w:t>
      </w:r>
      <w:r>
        <w:t>之说明。</w:t>
      </w:r>
      <w:r>
        <w:t xml:space="preserve"> </w:t>
      </w:r>
    </w:p>
    <w:p w:rsidR="00A35953" w:rsidRDefault="00A70B4B">
      <w:pPr>
        <w:pStyle w:val="4"/>
        <w:ind w:left="-5"/>
      </w:pPr>
      <w:r>
        <w:t>2</w:t>
      </w:r>
      <w:r>
        <w:t>、交易性金融资产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0" w:type="dxa"/>
          <w:bottom w:w="0" w:type="dxa"/>
          <w:right w:w="1" w:type="dxa"/>
        </w:tblCellMar>
        <w:tblLook w:val="04A0" w:firstRow="1" w:lastRow="0" w:firstColumn="1" w:lastColumn="0" w:noHBand="0" w:noVBand="1"/>
      </w:tblPr>
      <w:tblGrid>
        <w:gridCol w:w="2450"/>
        <w:gridCol w:w="1379"/>
        <w:gridCol w:w="2693"/>
        <w:gridCol w:w="3118"/>
      </w:tblGrid>
      <w:tr w:rsidR="00A35953">
        <w:trPr>
          <w:trHeight w:val="323"/>
        </w:trPr>
        <w:tc>
          <w:tcPr>
            <w:tcW w:w="382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项目</w:t>
            </w:r>
            <w: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 w:firstLine="0"/>
              <w:jc w:val="center"/>
            </w:pPr>
            <w:r>
              <w:t>期末余额</w:t>
            </w:r>
            <w:r>
              <w:t xml:space="preserve"> </w:t>
            </w:r>
          </w:p>
        </w:tc>
        <w:tc>
          <w:tcPr>
            <w:tcW w:w="31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jc w:val="center"/>
            </w:pPr>
            <w:r>
              <w:t>期初余额</w:t>
            </w:r>
            <w:r>
              <w:t xml:space="preserve"> </w:t>
            </w:r>
          </w:p>
        </w:tc>
      </w:tr>
      <w:tr w:rsidR="00A35953">
        <w:trPr>
          <w:trHeight w:val="566"/>
        </w:trPr>
        <w:tc>
          <w:tcPr>
            <w:tcW w:w="245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10" w:firstLine="0"/>
            </w:pPr>
            <w:r>
              <w:t>以公允价值计量且其变动计入资产</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1" w:firstLine="0"/>
              <w:jc w:val="both"/>
            </w:pPr>
            <w:r>
              <w:t>当期损益的金融</w:t>
            </w:r>
          </w:p>
        </w:tc>
        <w:tc>
          <w:tcPr>
            <w:tcW w:w="26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 xml:space="preserve">578,115,263.14 </w:t>
            </w:r>
          </w:p>
        </w:tc>
        <w:tc>
          <w:tcPr>
            <w:tcW w:w="31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 xml:space="preserve">634,108,412.22 </w:t>
            </w:r>
          </w:p>
        </w:tc>
      </w:tr>
      <w:tr w:rsidR="00A35953">
        <w:trPr>
          <w:trHeight w:val="323"/>
        </w:trPr>
        <w:tc>
          <w:tcPr>
            <w:tcW w:w="245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10" w:firstLine="0"/>
            </w:pPr>
            <w:r>
              <w:t>其中：</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rPr>
                <w:sz w:val="21"/>
              </w:rPr>
              <w:t xml:space="preserve"> </w:t>
            </w:r>
          </w:p>
        </w:tc>
        <w:tc>
          <w:tcPr>
            <w:tcW w:w="31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rPr>
                <w:sz w:val="21"/>
              </w:rPr>
              <w:t xml:space="preserve"> </w:t>
            </w:r>
          </w:p>
        </w:tc>
      </w:tr>
      <w:tr w:rsidR="00A35953">
        <w:trPr>
          <w:trHeight w:val="245"/>
        </w:trPr>
        <w:tc>
          <w:tcPr>
            <w:tcW w:w="2450" w:type="dxa"/>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 xml:space="preserve">             </w:t>
            </w:r>
          </w:p>
        </w:tc>
        <w:tc>
          <w:tcPr>
            <w:tcW w:w="137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 </w:t>
            </w:r>
            <w:r>
              <w:t>权益工具投资</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6" w:firstLine="0"/>
              <w:jc w:val="right"/>
            </w:pPr>
            <w:r>
              <w:t xml:space="preserve">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 xml:space="preserve">6,500,000.00 </w:t>
            </w:r>
          </w:p>
        </w:tc>
      </w:tr>
      <w:tr w:rsidR="00A35953">
        <w:trPr>
          <w:trHeight w:val="245"/>
        </w:trPr>
        <w:tc>
          <w:tcPr>
            <w:tcW w:w="2450" w:type="dxa"/>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 xml:space="preserve">             </w:t>
            </w:r>
          </w:p>
        </w:tc>
        <w:tc>
          <w:tcPr>
            <w:tcW w:w="137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pPr>
            <w:r>
              <w:t xml:space="preserve"> </w:t>
            </w:r>
            <w:r>
              <w:t>理财产品</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578,115,263.14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 xml:space="preserve">627,608,412.22 </w:t>
            </w:r>
          </w:p>
        </w:tc>
      </w:tr>
      <w:tr w:rsidR="00A35953">
        <w:trPr>
          <w:trHeight w:val="326"/>
        </w:trPr>
        <w:tc>
          <w:tcPr>
            <w:tcW w:w="2450"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10" w:firstLine="0"/>
            </w:pPr>
            <w:r>
              <w:t>其中：</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269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rPr>
                <w:sz w:val="21"/>
              </w:rPr>
              <w:t xml:space="preserve"> </w:t>
            </w:r>
          </w:p>
        </w:tc>
        <w:tc>
          <w:tcPr>
            <w:tcW w:w="31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rPr>
                <w:sz w:val="21"/>
              </w:rPr>
              <w:t xml:space="preserve"> </w:t>
            </w:r>
          </w:p>
        </w:tc>
      </w:tr>
      <w:tr w:rsidR="00A35953">
        <w:trPr>
          <w:trHeight w:val="324"/>
        </w:trPr>
        <w:tc>
          <w:tcPr>
            <w:tcW w:w="382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6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578,115,263.14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634,108,412.22 </w:t>
            </w:r>
          </w:p>
        </w:tc>
      </w:tr>
    </w:tbl>
    <w:p w:rsidR="00A35953" w:rsidRDefault="00A70B4B">
      <w:pPr>
        <w:spacing w:after="107"/>
        <w:ind w:left="-5"/>
      </w:pPr>
      <w:r>
        <w:t>其他说明：</w:t>
      </w:r>
      <w:r>
        <w:t xml:space="preserve"> </w:t>
      </w:r>
    </w:p>
    <w:p w:rsidR="00A35953" w:rsidRDefault="00A70B4B">
      <w:pPr>
        <w:spacing w:after="305" w:line="320" w:lineRule="auto"/>
        <w:ind w:left="-15" w:firstLine="401"/>
      </w:pPr>
      <w:r>
        <w:t>[</w:t>
      </w:r>
      <w:r>
        <w:t>注</w:t>
      </w:r>
      <w:r>
        <w:t>]</w:t>
      </w:r>
      <w:r>
        <w:t>：期末银行理财产品均为银行发行的期限不超过</w:t>
      </w:r>
      <w:r>
        <w:t>12</w:t>
      </w:r>
      <w:r>
        <w:t>个月的保本浮动收益型理财产品，其中闲置募集资金理财金额</w:t>
      </w:r>
      <w:r>
        <w:t>2.60</w:t>
      </w:r>
      <w:r>
        <w:t>亿元，自有资金理财金额</w:t>
      </w:r>
      <w:r>
        <w:t>3.18</w:t>
      </w:r>
      <w:r>
        <w:t>亿元。</w:t>
      </w:r>
      <w:r>
        <w:t xml:space="preserve"> </w:t>
      </w:r>
    </w:p>
    <w:p w:rsidR="00A35953" w:rsidRDefault="00A70B4B">
      <w:pPr>
        <w:spacing w:after="288" w:line="252" w:lineRule="auto"/>
        <w:ind w:left="-5"/>
      </w:pPr>
      <w:r>
        <w:rPr>
          <w:sz w:val="21"/>
        </w:rPr>
        <w:t>3</w:t>
      </w:r>
      <w:r>
        <w:rPr>
          <w:sz w:val="21"/>
        </w:rPr>
        <w:t>、应收票据</w:t>
      </w:r>
      <w:r>
        <w:rPr>
          <w:sz w:val="21"/>
        </w:rPr>
        <w:t xml:space="preserve"> </w:t>
      </w:r>
    </w:p>
    <w:p w:rsidR="00A35953" w:rsidRDefault="00A70B4B">
      <w:pPr>
        <w:pStyle w:val="4"/>
        <w:ind w:left="-5"/>
      </w:pPr>
      <w:r>
        <w:t>（</w:t>
      </w:r>
      <w:r>
        <w:t>1</w:t>
      </w:r>
      <w:r>
        <w:t>）</w:t>
      </w:r>
      <w:r>
        <w:t xml:space="preserve"> </w:t>
      </w:r>
      <w:r>
        <w:t>应收票据分类列示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308"/>
        <w:gridCol w:w="3118"/>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3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c>
          <w:tcPr>
            <w:tcW w:w="31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期初余额</w:t>
            </w:r>
            <w:r>
              <w:t xml:space="preserve">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银行承兑票据</w:t>
            </w:r>
            <w:r>
              <w:t xml:space="preserve"> </w:t>
            </w:r>
          </w:p>
        </w:tc>
        <w:tc>
          <w:tcPr>
            <w:tcW w:w="33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28,866,374.65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65,814,009.27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商业承兑票据</w:t>
            </w:r>
            <w:r>
              <w:t xml:space="preserve"> </w:t>
            </w:r>
          </w:p>
        </w:tc>
        <w:tc>
          <w:tcPr>
            <w:tcW w:w="33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183,435,571.67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105,444,781.20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减：坏账准备</w:t>
            </w:r>
            <w:r>
              <w:t xml:space="preserve"> </w:t>
            </w:r>
          </w:p>
        </w:tc>
        <w:tc>
          <w:tcPr>
            <w:tcW w:w="33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-3,343,427.47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-2,310,179.90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3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208,958,518.85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168,948,610.57 </w:t>
            </w:r>
          </w:p>
        </w:tc>
      </w:tr>
    </w:tbl>
    <w:p w:rsidR="00A35953" w:rsidRDefault="00A70B4B">
      <w:pPr>
        <w:spacing w:after="4802" w:line="265" w:lineRule="auto"/>
        <w:ind w:left="10" w:right="1028"/>
        <w:jc w:val="right"/>
      </w:pPr>
      <w:r>
        <w:t>单位：元</w:t>
      </w:r>
      <w:r>
        <w:t xml:space="preserve"> </w:t>
      </w:r>
    </w:p>
    <w:tbl>
      <w:tblPr>
        <w:tblStyle w:val="TableGrid"/>
        <w:tblpPr w:vertAnchor="text" w:tblpX="-787" w:tblpY="-4996"/>
        <w:tblOverlap w:val="never"/>
        <w:tblW w:w="11215" w:type="dxa"/>
        <w:tblInd w:w="0" w:type="dxa"/>
        <w:tblCellMar>
          <w:top w:w="78" w:type="dxa"/>
          <w:left w:w="0" w:type="dxa"/>
          <w:bottom w:w="0" w:type="dxa"/>
          <w:right w:w="0" w:type="dxa"/>
        </w:tblCellMar>
        <w:tblLook w:val="04A0" w:firstRow="1" w:lastRow="0" w:firstColumn="1" w:lastColumn="0" w:noHBand="0" w:noVBand="1"/>
      </w:tblPr>
      <w:tblGrid>
        <w:gridCol w:w="580"/>
        <w:gridCol w:w="1419"/>
        <w:gridCol w:w="708"/>
        <w:gridCol w:w="1276"/>
        <w:gridCol w:w="568"/>
        <w:gridCol w:w="1418"/>
        <w:gridCol w:w="1417"/>
        <w:gridCol w:w="710"/>
        <w:gridCol w:w="1276"/>
        <w:gridCol w:w="485"/>
        <w:gridCol w:w="1358"/>
      </w:tblGrid>
      <w:tr w:rsidR="00A35953">
        <w:trPr>
          <w:trHeight w:val="323"/>
        </w:trPr>
        <w:tc>
          <w:tcPr>
            <w:tcW w:w="58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8" w:firstLine="0"/>
              <w:jc w:val="both"/>
            </w:pPr>
            <w:r>
              <w:lastRenderedPageBreak/>
              <w:t>类别</w:t>
            </w:r>
            <w:r>
              <w:t xml:space="preserve"> </w:t>
            </w:r>
          </w:p>
        </w:tc>
        <w:tc>
          <w:tcPr>
            <w:tcW w:w="5388" w:type="dxa"/>
            <w:gridSpan w:val="5"/>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7" w:firstLine="0"/>
              <w:jc w:val="center"/>
            </w:pPr>
            <w:r>
              <w:t>期末余额</w:t>
            </w:r>
            <w:r>
              <w:t xml:space="preserve"> </w:t>
            </w:r>
          </w:p>
        </w:tc>
        <w:tc>
          <w:tcPr>
            <w:tcW w:w="5246" w:type="dxa"/>
            <w:gridSpan w:val="5"/>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1" w:firstLine="0"/>
              <w:jc w:val="center"/>
            </w:pPr>
            <w:r>
              <w:t>期初余额</w:t>
            </w:r>
            <w:r>
              <w:t xml:space="preserve"> </w:t>
            </w:r>
          </w:p>
        </w:tc>
      </w:tr>
      <w:tr w:rsidR="00A35953">
        <w:trPr>
          <w:trHeight w:val="326"/>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5" w:firstLine="0"/>
              <w:jc w:val="center"/>
            </w:pPr>
            <w:r>
              <w:t>账面余额</w:t>
            </w:r>
            <w:r>
              <w:t xml:space="preserve"> </w:t>
            </w:r>
          </w:p>
        </w:tc>
        <w:tc>
          <w:tcPr>
            <w:tcW w:w="184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5" w:firstLine="0"/>
              <w:jc w:val="center"/>
            </w:pPr>
            <w:r>
              <w:t>坏账准备</w:t>
            </w:r>
            <w:r>
              <w:t xml:space="preserve"> </w:t>
            </w:r>
          </w:p>
        </w:tc>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7" w:firstLine="0"/>
              <w:jc w:val="center"/>
            </w:pPr>
            <w:r>
              <w:t>账面价值</w:t>
            </w:r>
            <w:r>
              <w:t xml:space="preserve"> </w:t>
            </w: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3" w:firstLine="0"/>
              <w:jc w:val="center"/>
            </w:pPr>
            <w:r>
              <w:t>账面余额</w:t>
            </w:r>
            <w:r>
              <w:t xml:space="preserve"> </w:t>
            </w:r>
          </w:p>
        </w:tc>
        <w:tc>
          <w:tcPr>
            <w:tcW w:w="176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2" w:firstLine="0"/>
              <w:jc w:val="center"/>
            </w:pPr>
            <w:r>
              <w:t>坏账准备</w:t>
            </w:r>
            <w:r>
              <w:t xml:space="preserve"> </w:t>
            </w:r>
          </w:p>
        </w:tc>
        <w:tc>
          <w:tcPr>
            <w:tcW w:w="135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07" w:firstLine="0"/>
            </w:pPr>
            <w:r>
              <w:t>账面价值</w:t>
            </w:r>
            <w:r>
              <w:t xml:space="preserve"> </w:t>
            </w:r>
          </w:p>
        </w:tc>
      </w:tr>
      <w:tr w:rsidR="00A35953">
        <w:trPr>
          <w:trHeight w:val="564"/>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7" w:firstLine="0"/>
              <w:jc w:val="center"/>
            </w:pPr>
            <w:r>
              <w:t>金额</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3" w:firstLine="0"/>
            </w:pPr>
            <w:r>
              <w:t>比例</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3" w:firstLine="0"/>
              <w:jc w:val="center"/>
            </w:pPr>
            <w:r>
              <w:t>金额</w:t>
            </w:r>
            <w: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2" w:firstLine="0"/>
              <w:jc w:val="both"/>
            </w:pPr>
            <w:r>
              <w:t>计提</w:t>
            </w:r>
          </w:p>
          <w:p w:rsidR="00A35953" w:rsidRDefault="00A70B4B">
            <w:pPr>
              <w:spacing w:after="0" w:line="259" w:lineRule="auto"/>
              <w:ind w:left="92" w:firstLine="0"/>
              <w:jc w:val="both"/>
            </w:pPr>
            <w:r>
              <w:t>比例</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4" w:firstLine="0"/>
              <w:jc w:val="center"/>
            </w:pPr>
            <w:r>
              <w:t>金额</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3" w:firstLine="0"/>
            </w:pPr>
            <w:r>
              <w:t>比例</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2" w:firstLine="0"/>
              <w:jc w:val="center"/>
            </w:pPr>
            <w:r>
              <w:t>金额</w:t>
            </w:r>
            <w:r>
              <w:t xml:space="preserve"> </w:t>
            </w:r>
          </w:p>
        </w:tc>
        <w:tc>
          <w:tcPr>
            <w:tcW w:w="48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0" w:firstLine="0"/>
              <w:jc w:val="both"/>
            </w:pPr>
            <w:r>
              <w:t>计提</w:t>
            </w:r>
          </w:p>
          <w:p w:rsidR="00A35953" w:rsidRDefault="00A70B4B">
            <w:pPr>
              <w:spacing w:after="0" w:line="259" w:lineRule="auto"/>
              <w:ind w:left="50" w:firstLine="0"/>
              <w:jc w:val="both"/>
            </w:pPr>
            <w:r>
              <w:t>比例</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1287"/>
        </w:trPr>
        <w:tc>
          <w:tcPr>
            <w:tcW w:w="58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按单项计提坏账准备的应收票据</w:t>
            </w:r>
            <w: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6" w:firstLine="0"/>
              <w:jc w:val="right"/>
            </w:pPr>
            <w:r>
              <w:t>0.00</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0.00%</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76"/>
              </w:tabs>
              <w:spacing w:after="0" w:line="259" w:lineRule="auto"/>
              <w:ind w:left="-25" w:firstLine="0"/>
            </w:pPr>
            <w:r>
              <w:t xml:space="preserve"> </w:t>
            </w:r>
            <w:r>
              <w:tab/>
              <w:t>0.00</w:t>
            </w:r>
          </w:p>
        </w:tc>
        <w:tc>
          <w:tcPr>
            <w:tcW w:w="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0.00%</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5" w:firstLine="0"/>
            </w:pPr>
            <w:r>
              <w:t xml:space="preserve"> </w:t>
            </w:r>
            <w:r>
              <w:tab/>
              <w:t>0.00</w:t>
            </w:r>
          </w:p>
        </w:tc>
        <w:tc>
          <w:tcPr>
            <w:tcW w:w="141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7"/>
              </w:tabs>
              <w:spacing w:after="0" w:line="259" w:lineRule="auto"/>
              <w:ind w:left="-26" w:firstLine="0"/>
            </w:pPr>
            <w:r>
              <w:t xml:space="preserve"> </w:t>
            </w:r>
            <w:r>
              <w:tab/>
              <w:t>0.00</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0.00%</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76"/>
              </w:tabs>
              <w:spacing w:after="0" w:line="259" w:lineRule="auto"/>
              <w:ind w:left="-26" w:firstLine="0"/>
            </w:pPr>
            <w:r>
              <w:t xml:space="preserve"> </w:t>
            </w:r>
            <w:r>
              <w:tab/>
              <w:t>0.00</w:t>
            </w:r>
          </w:p>
        </w:tc>
        <w:tc>
          <w:tcPr>
            <w:tcW w:w="4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0.00%</w:t>
            </w:r>
          </w:p>
        </w:tc>
        <w:tc>
          <w:tcPr>
            <w:tcW w:w="135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58"/>
              </w:tabs>
              <w:spacing w:after="0" w:line="259" w:lineRule="auto"/>
              <w:ind w:left="-27" w:firstLine="0"/>
            </w:pPr>
            <w:r>
              <w:t xml:space="preserve"> </w:t>
            </w:r>
            <w:r>
              <w:tab/>
              <w:t>0.00</w:t>
            </w:r>
          </w:p>
        </w:tc>
      </w:tr>
      <w:tr w:rsidR="00A35953">
        <w:trPr>
          <w:trHeight w:val="564"/>
        </w:trPr>
        <w:tc>
          <w:tcPr>
            <w:tcW w:w="58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w:t>
            </w:r>
          </w:p>
          <w:p w:rsidR="00A35953" w:rsidRDefault="00A70B4B">
            <w:pPr>
              <w:spacing w:after="0" w:line="259" w:lineRule="auto"/>
              <w:ind w:left="2" w:firstLine="0"/>
              <w:jc w:val="both"/>
            </w:pPr>
            <w:r>
              <w:t>中：</w:t>
            </w:r>
            <w: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4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3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r>
      <w:tr w:rsidR="00A35953">
        <w:trPr>
          <w:trHeight w:val="1285"/>
        </w:trPr>
        <w:tc>
          <w:tcPr>
            <w:tcW w:w="58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按组合计提坏账准备的应收票据</w:t>
            </w:r>
            <w: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31" w:firstLine="0"/>
            </w:pPr>
            <w:r>
              <w:t>212,301,946.32</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100.00%</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3,343,427.47</w:t>
            </w:r>
          </w:p>
        </w:tc>
        <w:tc>
          <w:tcPr>
            <w:tcW w:w="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1.57%</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208,958,518.85</w:t>
            </w:r>
          </w:p>
        </w:tc>
        <w:tc>
          <w:tcPr>
            <w:tcW w:w="14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171,258,790.47</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100.00%</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2,310,179.90</w:t>
            </w:r>
          </w:p>
        </w:tc>
        <w:tc>
          <w:tcPr>
            <w:tcW w:w="4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1.35%</w:t>
            </w:r>
          </w:p>
        </w:tc>
        <w:tc>
          <w:tcPr>
            <w:tcW w:w="13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w:t>
            </w:r>
            <w:r>
              <w:t>168,948,610.57</w:t>
            </w:r>
          </w:p>
        </w:tc>
      </w:tr>
      <w:tr w:rsidR="00A35953">
        <w:trPr>
          <w:trHeight w:val="565"/>
        </w:trPr>
        <w:tc>
          <w:tcPr>
            <w:tcW w:w="58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w:t>
            </w:r>
          </w:p>
          <w:p w:rsidR="00A35953" w:rsidRDefault="00A70B4B">
            <w:pPr>
              <w:spacing w:after="0" w:line="259" w:lineRule="auto"/>
              <w:ind w:left="2" w:firstLine="0"/>
              <w:jc w:val="both"/>
            </w:pPr>
            <w:r>
              <w:t>中：</w:t>
            </w:r>
            <w: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5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4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3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r>
      <w:tr w:rsidR="00A35953">
        <w:trPr>
          <w:trHeight w:val="324"/>
        </w:trPr>
        <w:tc>
          <w:tcPr>
            <w:tcW w:w="58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both"/>
            </w:pPr>
            <w:r>
              <w:t>合计</w:t>
            </w:r>
            <w:r>
              <w:t xml:space="preserve"> </w:t>
            </w:r>
          </w:p>
        </w:tc>
        <w:tc>
          <w:tcPr>
            <w:tcW w:w="141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1" w:firstLine="0"/>
            </w:pPr>
            <w:r>
              <w:t>212,301,946.32</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100.00%</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jc w:val="both"/>
            </w:pPr>
            <w:r>
              <w:t xml:space="preserve"> 3,343,427.47</w:t>
            </w:r>
          </w:p>
        </w:tc>
        <w:tc>
          <w:tcPr>
            <w:tcW w:w="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1.57%</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jc w:val="both"/>
            </w:pPr>
            <w:r>
              <w:t xml:space="preserve"> 208,958,518.85</w:t>
            </w:r>
          </w:p>
        </w:tc>
        <w:tc>
          <w:tcPr>
            <w:tcW w:w="14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171,258,790.47</w:t>
            </w:r>
          </w:p>
        </w:tc>
        <w:tc>
          <w:tcPr>
            <w:tcW w:w="7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jc w:val="both"/>
            </w:pPr>
            <w:r>
              <w:t xml:space="preserve"> 100.00%</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2,310,179.90</w:t>
            </w:r>
          </w:p>
        </w:tc>
        <w:tc>
          <w:tcPr>
            <w:tcW w:w="4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jc w:val="both"/>
            </w:pPr>
            <w:r>
              <w:t xml:space="preserve"> 1.35%</w:t>
            </w:r>
          </w:p>
        </w:tc>
        <w:tc>
          <w:tcPr>
            <w:tcW w:w="13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168,948,610.57</w:t>
            </w:r>
          </w:p>
        </w:tc>
      </w:tr>
    </w:tbl>
    <w:p w:rsidR="00A35953" w:rsidRDefault="00A70B4B">
      <w:pPr>
        <w:spacing w:after="3" w:line="265" w:lineRule="auto"/>
        <w:ind w:left="10" w:right="8691"/>
        <w:jc w:val="right"/>
      </w:pPr>
      <w:r>
        <w:t>按组合计提坏账准备：</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2410"/>
        <w:gridCol w:w="2411"/>
        <w:gridCol w:w="2410"/>
        <w:gridCol w:w="2409"/>
      </w:tblGrid>
      <w:tr w:rsidR="00A35953">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名称</w:t>
            </w:r>
            <w: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6" w:firstLine="0"/>
              <w:jc w:val="center"/>
            </w:pPr>
            <w:r>
              <w:t>期末余额</w:t>
            </w:r>
            <w:r>
              <w:t xml:space="preserve"> </w:t>
            </w:r>
          </w:p>
        </w:tc>
        <w:tc>
          <w:tcPr>
            <w:tcW w:w="2409"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账面余额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坏账准备</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计提比例</w:t>
            </w: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r>
              <w:t>银行承兑汇票</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28,866,374.65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391,057.42</w:t>
            </w: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1.36%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r>
              <w:t>商业承兑汇票</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183,435,571.67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2,952,370.05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1.61%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212,301,946.32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3,343,427.47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121"/>
        <w:ind w:left="-5"/>
      </w:pPr>
      <w:r>
        <w:t>确定该组合依据的说明：</w:t>
      </w:r>
      <w:r>
        <w:t xml:space="preserve"> </w:t>
      </w:r>
    </w:p>
    <w:p w:rsidR="00A35953" w:rsidRDefault="00A70B4B">
      <w:pPr>
        <w:spacing w:after="75" w:line="259" w:lineRule="auto"/>
        <w:ind w:left="0" w:firstLine="0"/>
      </w:pPr>
      <w:r>
        <w:rPr>
          <w:sz w:val="21"/>
        </w:rPr>
        <w:t xml:space="preserve"> </w:t>
      </w:r>
    </w:p>
    <w:p w:rsidR="00A35953" w:rsidRDefault="00A70B4B">
      <w:pPr>
        <w:spacing w:after="80"/>
        <w:ind w:left="-5"/>
      </w:pPr>
      <w:r>
        <w:t>如是按照预期信用损失一般模型计提应收票据坏账准备，请参照其他应收款的披露方式披露坏账准备的相关信息：</w:t>
      </w:r>
      <w:r>
        <w:t xml:space="preserve"> </w:t>
      </w:r>
    </w:p>
    <w:p w:rsidR="00A35953" w:rsidRDefault="00A70B4B">
      <w:pPr>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4"/>
        <w:ind w:left="-5"/>
      </w:pPr>
      <w:r>
        <w:t>（</w:t>
      </w:r>
      <w:r>
        <w:t>2</w:t>
      </w:r>
      <w:r>
        <w:t>）</w:t>
      </w:r>
      <w:r>
        <w:t xml:space="preserve"> </w:t>
      </w:r>
      <w:r>
        <w:t>本期计提、收回或转回的坏账准备情况</w:t>
      </w:r>
      <w:r>
        <w:t xml:space="preserve"> </w:t>
      </w:r>
    </w:p>
    <w:p w:rsidR="00A35953" w:rsidRDefault="00A70B4B">
      <w:pPr>
        <w:spacing w:after="100"/>
        <w:ind w:left="-5"/>
      </w:pPr>
      <w:r>
        <w:t>本期计提坏账准备情况：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377"/>
        <w:gridCol w:w="1378"/>
        <w:gridCol w:w="1377"/>
        <w:gridCol w:w="1377"/>
        <w:gridCol w:w="1377"/>
        <w:gridCol w:w="1378"/>
        <w:gridCol w:w="1376"/>
      </w:tblGrid>
      <w:tr w:rsidR="00A35953">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期初余额</w:t>
            </w:r>
            <w: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6" w:firstLine="0"/>
              <w:jc w:val="center"/>
            </w:pPr>
            <w:r>
              <w:t>本期变动金额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期末余额</w:t>
            </w:r>
            <w:r>
              <w:t xml:space="preserve"> </w:t>
            </w: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计提</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28" w:firstLine="0"/>
            </w:pPr>
            <w:r>
              <w:t>收回或转回</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核销</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86"/>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按组合计提坏账准备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2,310,179.90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1,033,247.57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3,343,427.47 </w:t>
            </w:r>
          </w:p>
        </w:tc>
      </w:tr>
      <w:tr w:rsidR="00A35953">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2,310,179.90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1,033,247.57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3,343,427.47 </w:t>
            </w:r>
          </w:p>
        </w:tc>
      </w:tr>
    </w:tbl>
    <w:p w:rsidR="00A35953" w:rsidRDefault="00A70B4B">
      <w:pPr>
        <w:spacing w:after="80"/>
        <w:ind w:left="-5"/>
      </w:pPr>
      <w:r>
        <w:t>其中本期坏账准备收回或转回金额重要的：</w:t>
      </w:r>
      <w:r>
        <w:t xml:space="preserve"> </w:t>
      </w:r>
    </w:p>
    <w:p w:rsidR="00A35953" w:rsidRDefault="00A70B4B">
      <w:pPr>
        <w:spacing w:after="325"/>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4"/>
        <w:ind w:left="-5"/>
      </w:pPr>
      <w:r>
        <w:lastRenderedPageBreak/>
        <w:t>（</w:t>
      </w:r>
      <w:r>
        <w:t>3</w:t>
      </w:r>
      <w:r>
        <w:t>）</w:t>
      </w:r>
      <w:r>
        <w:t xml:space="preserve"> </w:t>
      </w:r>
      <w:r>
        <w:t>期末公司已背书或贴现且在资产负债表日尚未到期的应收票据</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期末终止确认金额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期末未终止确认金额</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银行承兑票据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11,055,006.00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商业承兑票据</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14,324,150.00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25,379,156.00 </w:t>
            </w:r>
          </w:p>
        </w:tc>
      </w:tr>
    </w:tbl>
    <w:p w:rsidR="00A35953" w:rsidRDefault="00A70B4B">
      <w:pPr>
        <w:spacing w:after="288" w:line="252" w:lineRule="auto"/>
        <w:ind w:left="-5"/>
      </w:pPr>
      <w:r>
        <w:rPr>
          <w:sz w:val="21"/>
        </w:rPr>
        <w:t>4</w:t>
      </w:r>
      <w:r>
        <w:rPr>
          <w:sz w:val="21"/>
        </w:rPr>
        <w:t>、应收账款</w:t>
      </w:r>
      <w:r>
        <w:rPr>
          <w:sz w:val="21"/>
        </w:rPr>
        <w:t xml:space="preserve"> </w:t>
      </w:r>
    </w:p>
    <w:p w:rsidR="00A35953" w:rsidRDefault="00A70B4B">
      <w:pPr>
        <w:pStyle w:val="4"/>
        <w:ind w:left="-5"/>
      </w:pPr>
      <w:r>
        <w:t>（</w:t>
      </w:r>
      <w:r>
        <w:t>1</w:t>
      </w:r>
      <w:r>
        <w:t>）</w:t>
      </w:r>
      <w:r>
        <w:t xml:space="preserve"> </w:t>
      </w:r>
      <w:r>
        <w:t>应收账款分类披露</w:t>
      </w:r>
      <w:r>
        <w:t xml:space="preserve"> </w:t>
      </w:r>
    </w:p>
    <w:p w:rsidR="00A35953" w:rsidRDefault="00A70B4B">
      <w:pPr>
        <w:spacing w:after="4802" w:line="265" w:lineRule="auto"/>
        <w:ind w:left="10" w:right="1028"/>
        <w:jc w:val="right"/>
      </w:pPr>
      <w:r>
        <w:t>单位：元</w:t>
      </w:r>
      <w:r>
        <w:t xml:space="preserve"> </w:t>
      </w:r>
    </w:p>
    <w:tbl>
      <w:tblPr>
        <w:tblStyle w:val="TableGrid"/>
        <w:tblpPr w:vertAnchor="text" w:tblpX="-569" w:tblpY="-4993"/>
        <w:tblOverlap w:val="never"/>
        <w:tblW w:w="10777" w:type="dxa"/>
        <w:tblInd w:w="0" w:type="dxa"/>
        <w:tblCellMar>
          <w:top w:w="78" w:type="dxa"/>
          <w:left w:w="0" w:type="dxa"/>
          <w:bottom w:w="0" w:type="dxa"/>
          <w:right w:w="0" w:type="dxa"/>
        </w:tblCellMar>
        <w:tblLook w:val="04A0" w:firstRow="1" w:lastRow="0" w:firstColumn="1" w:lastColumn="0" w:noHBand="0" w:noVBand="1"/>
      </w:tblPr>
      <w:tblGrid>
        <w:gridCol w:w="636"/>
        <w:gridCol w:w="1448"/>
        <w:gridCol w:w="635"/>
        <w:gridCol w:w="1175"/>
        <w:gridCol w:w="548"/>
        <w:gridCol w:w="1445"/>
        <w:gridCol w:w="1266"/>
        <w:gridCol w:w="635"/>
        <w:gridCol w:w="1178"/>
        <w:gridCol w:w="545"/>
        <w:gridCol w:w="1266"/>
      </w:tblGrid>
      <w:tr w:rsidR="00A35953">
        <w:trPr>
          <w:trHeight w:val="323"/>
        </w:trPr>
        <w:tc>
          <w:tcPr>
            <w:tcW w:w="64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41" w:firstLine="0"/>
              <w:jc w:val="both"/>
            </w:pPr>
            <w:r>
              <w:lastRenderedPageBreak/>
              <w:t>类别</w:t>
            </w:r>
            <w:r>
              <w:t xml:space="preserve"> </w:t>
            </w:r>
          </w:p>
        </w:tc>
        <w:tc>
          <w:tcPr>
            <w:tcW w:w="5245" w:type="dxa"/>
            <w:gridSpan w:val="5"/>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 w:firstLine="0"/>
              <w:jc w:val="center"/>
            </w:pPr>
            <w:r>
              <w:t>期末余额</w:t>
            </w:r>
            <w:r>
              <w:t xml:space="preserve"> </w:t>
            </w:r>
          </w:p>
        </w:tc>
        <w:tc>
          <w:tcPr>
            <w:tcW w:w="4887" w:type="dxa"/>
            <w:gridSpan w:val="5"/>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4" w:firstLine="0"/>
              <w:jc w:val="center"/>
            </w:pPr>
            <w:r>
              <w:t>期初余额</w:t>
            </w:r>
            <w:r>
              <w:t xml:space="preserve"> </w:t>
            </w:r>
          </w:p>
        </w:tc>
      </w:tr>
      <w:tr w:rsidR="00A35953">
        <w:trPr>
          <w:trHeight w:val="324"/>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208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 w:firstLine="0"/>
              <w:jc w:val="center"/>
            </w:pPr>
            <w:r>
              <w:t>账面余额</w:t>
            </w:r>
            <w: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坏账准备</w:t>
            </w:r>
            <w:r>
              <w:t xml:space="preserve"> </w:t>
            </w:r>
          </w:p>
        </w:tc>
        <w:tc>
          <w:tcPr>
            <w:tcW w:w="144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账面价值</w:t>
            </w:r>
            <w:r>
              <w:t xml:space="preserve"> </w:t>
            </w:r>
          </w:p>
        </w:tc>
        <w:tc>
          <w:tcPr>
            <w:tcW w:w="1901"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 w:firstLine="0"/>
              <w:jc w:val="center"/>
            </w:pPr>
            <w:r>
              <w:t>账面余额</w:t>
            </w:r>
            <w:r>
              <w:t xml:space="preserve"> </w:t>
            </w:r>
          </w:p>
        </w:tc>
        <w:tc>
          <w:tcPr>
            <w:tcW w:w="172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 w:firstLine="0"/>
              <w:jc w:val="center"/>
            </w:pPr>
            <w:r>
              <w:t>坏账准备</w:t>
            </w:r>
            <w:r>
              <w:t xml:space="preserve"> </w:t>
            </w:r>
          </w:p>
        </w:tc>
        <w:tc>
          <w:tcPr>
            <w:tcW w:w="126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2" w:firstLine="0"/>
            </w:pPr>
            <w:r>
              <w:t>账面价值</w:t>
            </w:r>
            <w:r>
              <w:t xml:space="preserve"> </w:t>
            </w:r>
          </w:p>
        </w:tc>
      </w:tr>
      <w:tr w:rsidR="00A35953">
        <w:trPr>
          <w:trHeight w:val="56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金额</w:t>
            </w:r>
            <w:r>
              <w:t xml:space="preserve"> </w:t>
            </w:r>
          </w:p>
        </w:tc>
        <w:tc>
          <w:tcPr>
            <w:tcW w:w="6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7" w:firstLine="0"/>
              <w:jc w:val="both"/>
            </w:pPr>
            <w:r>
              <w:t>比例</w:t>
            </w:r>
            <w:r>
              <w:t xml:space="preserve"> </w:t>
            </w:r>
          </w:p>
        </w:tc>
        <w:tc>
          <w:tcPr>
            <w:tcW w:w="11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 w:firstLine="0"/>
              <w:jc w:val="center"/>
            </w:pPr>
            <w:r>
              <w:t>金额</w:t>
            </w:r>
            <w:r>
              <w:t xml:space="preserve"> </w:t>
            </w:r>
          </w:p>
        </w:tc>
        <w:tc>
          <w:tcPr>
            <w:tcW w:w="54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4" w:firstLine="0"/>
              <w:jc w:val="center"/>
            </w:pPr>
            <w:r>
              <w:t>金额</w:t>
            </w:r>
            <w:r>
              <w:t xml:space="preserve"> </w:t>
            </w:r>
          </w:p>
        </w:tc>
        <w:tc>
          <w:tcPr>
            <w:tcW w:w="6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8" w:firstLine="0"/>
              <w:jc w:val="both"/>
            </w:pPr>
            <w:r>
              <w:t>比例</w:t>
            </w:r>
            <w:r>
              <w:t xml:space="preserve"> </w:t>
            </w:r>
          </w:p>
        </w:tc>
        <w:tc>
          <w:tcPr>
            <w:tcW w:w="11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金额</w:t>
            </w:r>
            <w:r>
              <w:t xml:space="preserve"> </w:t>
            </w:r>
          </w:p>
        </w:tc>
        <w:tc>
          <w:tcPr>
            <w:tcW w:w="54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1284"/>
        </w:trPr>
        <w:tc>
          <w:tcPr>
            <w:tcW w:w="64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按单项计提坏账准备的应收账款</w:t>
            </w:r>
            <w:r>
              <w:t xml:space="preserve"> </w:t>
            </w:r>
          </w:p>
        </w:tc>
        <w:tc>
          <w:tcPr>
            <w:tcW w:w="14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26,995,221.33</w:t>
            </w:r>
          </w:p>
        </w:tc>
        <w:tc>
          <w:tcPr>
            <w:tcW w:w="6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2.03%</w:t>
            </w:r>
          </w:p>
        </w:tc>
        <w:tc>
          <w:tcPr>
            <w:tcW w:w="11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20,460,163.78</w:t>
            </w:r>
          </w:p>
        </w:tc>
        <w:tc>
          <w:tcPr>
            <w:tcW w:w="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75.79%</w:t>
            </w:r>
          </w:p>
        </w:tc>
        <w:tc>
          <w:tcPr>
            <w:tcW w:w="1445"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45"/>
              </w:tabs>
              <w:spacing w:after="0" w:line="259" w:lineRule="auto"/>
              <w:ind w:left="-2" w:firstLine="0"/>
            </w:pPr>
            <w:r>
              <w:t xml:space="preserve"> </w:t>
            </w:r>
            <w:r>
              <w:tab/>
              <w:t>6,535,057.55</w:t>
            </w:r>
          </w:p>
        </w:tc>
        <w:tc>
          <w:tcPr>
            <w:tcW w:w="12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19,563,456.25</w:t>
            </w:r>
          </w:p>
        </w:tc>
        <w:tc>
          <w:tcPr>
            <w:tcW w:w="6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2.62%</w:t>
            </w:r>
          </w:p>
        </w:tc>
        <w:tc>
          <w:tcPr>
            <w:tcW w:w="11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13,798,987.96</w:t>
            </w:r>
          </w:p>
        </w:tc>
        <w:tc>
          <w:tcPr>
            <w:tcW w:w="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70.53%</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5,764,468.29</w:t>
            </w:r>
          </w:p>
        </w:tc>
      </w:tr>
      <w:tr w:rsidR="00A35953">
        <w:trPr>
          <w:trHeight w:val="567"/>
        </w:trPr>
        <w:tc>
          <w:tcPr>
            <w:tcW w:w="64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w:t>
            </w:r>
          </w:p>
          <w:p w:rsidR="00A35953" w:rsidRDefault="00A70B4B">
            <w:pPr>
              <w:spacing w:after="0" w:line="259" w:lineRule="auto"/>
              <w:ind w:left="2" w:firstLine="0"/>
            </w:pPr>
            <w:r>
              <w:t>中：</w:t>
            </w:r>
            <w:r>
              <w:t xml:space="preserve"> </w:t>
            </w:r>
          </w:p>
        </w:tc>
        <w:tc>
          <w:tcPr>
            <w:tcW w:w="14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6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1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5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4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2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6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 w:firstLine="0"/>
            </w:pPr>
            <w:r>
              <w:rPr>
                <w:sz w:val="21"/>
              </w:rPr>
              <w:t xml:space="preserve"> </w:t>
            </w:r>
          </w:p>
        </w:tc>
        <w:tc>
          <w:tcPr>
            <w:tcW w:w="11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5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12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r>
      <w:tr w:rsidR="00A35953">
        <w:trPr>
          <w:trHeight w:val="1284"/>
        </w:trPr>
        <w:tc>
          <w:tcPr>
            <w:tcW w:w="64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按组合计提坏账准备的应收账款</w:t>
            </w:r>
            <w:r>
              <w:t xml:space="preserve"> </w:t>
            </w:r>
          </w:p>
        </w:tc>
        <w:tc>
          <w:tcPr>
            <w:tcW w:w="14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1,302,069,136.05</w:t>
            </w:r>
          </w:p>
        </w:tc>
        <w:tc>
          <w:tcPr>
            <w:tcW w:w="6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97.97%</w:t>
            </w:r>
          </w:p>
        </w:tc>
        <w:tc>
          <w:tcPr>
            <w:tcW w:w="11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59,276,624.90</w:t>
            </w:r>
          </w:p>
        </w:tc>
        <w:tc>
          <w:tcPr>
            <w:tcW w:w="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4.55%</w:t>
            </w:r>
          </w:p>
        </w:tc>
        <w:tc>
          <w:tcPr>
            <w:tcW w:w="14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1,242,792,511.15</w:t>
            </w:r>
          </w:p>
        </w:tc>
        <w:tc>
          <w:tcPr>
            <w:tcW w:w="12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w:t>
            </w:r>
            <w:r>
              <w:t>728,053,521.66</w:t>
            </w:r>
          </w:p>
        </w:tc>
        <w:tc>
          <w:tcPr>
            <w:tcW w:w="6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97.38%</w:t>
            </w:r>
          </w:p>
        </w:tc>
        <w:tc>
          <w:tcPr>
            <w:tcW w:w="11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46,085,402.53</w:t>
            </w:r>
          </w:p>
        </w:tc>
        <w:tc>
          <w:tcPr>
            <w:tcW w:w="5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6.33%</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681,968,119.13</w:t>
            </w:r>
          </w:p>
        </w:tc>
      </w:tr>
      <w:tr w:rsidR="00A35953">
        <w:trPr>
          <w:trHeight w:val="565"/>
        </w:trPr>
        <w:tc>
          <w:tcPr>
            <w:tcW w:w="64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w:t>
            </w:r>
          </w:p>
          <w:p w:rsidR="00A35953" w:rsidRDefault="00A70B4B">
            <w:pPr>
              <w:spacing w:after="0" w:line="259" w:lineRule="auto"/>
              <w:ind w:left="2" w:firstLine="0"/>
            </w:pPr>
            <w:r>
              <w:t>中：</w:t>
            </w:r>
            <w:r>
              <w:t xml:space="preserve"> </w:t>
            </w:r>
          </w:p>
        </w:tc>
        <w:tc>
          <w:tcPr>
            <w:tcW w:w="14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6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1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5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4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126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6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 w:firstLine="0"/>
            </w:pPr>
            <w:r>
              <w:rPr>
                <w:sz w:val="21"/>
              </w:rPr>
              <w:t xml:space="preserve"> </w:t>
            </w:r>
          </w:p>
        </w:tc>
        <w:tc>
          <w:tcPr>
            <w:tcW w:w="11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rPr>
                <w:sz w:val="21"/>
              </w:rPr>
              <w:t xml:space="preserve"> </w:t>
            </w:r>
          </w:p>
        </w:tc>
        <w:tc>
          <w:tcPr>
            <w:tcW w:w="54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c>
          <w:tcPr>
            <w:tcW w:w="12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 w:firstLine="0"/>
            </w:pPr>
            <w:r>
              <w:rPr>
                <w:sz w:val="21"/>
              </w:rPr>
              <w:t xml:space="preserve"> </w:t>
            </w:r>
          </w:p>
        </w:tc>
      </w:tr>
      <w:tr w:rsidR="00A35953">
        <w:trPr>
          <w:trHeight w:val="325"/>
        </w:trPr>
        <w:tc>
          <w:tcPr>
            <w:tcW w:w="64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4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1,329,064,357.38</w:t>
            </w:r>
          </w:p>
        </w:tc>
        <w:tc>
          <w:tcPr>
            <w:tcW w:w="6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100.00%</w:t>
            </w:r>
          </w:p>
        </w:tc>
        <w:tc>
          <w:tcPr>
            <w:tcW w:w="11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79,736,788.68</w:t>
            </w:r>
          </w:p>
        </w:tc>
        <w:tc>
          <w:tcPr>
            <w:tcW w:w="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91" w:firstLine="0"/>
            </w:pPr>
            <w:r>
              <w:t>6.00%</w:t>
            </w:r>
          </w:p>
        </w:tc>
        <w:tc>
          <w:tcPr>
            <w:tcW w:w="14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1,249,327,568.70</w:t>
            </w:r>
          </w:p>
        </w:tc>
        <w:tc>
          <w:tcPr>
            <w:tcW w:w="126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747,616,977.91</w:t>
            </w:r>
          </w:p>
        </w:tc>
        <w:tc>
          <w:tcPr>
            <w:tcW w:w="6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jc w:val="both"/>
            </w:pPr>
            <w:r>
              <w:t xml:space="preserve"> 100.00%</w:t>
            </w:r>
          </w:p>
        </w:tc>
        <w:tc>
          <w:tcPr>
            <w:tcW w:w="11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59,884,390.49</w:t>
            </w:r>
          </w:p>
        </w:tc>
        <w:tc>
          <w:tcPr>
            <w:tcW w:w="5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8.01%</w:t>
            </w:r>
          </w:p>
        </w:tc>
        <w:tc>
          <w:tcPr>
            <w:tcW w:w="12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687,732,587.42</w:t>
            </w:r>
          </w:p>
        </w:tc>
      </w:tr>
    </w:tbl>
    <w:p w:rsidR="00A35953" w:rsidRDefault="00A70B4B">
      <w:pPr>
        <w:spacing w:after="100" w:line="265" w:lineRule="auto"/>
        <w:ind w:left="10" w:right="8691"/>
        <w:jc w:val="right"/>
      </w:pPr>
      <w:r>
        <w:t>按单项计提坏账准备：</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7" w:type="dxa"/>
          <w:bottom w:w="0" w:type="dxa"/>
          <w:right w:w="18" w:type="dxa"/>
        </w:tblCellMar>
        <w:tblLook w:val="04A0" w:firstRow="1" w:lastRow="0" w:firstColumn="1" w:lastColumn="0" w:noHBand="0" w:noVBand="1"/>
      </w:tblPr>
      <w:tblGrid>
        <w:gridCol w:w="1927"/>
        <w:gridCol w:w="1929"/>
        <w:gridCol w:w="1928"/>
        <w:gridCol w:w="1928"/>
        <w:gridCol w:w="1928"/>
      </w:tblGrid>
      <w:tr w:rsidR="00A35953">
        <w:trPr>
          <w:trHeight w:val="325"/>
        </w:trPr>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名称</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5784" w:type="dxa"/>
            <w:gridSpan w:val="3"/>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1458" w:firstLine="0"/>
            </w:pPr>
            <w:r>
              <w:t>期末余额</w:t>
            </w:r>
            <w:r>
              <w:t xml:space="preserve"> </w:t>
            </w:r>
          </w:p>
        </w:tc>
      </w:tr>
      <w:tr w:rsidR="00A35953">
        <w:trPr>
          <w:trHeight w:val="32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账面余额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坏账准备</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计提比例</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计提理由</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客户一</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4,034,914.25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4,034,914.25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客户二</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2,622,415.55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2,622,415.55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客户三</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2,402,500.00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2,402,500.00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客户四</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1,056,729.93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1,056,729.93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客户五</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950,363.17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20,784.12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2.19%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信用期逾期</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客户六</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826,400.00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826,400.00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客户七</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792,025.04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792,025.04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7"/>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客户八</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581,125.11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581,125.11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信用期逾期</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客户九</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575,000.00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575,000.00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客户十</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564,511.55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564,511.55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信用期逾期</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客户十一</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526,468.44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263,234.22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信用期逾期</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客户十二</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472,321.04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472,321.04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客户十三</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425,940.00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425,940.00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客户十四</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410,968.78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345,351.91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84.03%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信用期逾期</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客户十五</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330,158.00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330,158.00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客户十六</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319,200.00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319,200.00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客户十七</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314,840.00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314,840.00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 xml:space="preserve"> </w:t>
            </w:r>
          </w:p>
        </w:tc>
      </w:tr>
      <w:tr w:rsidR="00A35953">
        <w:trPr>
          <w:trHeight w:val="485"/>
        </w:trPr>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其他客户</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9,789,340.47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4,512,713.06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46.10%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预计无法收回</w:t>
            </w:r>
            <w:r>
              <w:t>/</w:t>
            </w:r>
            <w:r>
              <w:t>信用期逾期未付</w:t>
            </w:r>
            <w:r>
              <w:t xml:space="preserve">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26,995,221.33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20,460,163.78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97"/>
        <w:ind w:left="-5"/>
      </w:pPr>
      <w:r>
        <w:t>按组合计提坏账准备：</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2410"/>
        <w:gridCol w:w="2411"/>
        <w:gridCol w:w="2410"/>
        <w:gridCol w:w="2409"/>
      </w:tblGrid>
      <w:tr w:rsidR="00A35953">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lastRenderedPageBreak/>
              <w:t>名称</w:t>
            </w:r>
            <w: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6" w:firstLine="0"/>
              <w:jc w:val="center"/>
            </w:pPr>
            <w:r>
              <w:t>期末余额</w:t>
            </w:r>
            <w:r>
              <w:t xml:space="preserve"> </w:t>
            </w:r>
          </w:p>
        </w:tc>
        <w:tc>
          <w:tcPr>
            <w:tcW w:w="2409"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4"/>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账面余额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坏账准备</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计提比例</w:t>
            </w: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账龄组合</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1,195,641,708.65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58,782,350.63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4.92% </w:t>
            </w:r>
          </w:p>
        </w:tc>
      </w:tr>
      <w:tr w:rsidR="00A35953">
        <w:trPr>
          <w:trHeight w:val="248"/>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特定客户组合</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106,427,427.40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494,274.27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0.46%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1,302,069,136.05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59,276,624.90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119"/>
        <w:ind w:left="-5"/>
      </w:pPr>
      <w:r>
        <w:t>确定该组合依据的说明：</w:t>
      </w:r>
      <w:r>
        <w:t xml:space="preserve"> </w:t>
      </w:r>
    </w:p>
    <w:p w:rsidR="00A35953" w:rsidRDefault="00A70B4B">
      <w:pPr>
        <w:spacing w:after="75" w:line="259" w:lineRule="auto"/>
        <w:ind w:left="0" w:firstLine="0"/>
      </w:pPr>
      <w:r>
        <w:rPr>
          <w:sz w:val="21"/>
        </w:rPr>
        <w:t xml:space="preserve"> </w:t>
      </w:r>
    </w:p>
    <w:p w:rsidR="00A35953" w:rsidRDefault="00A70B4B">
      <w:pPr>
        <w:spacing w:after="100"/>
        <w:ind w:left="-5"/>
      </w:pPr>
      <w:r>
        <w:t>按组合计提坏账准备：账龄组合</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2410"/>
        <w:gridCol w:w="2411"/>
        <w:gridCol w:w="2410"/>
        <w:gridCol w:w="2409"/>
      </w:tblGrid>
      <w:tr w:rsidR="00A35953">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名称</w:t>
            </w:r>
            <w: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6" w:firstLine="0"/>
              <w:jc w:val="center"/>
            </w:pPr>
            <w:r>
              <w:t>期末余额</w:t>
            </w:r>
            <w:r>
              <w:t xml:space="preserve"> </w:t>
            </w:r>
          </w:p>
        </w:tc>
        <w:tc>
          <w:tcPr>
            <w:tcW w:w="2409"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账面余额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坏账准备</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计提比例</w:t>
            </w:r>
            <w:r>
              <w:t xml:space="preserve"> </w:t>
            </w:r>
          </w:p>
        </w:tc>
      </w:tr>
      <w:tr w:rsidR="00A35953">
        <w:trPr>
          <w:trHeight w:val="246"/>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 </w:t>
            </w:r>
            <w:r>
              <w:t>年以内</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1,070,706,044.48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21,414,120.89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1-2 </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71,354,413.36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7,135,441.33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2-3 </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21,744,514.59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6,523,354.38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3-4 </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8,059,192.65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4,029,596.33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4-5 </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13,659,019.54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9,561,313.67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70.00%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5 </w:t>
            </w:r>
            <w:r>
              <w:t>年以上</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10,118,524.03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10,118,524.03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100.00% </w:t>
            </w: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1,195,641,708.65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58,782,350.63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119"/>
        <w:ind w:left="-5"/>
      </w:pPr>
      <w:r>
        <w:t>确定该组合依据的说明：</w:t>
      </w:r>
      <w:r>
        <w:t xml:space="preserve"> </w:t>
      </w:r>
    </w:p>
    <w:p w:rsidR="00A35953" w:rsidRDefault="00A70B4B">
      <w:pPr>
        <w:spacing w:after="75" w:line="259" w:lineRule="auto"/>
        <w:ind w:left="0" w:firstLine="0"/>
      </w:pPr>
      <w:r>
        <w:rPr>
          <w:sz w:val="21"/>
        </w:rPr>
        <w:t xml:space="preserve"> </w:t>
      </w:r>
    </w:p>
    <w:p w:rsidR="00A35953" w:rsidRDefault="00A70B4B">
      <w:pPr>
        <w:spacing w:after="80"/>
        <w:ind w:left="-5"/>
      </w:pPr>
      <w:r>
        <w:t>如是按照预期信用损失一般模型计提应收账款坏账准备，请参照其他应收款的披露方式披露坏账准备的相关信息：</w:t>
      </w:r>
      <w:r>
        <w:t xml:space="preserve"> </w:t>
      </w:r>
    </w:p>
    <w:p w:rsidR="00A35953" w:rsidRDefault="00A70B4B">
      <w:pPr>
        <w:spacing w:line="361" w:lineRule="auto"/>
        <w:ind w:left="-5" w:right="8172"/>
      </w:pPr>
      <w:r>
        <w:t>□</w:t>
      </w:r>
      <w:r>
        <w:t>适用</w:t>
      </w:r>
      <w:r>
        <w:t xml:space="preserve"> </w:t>
      </w:r>
      <w:r>
        <w:rPr>
          <w:rFonts w:ascii="Wingdings 2" w:eastAsia="Wingdings 2" w:hAnsi="Wingdings 2" w:cs="Wingdings 2"/>
        </w:rPr>
        <w:t></w:t>
      </w:r>
      <w:r>
        <w:t>不适用按账龄披露单位：元</w:t>
      </w:r>
      <w:r>
        <w:t xml:space="preserve"> </w:t>
      </w:r>
    </w:p>
    <w:tbl>
      <w:tblPr>
        <w:tblStyle w:val="TableGrid"/>
        <w:tblW w:w="9640" w:type="dxa"/>
        <w:tblInd w:w="1" w:type="dxa"/>
        <w:tblCellMar>
          <w:top w:w="78" w:type="dxa"/>
          <w:left w:w="0" w:type="dxa"/>
          <w:bottom w:w="0" w:type="dxa"/>
          <w:right w:w="16" w:type="dxa"/>
        </w:tblCellMar>
        <w:tblLook w:val="04A0" w:firstRow="1" w:lastRow="0" w:firstColumn="1" w:lastColumn="0" w:noHBand="0" w:noVBand="1"/>
      </w:tblPr>
      <w:tblGrid>
        <w:gridCol w:w="4822"/>
        <w:gridCol w:w="3272"/>
        <w:gridCol w:w="1546"/>
      </w:tblGrid>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7" w:firstLine="0"/>
              <w:jc w:val="center"/>
            </w:pPr>
            <w:r>
              <w:t>账龄</w:t>
            </w:r>
            <w:r>
              <w:t xml:space="preserve"> </w:t>
            </w:r>
          </w:p>
        </w:tc>
        <w:tc>
          <w:tcPr>
            <w:tcW w:w="3272"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050" w:firstLine="0"/>
            </w:pPr>
            <w:r>
              <w:t>账面余额</w:t>
            </w:r>
            <w:r>
              <w:t xml:space="preserve"> </w:t>
            </w:r>
          </w:p>
        </w:tc>
        <w:tc>
          <w:tcPr>
            <w:tcW w:w="154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1</w:t>
            </w:r>
            <w:r>
              <w:t>年以内（含</w:t>
            </w:r>
            <w:r>
              <w:t>1</w:t>
            </w:r>
            <w:r>
              <w:t>年）</w:t>
            </w:r>
            <w:r>
              <w:t xml:space="preserve"> </w:t>
            </w:r>
          </w:p>
        </w:tc>
        <w:tc>
          <w:tcPr>
            <w:tcW w:w="327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1,171,422,723.08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1</w:t>
            </w:r>
            <w:r>
              <w:t>至</w:t>
            </w:r>
            <w:r>
              <w:t>2</w:t>
            </w:r>
            <w:r>
              <w:t>年</w:t>
            </w:r>
            <w:r>
              <w:t xml:space="preserve"> </w:t>
            </w:r>
          </w:p>
        </w:tc>
        <w:tc>
          <w:tcPr>
            <w:tcW w:w="327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87,504,700.70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2</w:t>
            </w:r>
            <w:r>
              <w:t>至</w:t>
            </w:r>
            <w:r>
              <w:t>3</w:t>
            </w:r>
            <w:r>
              <w:t>年</w:t>
            </w:r>
            <w:r>
              <w:t xml:space="preserve"> </w:t>
            </w:r>
          </w:p>
        </w:tc>
        <w:tc>
          <w:tcPr>
            <w:tcW w:w="327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25,317,546.02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3</w:t>
            </w:r>
            <w:r>
              <w:t>年以上</w:t>
            </w:r>
            <w:r>
              <w:t xml:space="preserve"> </w:t>
            </w:r>
          </w:p>
        </w:tc>
        <w:tc>
          <w:tcPr>
            <w:tcW w:w="327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44,819,387.58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0" w:firstLine="0"/>
            </w:pPr>
            <w:r>
              <w:t>3</w:t>
            </w:r>
            <w:r>
              <w:t>至</w:t>
            </w:r>
            <w:r>
              <w:t>4</w:t>
            </w:r>
            <w:r>
              <w:t>年</w:t>
            </w:r>
            <w:r>
              <w:t xml:space="preserve"> </w:t>
            </w:r>
          </w:p>
        </w:tc>
        <w:tc>
          <w:tcPr>
            <w:tcW w:w="327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10,282,307.74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0" w:firstLine="0"/>
            </w:pPr>
            <w:r>
              <w:t>4</w:t>
            </w:r>
            <w:r>
              <w:t>至</w:t>
            </w:r>
            <w:r>
              <w:t>5</w:t>
            </w:r>
            <w:r>
              <w:t>年</w:t>
            </w:r>
            <w:r>
              <w:t xml:space="preserve"> </w:t>
            </w:r>
          </w:p>
        </w:tc>
        <w:tc>
          <w:tcPr>
            <w:tcW w:w="327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18,398,263.27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0" w:firstLine="0"/>
            </w:pPr>
            <w:r>
              <w:t>5</w:t>
            </w:r>
            <w:r>
              <w:t>年以上</w:t>
            </w:r>
            <w:r>
              <w:t xml:space="preserve"> </w:t>
            </w:r>
          </w:p>
        </w:tc>
        <w:tc>
          <w:tcPr>
            <w:tcW w:w="327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16,138,816.57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合计</w:t>
            </w:r>
            <w:r>
              <w:t xml:space="preserve"> </w:t>
            </w:r>
          </w:p>
        </w:tc>
        <w:tc>
          <w:tcPr>
            <w:tcW w:w="327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4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1,329,064,357.38 </w:t>
            </w:r>
          </w:p>
        </w:tc>
      </w:tr>
    </w:tbl>
    <w:p w:rsidR="00A35953" w:rsidRDefault="00A70B4B">
      <w:pPr>
        <w:pStyle w:val="4"/>
        <w:ind w:left="-5"/>
      </w:pPr>
      <w:r>
        <w:t>（</w:t>
      </w:r>
      <w:r>
        <w:t>2</w:t>
      </w:r>
      <w:r>
        <w:t>）</w:t>
      </w:r>
      <w:r>
        <w:t xml:space="preserve"> </w:t>
      </w:r>
      <w:r>
        <w:t>本期计提、收回或转回的坏账准备情况</w:t>
      </w:r>
      <w:r>
        <w:t xml:space="preserve"> </w:t>
      </w:r>
    </w:p>
    <w:p w:rsidR="00A35953" w:rsidRDefault="00A70B4B">
      <w:pPr>
        <w:spacing w:after="1488" w:line="366" w:lineRule="auto"/>
        <w:ind w:left="10" w:right="1028"/>
        <w:jc w:val="right"/>
      </w:pPr>
      <w:r>
        <w:t>本期计提坏账准备情况：单位：元</w:t>
      </w:r>
      <w:r>
        <w:t xml:space="preserve"> </w:t>
      </w:r>
    </w:p>
    <w:tbl>
      <w:tblPr>
        <w:tblStyle w:val="TableGrid"/>
        <w:tblpPr w:vertAnchor="text" w:tblpX="81" w:tblpY="-1698"/>
        <w:tblOverlap w:val="never"/>
        <w:tblW w:w="9640" w:type="dxa"/>
        <w:tblInd w:w="0" w:type="dxa"/>
        <w:tblCellMar>
          <w:top w:w="40" w:type="dxa"/>
          <w:left w:w="0" w:type="dxa"/>
          <w:bottom w:w="0" w:type="dxa"/>
          <w:right w:w="27" w:type="dxa"/>
        </w:tblCellMar>
        <w:tblLook w:val="04A0" w:firstRow="1" w:lastRow="0" w:firstColumn="1" w:lastColumn="0" w:noHBand="0" w:noVBand="1"/>
      </w:tblPr>
      <w:tblGrid>
        <w:gridCol w:w="1376"/>
        <w:gridCol w:w="1378"/>
        <w:gridCol w:w="1377"/>
        <w:gridCol w:w="1377"/>
        <w:gridCol w:w="1377"/>
        <w:gridCol w:w="1378"/>
        <w:gridCol w:w="1377"/>
      </w:tblGrid>
      <w:tr w:rsidR="00A35953">
        <w:trPr>
          <w:trHeight w:val="323"/>
        </w:trPr>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jc w:val="center"/>
            </w:pPr>
            <w:r>
              <w:lastRenderedPageBreak/>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5" w:firstLine="0"/>
              <w:jc w:val="center"/>
            </w:pPr>
            <w:r>
              <w:t>期初余额</w:t>
            </w:r>
            <w: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29" w:firstLine="0"/>
              <w:jc w:val="center"/>
            </w:pPr>
            <w:r>
              <w:t>本期变动金额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 w:firstLine="0"/>
              <w:jc w:val="center"/>
            </w:pPr>
            <w:r>
              <w:t>期末余额</w:t>
            </w:r>
            <w:r>
              <w:t xml:space="preserve"> </w:t>
            </w:r>
          </w:p>
        </w:tc>
      </w:tr>
      <w:tr w:rsidR="00A35953">
        <w:trPr>
          <w:trHeight w:val="32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6" w:firstLine="0"/>
              <w:jc w:val="center"/>
            </w:pPr>
            <w:r>
              <w:t>计提</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38" w:firstLine="0"/>
            </w:pPr>
            <w:r>
              <w:t>收回或转回</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jc w:val="center"/>
            </w:pPr>
            <w:r>
              <w:t>核销</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7"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85"/>
        </w:trPr>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按单项计提坏账准备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7" w:firstLine="0"/>
            </w:pPr>
            <w:r>
              <w:t>13,798,987.96</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23,031,704.86</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2,172,613.84</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14,322,567.28</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51"/>
              </w:tabs>
              <w:spacing w:after="0" w:line="259" w:lineRule="auto"/>
              <w:ind w:left="-27" w:firstLine="0"/>
            </w:pPr>
            <w:r>
              <w:t xml:space="preserve"> </w:t>
            </w:r>
            <w:r>
              <w:tab/>
              <w:t>124,652.08</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20,460,163.78</w:t>
            </w:r>
          </w:p>
        </w:tc>
      </w:tr>
      <w:tr w:rsidR="00A35953">
        <w:trPr>
          <w:trHeight w:val="488"/>
        </w:trPr>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按组合计提坏账准备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7" w:firstLine="0"/>
            </w:pPr>
            <w:r>
              <w:t>46,085,402.53</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13,588,224.93</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51"/>
              </w:tabs>
              <w:spacing w:after="0" w:line="259" w:lineRule="auto"/>
              <w:ind w:left="-27" w:firstLine="0"/>
            </w:pPr>
            <w:r>
              <w:t xml:space="preserve"> </w:t>
            </w:r>
            <w:r>
              <w:tab/>
              <w:t>-397,002.56</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59,276,624.90</w:t>
            </w:r>
          </w:p>
        </w:tc>
      </w:tr>
      <w:tr w:rsidR="00A35953">
        <w:trPr>
          <w:trHeight w:val="323"/>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7" w:firstLine="0"/>
            </w:pPr>
            <w:r>
              <w:t>59,884,390.49</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36,619,929.79</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2,172,613.84</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14,322,567.28</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51"/>
              </w:tabs>
              <w:spacing w:after="0" w:line="259" w:lineRule="auto"/>
              <w:ind w:left="-27" w:firstLine="0"/>
            </w:pPr>
            <w:r>
              <w:t xml:space="preserve"> </w:t>
            </w:r>
            <w:r>
              <w:tab/>
              <w:t>-272,350.48</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79,736,788.68</w:t>
            </w:r>
          </w:p>
        </w:tc>
      </w:tr>
    </w:tbl>
    <w:p w:rsidR="00A35953" w:rsidRDefault="00A70B4B">
      <w:pPr>
        <w:spacing w:after="100" w:line="265" w:lineRule="auto"/>
        <w:ind w:left="10" w:right="7071"/>
        <w:jc w:val="right"/>
      </w:pPr>
      <w:r>
        <w:t>其中本期坏账准备收回或转回金额重要的：</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0" w:type="dxa"/>
        <w:tblCellMar>
          <w:top w:w="40" w:type="dxa"/>
          <w:left w:w="0" w:type="dxa"/>
          <w:bottom w:w="0" w:type="dxa"/>
          <w:right w:w="16" w:type="dxa"/>
        </w:tblCellMar>
        <w:tblLook w:val="04A0" w:firstRow="1" w:lastRow="0" w:firstColumn="1" w:lastColumn="0" w:noHBand="0" w:noVBand="1"/>
      </w:tblPr>
      <w:tblGrid>
        <w:gridCol w:w="1606"/>
        <w:gridCol w:w="803"/>
        <w:gridCol w:w="803"/>
        <w:gridCol w:w="443"/>
        <w:gridCol w:w="1166"/>
        <w:gridCol w:w="443"/>
        <w:gridCol w:w="1163"/>
        <w:gridCol w:w="804"/>
        <w:gridCol w:w="803"/>
        <w:gridCol w:w="1606"/>
      </w:tblGrid>
      <w:tr w:rsidR="00A35953">
        <w:trPr>
          <w:trHeight w:val="323"/>
        </w:trPr>
        <w:tc>
          <w:tcPr>
            <w:tcW w:w="2410" w:type="dxa"/>
            <w:gridSpan w:val="2"/>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248" w:firstLine="0"/>
            </w:pPr>
            <w:r>
              <w:t>单位名称</w:t>
            </w:r>
            <w:r>
              <w:t xml:space="preserve"> </w:t>
            </w:r>
          </w:p>
        </w:tc>
        <w:tc>
          <w:tcPr>
            <w:tcW w:w="803"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3214"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6" w:firstLine="0"/>
              <w:jc w:val="center"/>
            </w:pPr>
            <w:r>
              <w:t>收回或转回金额</w:t>
            </w:r>
            <w:r>
              <w:t xml:space="preserve"> </w:t>
            </w:r>
          </w:p>
        </w:tc>
        <w:tc>
          <w:tcPr>
            <w:tcW w:w="803"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409" w:type="dxa"/>
            <w:gridSpan w:val="2"/>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443" w:firstLine="0"/>
            </w:pPr>
            <w:r>
              <w:t>收回方式</w:t>
            </w:r>
            <w:r>
              <w:t xml:space="preserve"> </w:t>
            </w:r>
          </w:p>
        </w:tc>
      </w:tr>
      <w:tr w:rsidR="00A35953">
        <w:trPr>
          <w:trHeight w:val="1478"/>
        </w:trPr>
        <w:tc>
          <w:tcPr>
            <w:tcW w:w="3656" w:type="dxa"/>
            <w:gridSpan w:val="4"/>
            <w:tcBorders>
              <w:top w:val="single" w:sz="2" w:space="0" w:color="000000"/>
              <w:left w:val="nil"/>
              <w:bottom w:val="single" w:sz="2" w:space="0" w:color="000000"/>
              <w:right w:val="nil"/>
            </w:tcBorders>
          </w:tcPr>
          <w:p w:rsidR="00A35953" w:rsidRDefault="00A70B4B">
            <w:pPr>
              <w:spacing w:after="308" w:line="259" w:lineRule="auto"/>
              <w:ind w:left="0" w:firstLine="0"/>
            </w:pPr>
            <w:r>
              <w:rPr>
                <w:sz w:val="21"/>
              </w:rPr>
              <w:t xml:space="preserve"> </w:t>
            </w:r>
          </w:p>
          <w:p w:rsidR="00A35953" w:rsidRDefault="00A70B4B">
            <w:pPr>
              <w:spacing w:after="0" w:line="259" w:lineRule="auto"/>
              <w:ind w:left="0" w:firstLine="0"/>
              <w:jc w:val="both"/>
            </w:pPr>
            <w:r>
              <w:rPr>
                <w:sz w:val="21"/>
              </w:rPr>
              <w:t>（</w:t>
            </w:r>
            <w:r>
              <w:rPr>
                <w:sz w:val="21"/>
              </w:rPr>
              <w:t>3</w:t>
            </w:r>
            <w:r>
              <w:rPr>
                <w:sz w:val="21"/>
              </w:rPr>
              <w:t>）</w:t>
            </w:r>
            <w:r>
              <w:rPr>
                <w:sz w:val="21"/>
              </w:rPr>
              <w:t xml:space="preserve"> </w:t>
            </w:r>
            <w:r>
              <w:rPr>
                <w:sz w:val="21"/>
              </w:rPr>
              <w:t>本期实际核销的应收账款情况</w:t>
            </w:r>
            <w:r>
              <w:rPr>
                <w:sz w:val="21"/>
              </w:rPr>
              <w:t xml:space="preserve"> </w:t>
            </w:r>
          </w:p>
        </w:tc>
        <w:tc>
          <w:tcPr>
            <w:tcW w:w="1166"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44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A35953" w:rsidRDefault="00A70B4B">
            <w:pPr>
              <w:spacing w:after="0" w:line="259" w:lineRule="auto"/>
              <w:ind w:left="0" w:right="172" w:firstLine="0"/>
              <w:jc w:val="right"/>
            </w:pPr>
            <w:r>
              <w:t>单位：元</w:t>
            </w:r>
            <w:r>
              <w:t xml:space="preserve"> </w:t>
            </w:r>
          </w:p>
        </w:tc>
      </w:tr>
      <w:tr w:rsidR="00A35953">
        <w:trPr>
          <w:trHeight w:val="324"/>
        </w:trPr>
        <w:tc>
          <w:tcPr>
            <w:tcW w:w="3656" w:type="dxa"/>
            <w:gridSpan w:val="4"/>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184" w:firstLine="0"/>
              <w:jc w:val="center"/>
            </w:pPr>
            <w:r>
              <w:t>项目</w:t>
            </w:r>
            <w:r>
              <w:t xml:space="preserve"> </w:t>
            </w:r>
          </w:p>
        </w:tc>
        <w:tc>
          <w:tcPr>
            <w:tcW w:w="116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443"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18" w:firstLine="0"/>
              <w:jc w:val="center"/>
            </w:pPr>
            <w:r>
              <w:t>核销金额</w:t>
            </w:r>
            <w: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5"/>
        </w:trPr>
        <w:tc>
          <w:tcPr>
            <w:tcW w:w="3656" w:type="dxa"/>
            <w:gridSpan w:val="4"/>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实际核销的应收账款</w:t>
            </w:r>
            <w:r>
              <w:t xml:space="preserve"> </w:t>
            </w:r>
          </w:p>
        </w:tc>
        <w:tc>
          <w:tcPr>
            <w:tcW w:w="1166"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44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14,322,567.28 </w:t>
            </w:r>
          </w:p>
        </w:tc>
      </w:tr>
      <w:tr w:rsidR="00A35953">
        <w:trPr>
          <w:trHeight w:val="827"/>
        </w:trPr>
        <w:tc>
          <w:tcPr>
            <w:tcW w:w="3656" w:type="dxa"/>
            <w:gridSpan w:val="4"/>
            <w:tcBorders>
              <w:top w:val="single" w:sz="2" w:space="0" w:color="000000"/>
              <w:left w:val="nil"/>
              <w:bottom w:val="single" w:sz="2" w:space="0" w:color="000000"/>
              <w:right w:val="nil"/>
            </w:tcBorders>
          </w:tcPr>
          <w:p w:rsidR="00A35953" w:rsidRDefault="00A70B4B">
            <w:pPr>
              <w:spacing w:after="0" w:line="259" w:lineRule="auto"/>
              <w:ind w:left="0" w:firstLine="0"/>
            </w:pPr>
            <w:r>
              <w:t>其中重要的应收账款核销情况：</w:t>
            </w:r>
            <w:r>
              <w:t xml:space="preserve"> </w:t>
            </w:r>
          </w:p>
        </w:tc>
        <w:tc>
          <w:tcPr>
            <w:tcW w:w="1166"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44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A35953" w:rsidRDefault="00A70B4B">
            <w:pPr>
              <w:spacing w:after="0" w:line="259" w:lineRule="auto"/>
              <w:ind w:left="0" w:right="172" w:firstLine="0"/>
              <w:jc w:val="right"/>
            </w:pPr>
            <w:r>
              <w:t>单位：元</w:t>
            </w:r>
            <w:r>
              <w:t xml:space="preserve"> </w:t>
            </w:r>
          </w:p>
        </w:tc>
      </w:tr>
      <w:tr w:rsidR="00A35953">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 w:firstLine="0"/>
              <w:jc w:val="center"/>
            </w:pPr>
            <w:r>
              <w:t>单位名称</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62" w:firstLine="0"/>
            </w:pPr>
            <w:r>
              <w:t>应收账款性质</w:t>
            </w:r>
            <w: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166" w:type="dxa"/>
            <w:tcBorders>
              <w:top w:val="single" w:sz="2" w:space="0" w:color="000000"/>
              <w:left w:val="nil"/>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核销金额</w:t>
            </w:r>
            <w:r>
              <w:t xml:space="preserve"> </w:t>
            </w:r>
          </w:p>
        </w:tc>
        <w:tc>
          <w:tcPr>
            <w:tcW w:w="443"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核销原因</w:t>
            </w:r>
            <w: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3" w:firstLine="0"/>
            </w:pPr>
            <w:r>
              <w:t>履行的核销程序</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款项是否由关联交易产生</w:t>
            </w:r>
            <w:r>
              <w:t xml:space="preserve"> </w:t>
            </w:r>
          </w:p>
        </w:tc>
      </w:tr>
      <w:tr w:rsidR="00A35953">
        <w:trPr>
          <w:trHeight w:val="1919"/>
        </w:trPr>
        <w:tc>
          <w:tcPr>
            <w:tcW w:w="5264" w:type="dxa"/>
            <w:gridSpan w:val="6"/>
            <w:tcBorders>
              <w:top w:val="single" w:sz="2" w:space="0" w:color="000000"/>
              <w:left w:val="nil"/>
              <w:bottom w:val="single" w:sz="2" w:space="0" w:color="000000"/>
              <w:right w:val="nil"/>
            </w:tcBorders>
          </w:tcPr>
          <w:p w:rsidR="00A35953" w:rsidRDefault="00A70B4B">
            <w:pPr>
              <w:spacing w:after="129" w:line="259" w:lineRule="auto"/>
              <w:ind w:left="0" w:firstLine="0"/>
            </w:pPr>
            <w:r>
              <w:t>应收账款核销说明：</w:t>
            </w:r>
            <w:r>
              <w:t xml:space="preserve"> </w:t>
            </w:r>
          </w:p>
          <w:p w:rsidR="00A35953" w:rsidRDefault="00A70B4B">
            <w:pPr>
              <w:spacing w:after="308" w:line="259" w:lineRule="auto"/>
              <w:ind w:left="0" w:firstLine="0"/>
            </w:pPr>
            <w:r>
              <w:rPr>
                <w:sz w:val="21"/>
              </w:rPr>
              <w:t xml:space="preserve"> </w:t>
            </w:r>
          </w:p>
          <w:p w:rsidR="00A35953" w:rsidRDefault="00A70B4B">
            <w:pPr>
              <w:spacing w:after="0" w:line="259" w:lineRule="auto"/>
              <w:ind w:left="0" w:firstLine="0"/>
              <w:jc w:val="both"/>
            </w:pPr>
            <w:r>
              <w:rPr>
                <w:sz w:val="21"/>
              </w:rPr>
              <w:t>（</w:t>
            </w:r>
            <w:r>
              <w:rPr>
                <w:sz w:val="21"/>
              </w:rPr>
              <w:t>4</w:t>
            </w:r>
            <w:r>
              <w:rPr>
                <w:sz w:val="21"/>
              </w:rPr>
              <w:t>）</w:t>
            </w:r>
            <w:r>
              <w:rPr>
                <w:sz w:val="21"/>
              </w:rPr>
              <w:t xml:space="preserve"> </w:t>
            </w:r>
            <w:r>
              <w:rPr>
                <w:sz w:val="21"/>
              </w:rPr>
              <w:t>按欠款方归集的期末余额前五名的应收账款情况</w:t>
            </w:r>
            <w:r>
              <w:rPr>
                <w:sz w:val="21"/>
              </w:rPr>
              <w:t xml:space="preserve"> </w:t>
            </w:r>
          </w:p>
        </w:tc>
        <w:tc>
          <w:tcPr>
            <w:tcW w:w="116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A35953" w:rsidRDefault="00A70B4B">
            <w:pPr>
              <w:spacing w:after="0" w:line="259" w:lineRule="auto"/>
              <w:ind w:left="0" w:right="172" w:firstLine="0"/>
              <w:jc w:val="right"/>
            </w:pPr>
            <w:r>
              <w:t>单位：元</w:t>
            </w:r>
            <w:r>
              <w:t xml:space="preserve"> </w:t>
            </w:r>
          </w:p>
        </w:tc>
      </w:tr>
      <w:tr w:rsidR="00A35953">
        <w:trPr>
          <w:trHeight w:val="563"/>
        </w:trPr>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0" w:firstLine="0"/>
              <w:jc w:val="center"/>
            </w:pPr>
            <w:r>
              <w:t>单位名称</w:t>
            </w:r>
            <w:r>
              <w:t xml:space="preserve"> </w:t>
            </w:r>
          </w:p>
        </w:tc>
        <w:tc>
          <w:tcPr>
            <w:tcW w:w="2411"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4" w:firstLine="0"/>
              <w:jc w:val="center"/>
            </w:pPr>
            <w:r>
              <w:t>应收账款期末余额</w:t>
            </w:r>
            <w:r>
              <w:t xml:space="preserve"> </w:t>
            </w:r>
          </w:p>
        </w:tc>
        <w:tc>
          <w:tcPr>
            <w:tcW w:w="2410"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占应收账款期末余额合计数的比例</w:t>
            </w: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9" w:firstLine="0"/>
              <w:jc w:val="center"/>
            </w:pPr>
            <w:r>
              <w:t>坏账准备期末余额</w:t>
            </w:r>
            <w:r>
              <w:t xml:space="preserve"> </w:t>
            </w:r>
          </w:p>
        </w:tc>
      </w:tr>
      <w:tr w:rsidR="00A35953">
        <w:trPr>
          <w:trHeight w:val="245"/>
        </w:trPr>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第一名</w:t>
            </w:r>
            <w:r>
              <w:t xml:space="preserve"> </w:t>
            </w:r>
          </w:p>
        </w:tc>
        <w:tc>
          <w:tcPr>
            <w:tcW w:w="2411"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90,403,894.88 </w:t>
            </w:r>
          </w:p>
        </w:tc>
        <w:tc>
          <w:tcPr>
            <w:tcW w:w="2410"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6.80%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1,808,077.90 </w:t>
            </w:r>
          </w:p>
        </w:tc>
      </w:tr>
      <w:tr w:rsidR="00A35953">
        <w:trPr>
          <w:trHeight w:val="245"/>
        </w:trPr>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第二名</w:t>
            </w:r>
            <w:r>
              <w:t xml:space="preserve"> </w:t>
            </w:r>
          </w:p>
        </w:tc>
        <w:tc>
          <w:tcPr>
            <w:tcW w:w="2411"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89,984,997.54 </w:t>
            </w:r>
          </w:p>
        </w:tc>
        <w:tc>
          <w:tcPr>
            <w:tcW w:w="2410"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6.77%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1,799,699.95 </w:t>
            </w:r>
          </w:p>
        </w:tc>
      </w:tr>
      <w:tr w:rsidR="00A35953">
        <w:trPr>
          <w:trHeight w:val="245"/>
        </w:trPr>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第三名</w:t>
            </w:r>
            <w:r>
              <w:t xml:space="preserve"> </w:t>
            </w:r>
          </w:p>
        </w:tc>
        <w:tc>
          <w:tcPr>
            <w:tcW w:w="2411"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64,831,781.00 </w:t>
            </w:r>
          </w:p>
        </w:tc>
        <w:tc>
          <w:tcPr>
            <w:tcW w:w="2410"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4.88%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78,317.81 </w:t>
            </w:r>
          </w:p>
        </w:tc>
      </w:tr>
      <w:tr w:rsidR="00A35953">
        <w:trPr>
          <w:trHeight w:val="245"/>
        </w:trPr>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第四名</w:t>
            </w:r>
            <w:r>
              <w:t xml:space="preserve"> </w:t>
            </w:r>
          </w:p>
        </w:tc>
        <w:tc>
          <w:tcPr>
            <w:tcW w:w="2411"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63,217,812.91 </w:t>
            </w:r>
          </w:p>
        </w:tc>
        <w:tc>
          <w:tcPr>
            <w:tcW w:w="2410"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4.76%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3,035,943.26 </w:t>
            </w:r>
          </w:p>
        </w:tc>
      </w:tr>
      <w:tr w:rsidR="00A35953">
        <w:trPr>
          <w:trHeight w:val="247"/>
        </w:trPr>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第五名</w:t>
            </w:r>
            <w:r>
              <w:t xml:space="preserve"> </w:t>
            </w:r>
          </w:p>
        </w:tc>
        <w:tc>
          <w:tcPr>
            <w:tcW w:w="2411"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44,208,165.44 </w:t>
            </w:r>
          </w:p>
        </w:tc>
        <w:tc>
          <w:tcPr>
            <w:tcW w:w="2410"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3.33%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897,664.18 </w:t>
            </w:r>
          </w:p>
        </w:tc>
      </w:tr>
      <w:tr w:rsidR="00A35953">
        <w:trPr>
          <w:trHeight w:val="324"/>
        </w:trPr>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411"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352,646,651.77 </w:t>
            </w:r>
          </w:p>
        </w:tc>
        <w:tc>
          <w:tcPr>
            <w:tcW w:w="2410" w:type="dxa"/>
            <w:gridSpan w:val="3"/>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26.54% </w:t>
            </w:r>
          </w:p>
        </w:tc>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pStyle w:val="4"/>
        <w:ind w:left="-5"/>
      </w:pPr>
      <w:r>
        <w:t>5</w:t>
      </w:r>
      <w:r>
        <w:t>、应收款项融资</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银行承兑汇票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296,139,638.80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256,449,623.72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296,139,638.80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256,449,623.72 </w:t>
            </w:r>
          </w:p>
        </w:tc>
      </w:tr>
    </w:tbl>
    <w:p w:rsidR="00A35953" w:rsidRDefault="00A70B4B">
      <w:pPr>
        <w:spacing w:after="82"/>
        <w:ind w:left="-5"/>
      </w:pPr>
      <w:r>
        <w:t>应收款项融资本期增减变动及公允价值变动情况</w:t>
      </w:r>
      <w: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91" w:type="dxa"/>
        <w:tblInd w:w="-26" w:type="dxa"/>
        <w:tblCellMar>
          <w:top w:w="95" w:type="dxa"/>
          <w:left w:w="110" w:type="dxa"/>
          <w:bottom w:w="0" w:type="dxa"/>
          <w:right w:w="16" w:type="dxa"/>
        </w:tblCellMar>
        <w:tblLook w:val="04A0" w:firstRow="1" w:lastRow="0" w:firstColumn="1" w:lastColumn="0" w:noHBand="0" w:noVBand="1"/>
      </w:tblPr>
      <w:tblGrid>
        <w:gridCol w:w="1937"/>
        <w:gridCol w:w="1937"/>
        <w:gridCol w:w="1940"/>
        <w:gridCol w:w="1937"/>
        <w:gridCol w:w="1940"/>
      </w:tblGrid>
      <w:tr w:rsidR="00A35953">
        <w:trPr>
          <w:trHeight w:val="370"/>
        </w:trPr>
        <w:tc>
          <w:tcPr>
            <w:tcW w:w="1937"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right="92" w:firstLine="0"/>
              <w:jc w:val="center"/>
            </w:pPr>
            <w:r>
              <w:lastRenderedPageBreak/>
              <w:t>项</w:t>
            </w:r>
            <w:r>
              <w:t xml:space="preserve"> </w:t>
            </w:r>
            <w:r>
              <w:t>目</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right="89" w:firstLine="0"/>
              <w:jc w:val="center"/>
            </w:pPr>
            <w:r>
              <w:t>期初数</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right="90" w:firstLine="0"/>
              <w:jc w:val="center"/>
            </w:pPr>
            <w:r>
              <w:t>本期成本变动</w:t>
            </w:r>
            <w:r>
              <w:t xml:space="preserve"> </w:t>
            </w:r>
          </w:p>
        </w:tc>
        <w:tc>
          <w:tcPr>
            <w:tcW w:w="1937"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139" w:firstLine="0"/>
            </w:pPr>
            <w:r>
              <w:t>本期公允价值变动</w:t>
            </w:r>
            <w:r>
              <w:t xml:space="preserve"> </w:t>
            </w:r>
          </w:p>
        </w:tc>
        <w:tc>
          <w:tcPr>
            <w:tcW w:w="1940"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right="93" w:firstLine="0"/>
              <w:jc w:val="center"/>
            </w:pPr>
            <w:r>
              <w:t>期末数</w:t>
            </w:r>
            <w:r>
              <w:t xml:space="preserve"> </w:t>
            </w:r>
          </w:p>
        </w:tc>
      </w:tr>
      <w:tr w:rsidR="00A35953">
        <w:trPr>
          <w:trHeight w:val="386"/>
        </w:trPr>
        <w:tc>
          <w:tcPr>
            <w:tcW w:w="1937"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firstLine="0"/>
            </w:pPr>
            <w:r>
              <w:t>银行承兑汇票</w:t>
            </w:r>
            <w:r>
              <w:t xml:space="preserve"> </w:t>
            </w:r>
          </w:p>
        </w:tc>
        <w:tc>
          <w:tcPr>
            <w:tcW w:w="1937"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0" w:firstLine="0"/>
              <w:jc w:val="right"/>
            </w:pPr>
            <w:r>
              <w:t xml:space="preserve">256,449,623.72 </w:t>
            </w:r>
          </w:p>
        </w:tc>
        <w:tc>
          <w:tcPr>
            <w:tcW w:w="194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0" w:firstLine="0"/>
              <w:jc w:val="right"/>
            </w:pPr>
            <w:r>
              <w:t xml:space="preserve">39,690,015.08 </w:t>
            </w:r>
          </w:p>
        </w:tc>
        <w:tc>
          <w:tcPr>
            <w:tcW w:w="1937"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1" w:firstLine="0"/>
              <w:jc w:val="right"/>
            </w:pPr>
            <w: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0" w:firstLine="0"/>
              <w:jc w:val="right"/>
            </w:pPr>
            <w:r>
              <w:t xml:space="preserve">296,139,638.80 </w:t>
            </w:r>
          </w:p>
        </w:tc>
      </w:tr>
    </w:tbl>
    <w:p w:rsidR="00A35953" w:rsidRDefault="00A70B4B">
      <w:pPr>
        <w:spacing w:after="89"/>
        <w:ind w:left="-5"/>
      </w:pPr>
      <w:r>
        <w:t>续上表：</w:t>
      </w:r>
      <w:r>
        <w:t xml:space="preserve"> </w:t>
      </w:r>
    </w:p>
    <w:tbl>
      <w:tblPr>
        <w:tblStyle w:val="TableGrid"/>
        <w:tblW w:w="9845" w:type="dxa"/>
        <w:tblInd w:w="-108" w:type="dxa"/>
        <w:tblCellMar>
          <w:top w:w="76" w:type="dxa"/>
          <w:left w:w="173" w:type="dxa"/>
          <w:bottom w:w="0" w:type="dxa"/>
          <w:right w:w="83" w:type="dxa"/>
        </w:tblCellMar>
        <w:tblLook w:val="04A0" w:firstRow="1" w:lastRow="0" w:firstColumn="1" w:lastColumn="0" w:noHBand="0" w:noVBand="1"/>
      </w:tblPr>
      <w:tblGrid>
        <w:gridCol w:w="1969"/>
        <w:gridCol w:w="1969"/>
        <w:gridCol w:w="1968"/>
        <w:gridCol w:w="1971"/>
        <w:gridCol w:w="1968"/>
      </w:tblGrid>
      <w:tr w:rsidR="00A35953">
        <w:trPr>
          <w:trHeight w:val="564"/>
        </w:trPr>
        <w:tc>
          <w:tcPr>
            <w:tcW w:w="1968"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0" w:firstLine="0"/>
              <w:jc w:val="center"/>
            </w:pPr>
            <w:r>
              <w:t>项</w:t>
            </w:r>
            <w:r>
              <w:t xml:space="preserve"> </w:t>
            </w:r>
            <w:r>
              <w:t>目</w:t>
            </w:r>
            <w:r>
              <w:t xml:space="preserve">  </w:t>
            </w:r>
          </w:p>
        </w:tc>
        <w:tc>
          <w:tcPr>
            <w:tcW w:w="1969"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89" w:firstLine="0"/>
              <w:jc w:val="center"/>
            </w:pPr>
            <w:r>
              <w:t>期初成本</w:t>
            </w:r>
            <w:r>
              <w:t xml:space="preserve">  </w:t>
            </w:r>
          </w:p>
        </w:tc>
        <w:tc>
          <w:tcPr>
            <w:tcW w:w="1968"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0" w:firstLine="0"/>
              <w:jc w:val="center"/>
            </w:pPr>
            <w:r>
              <w:t>期末成本</w:t>
            </w:r>
            <w: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94" w:firstLine="0"/>
            </w:pPr>
            <w:r>
              <w:t>累计公允价值变动</w:t>
            </w:r>
            <w:r>
              <w:t xml:space="preserve">  </w:t>
            </w:r>
          </w:p>
        </w:tc>
        <w:tc>
          <w:tcPr>
            <w:tcW w:w="1968" w:type="dxa"/>
            <w:tcBorders>
              <w:top w:val="single" w:sz="4" w:space="0" w:color="000000"/>
              <w:left w:val="single" w:sz="4" w:space="0" w:color="000000"/>
              <w:bottom w:val="single" w:sz="4" w:space="0" w:color="000000"/>
              <w:right w:val="single" w:sz="4" w:space="0" w:color="000000"/>
            </w:tcBorders>
          </w:tcPr>
          <w:p w:rsidR="00A35953" w:rsidRDefault="00A70B4B">
            <w:pPr>
              <w:spacing w:after="0" w:line="259" w:lineRule="auto"/>
              <w:ind w:left="0" w:firstLine="0"/>
              <w:jc w:val="center"/>
            </w:pPr>
            <w:r>
              <w:t>累计在其他综合收益中确认的损失准备</w:t>
            </w:r>
            <w:r>
              <w:t xml:space="preserve"> </w:t>
            </w:r>
          </w:p>
        </w:tc>
      </w:tr>
      <w:tr w:rsidR="00A35953">
        <w:trPr>
          <w:trHeight w:val="435"/>
        </w:trPr>
        <w:tc>
          <w:tcPr>
            <w:tcW w:w="1968"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89" w:firstLine="0"/>
              <w:jc w:val="center"/>
            </w:pPr>
            <w:r>
              <w:t>银行承兑汇票</w:t>
            </w:r>
            <w:r>
              <w:t xml:space="preserve">  </w:t>
            </w:r>
          </w:p>
        </w:tc>
        <w:tc>
          <w:tcPr>
            <w:tcW w:w="1969"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3" w:firstLine="0"/>
              <w:jc w:val="center"/>
            </w:pPr>
            <w:r>
              <w:t xml:space="preserve">256,449,623.72 </w:t>
            </w:r>
          </w:p>
        </w:tc>
        <w:tc>
          <w:tcPr>
            <w:tcW w:w="1968"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93" w:firstLine="0"/>
              <w:jc w:val="center"/>
            </w:pPr>
            <w:r>
              <w:t xml:space="preserve">296,139,638.80 </w:t>
            </w:r>
          </w:p>
        </w:tc>
        <w:tc>
          <w:tcPr>
            <w:tcW w:w="1971"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1" w:firstLine="0"/>
              <w:jc w:val="center"/>
            </w:pPr>
            <w:r>
              <w:t xml:space="preserve">  </w:t>
            </w:r>
          </w:p>
        </w:tc>
        <w:tc>
          <w:tcPr>
            <w:tcW w:w="1968" w:type="dxa"/>
            <w:tcBorders>
              <w:top w:val="single" w:sz="4" w:space="0" w:color="000000"/>
              <w:left w:val="single" w:sz="4" w:space="0" w:color="000000"/>
              <w:bottom w:val="single" w:sz="4" w:space="0" w:color="000000"/>
              <w:right w:val="single" w:sz="4" w:space="0" w:color="000000"/>
            </w:tcBorders>
            <w:vAlign w:val="center"/>
          </w:tcPr>
          <w:p w:rsidR="00A35953" w:rsidRDefault="00A70B4B">
            <w:pPr>
              <w:spacing w:after="0" w:line="259" w:lineRule="auto"/>
              <w:ind w:left="0" w:right="3" w:firstLine="0"/>
              <w:jc w:val="center"/>
            </w:pPr>
            <w:r>
              <w:t xml:space="preserve">  </w:t>
            </w:r>
          </w:p>
        </w:tc>
      </w:tr>
    </w:tbl>
    <w:p w:rsidR="00A35953" w:rsidRDefault="00A70B4B">
      <w:pPr>
        <w:spacing w:after="88" w:line="259" w:lineRule="auto"/>
        <w:ind w:left="0" w:firstLine="0"/>
      </w:pPr>
      <w:r>
        <w:t xml:space="preserve"> </w:t>
      </w:r>
    </w:p>
    <w:p w:rsidR="00A35953" w:rsidRDefault="00A70B4B">
      <w:pPr>
        <w:spacing w:after="80"/>
        <w:ind w:left="-5"/>
      </w:pPr>
      <w:r>
        <w:t>如是按照预期信用损失一般模型计提应收款项融资减值准备，请参照其他应收款的披露方式披露减值准备的相关信息：</w:t>
      </w:r>
      <w:r>
        <w:t xml:space="preserve"> </w:t>
      </w:r>
    </w:p>
    <w:p w:rsidR="00A35953" w:rsidRDefault="00A70B4B">
      <w:pPr>
        <w:spacing w:after="308"/>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522"/>
        <w:ind w:left="370"/>
      </w:pPr>
      <w:r>
        <w:t>1.</w:t>
      </w:r>
      <w:r>
        <w:rPr>
          <w:rFonts w:ascii="Arial" w:eastAsia="Arial" w:hAnsi="Arial" w:cs="Arial"/>
        </w:rPr>
        <w:t xml:space="preserve"> </w:t>
      </w:r>
      <w:r>
        <w:t>坏账准备计提情况</w:t>
      </w:r>
      <w:r>
        <w:t xml:space="preserve"> </w:t>
      </w:r>
    </w:p>
    <w:p w:rsidR="00A35953" w:rsidRDefault="00A70B4B">
      <w:pPr>
        <w:pStyle w:val="4"/>
        <w:spacing w:after="6"/>
        <w:ind w:left="435"/>
      </w:pPr>
      <w:r>
        <w:t>期末按组合计提坏账准备的应收款项融资</w:t>
      </w:r>
      <w:r>
        <w:t xml:space="preserve"> </w:t>
      </w:r>
    </w:p>
    <w:tbl>
      <w:tblPr>
        <w:tblStyle w:val="TableGrid"/>
        <w:tblW w:w="9694" w:type="dxa"/>
        <w:tblInd w:w="-113" w:type="dxa"/>
        <w:tblCellMar>
          <w:top w:w="0" w:type="dxa"/>
          <w:left w:w="0" w:type="dxa"/>
          <w:bottom w:w="0" w:type="dxa"/>
          <w:right w:w="23" w:type="dxa"/>
        </w:tblCellMar>
        <w:tblLook w:val="04A0" w:firstRow="1" w:lastRow="0" w:firstColumn="1" w:lastColumn="0" w:noHBand="0" w:noVBand="1"/>
      </w:tblPr>
      <w:tblGrid>
        <w:gridCol w:w="2423"/>
        <w:gridCol w:w="2424"/>
        <w:gridCol w:w="2218"/>
        <w:gridCol w:w="205"/>
        <w:gridCol w:w="2424"/>
      </w:tblGrid>
      <w:tr w:rsidR="00A35953">
        <w:trPr>
          <w:trHeight w:val="463"/>
        </w:trPr>
        <w:tc>
          <w:tcPr>
            <w:tcW w:w="242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center"/>
            </w:pPr>
            <w:r>
              <w:t>组合</w:t>
            </w:r>
            <w:r>
              <w:t xml:space="preserve"> </w:t>
            </w:r>
          </w:p>
        </w:tc>
        <w:tc>
          <w:tcPr>
            <w:tcW w:w="24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jc w:val="center"/>
            </w:pPr>
            <w:r>
              <w:t>账面余额</w:t>
            </w:r>
            <w:r>
              <w:t xml:space="preserve"> </w:t>
            </w:r>
          </w:p>
        </w:tc>
        <w:tc>
          <w:tcPr>
            <w:tcW w:w="2218"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224" w:firstLine="0"/>
              <w:jc w:val="center"/>
            </w:pPr>
            <w:r>
              <w:t>坏账准备</w:t>
            </w:r>
            <w:r>
              <w:t xml:space="preserve"> </w:t>
            </w:r>
          </w:p>
        </w:tc>
        <w:tc>
          <w:tcPr>
            <w:tcW w:w="205"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24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center"/>
            </w:pPr>
            <w:r>
              <w:t>计提比例</w:t>
            </w:r>
            <w:r>
              <w:t xml:space="preserve">(%) </w:t>
            </w:r>
          </w:p>
        </w:tc>
      </w:tr>
      <w:tr w:rsidR="00A35953">
        <w:trPr>
          <w:trHeight w:val="464"/>
        </w:trPr>
        <w:tc>
          <w:tcPr>
            <w:tcW w:w="242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银行承兑汇票</w:t>
            </w:r>
            <w:r>
              <w:t xml:space="preserve"> </w:t>
            </w:r>
          </w:p>
        </w:tc>
        <w:tc>
          <w:tcPr>
            <w:tcW w:w="24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296,139,638.80 </w:t>
            </w:r>
          </w:p>
        </w:tc>
        <w:tc>
          <w:tcPr>
            <w:tcW w:w="2218"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05"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jc w:val="both"/>
            </w:pPr>
            <w:r>
              <w:t xml:space="preserve">- </w:t>
            </w:r>
          </w:p>
        </w:tc>
        <w:tc>
          <w:tcPr>
            <w:tcW w:w="24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r>
    </w:tbl>
    <w:p w:rsidR="00A35953" w:rsidRDefault="00A70B4B">
      <w:pPr>
        <w:spacing w:after="522"/>
        <w:ind w:left="370"/>
      </w:pPr>
      <w:r>
        <w:t>2.</w:t>
      </w:r>
      <w:r>
        <w:rPr>
          <w:rFonts w:ascii="Arial" w:eastAsia="Arial" w:hAnsi="Arial" w:cs="Arial"/>
        </w:rPr>
        <w:t xml:space="preserve"> </w:t>
      </w:r>
      <w:r>
        <w:t>本期计提、收回或转回的坏账准备情况</w:t>
      </w:r>
      <w:r>
        <w:t xml:space="preserve"> </w:t>
      </w:r>
    </w:p>
    <w:p w:rsidR="00A35953" w:rsidRDefault="00A70B4B">
      <w:pPr>
        <w:pStyle w:val="4"/>
        <w:spacing w:after="6"/>
        <w:ind w:left="435"/>
      </w:pPr>
      <w:r>
        <w:t>本期计提坏账准备情况</w:t>
      </w:r>
      <w:r>
        <w:t xml:space="preserve"> </w:t>
      </w:r>
    </w:p>
    <w:tbl>
      <w:tblPr>
        <w:tblStyle w:val="TableGrid"/>
        <w:tblW w:w="9614" w:type="dxa"/>
        <w:tblInd w:w="-113" w:type="dxa"/>
        <w:tblCellMar>
          <w:top w:w="25" w:type="dxa"/>
          <w:left w:w="116" w:type="dxa"/>
          <w:bottom w:w="25" w:type="dxa"/>
          <w:right w:w="20" w:type="dxa"/>
        </w:tblCellMar>
        <w:tblLook w:val="04A0" w:firstRow="1" w:lastRow="0" w:firstColumn="1" w:lastColumn="0" w:noHBand="0" w:noVBand="1"/>
      </w:tblPr>
      <w:tblGrid>
        <w:gridCol w:w="2241"/>
        <w:gridCol w:w="968"/>
        <w:gridCol w:w="1404"/>
        <w:gridCol w:w="1265"/>
        <w:gridCol w:w="1297"/>
        <w:gridCol w:w="1289"/>
        <w:gridCol w:w="1150"/>
      </w:tblGrid>
      <w:tr w:rsidR="00A35953">
        <w:trPr>
          <w:trHeight w:val="458"/>
        </w:trPr>
        <w:tc>
          <w:tcPr>
            <w:tcW w:w="2242" w:type="dxa"/>
            <w:vMerge w:val="restart"/>
            <w:tcBorders>
              <w:top w:val="single" w:sz="2" w:space="0" w:color="000000"/>
              <w:left w:val="single" w:sz="2" w:space="0" w:color="000000"/>
              <w:bottom w:val="nil"/>
              <w:right w:val="single" w:sz="2" w:space="0" w:color="000000"/>
            </w:tcBorders>
            <w:vAlign w:val="bottom"/>
          </w:tcPr>
          <w:p w:rsidR="00A35953" w:rsidRDefault="00A70B4B">
            <w:pPr>
              <w:spacing w:after="0" w:line="259" w:lineRule="auto"/>
              <w:ind w:left="0" w:firstLine="0"/>
            </w:pPr>
            <w:r>
              <w:t>种</w:t>
            </w:r>
            <w:r>
              <w:t xml:space="preserve">  </w:t>
            </w:r>
            <w:r>
              <w:t>类</w:t>
            </w:r>
            <w:r>
              <w:t xml:space="preserve"> </w:t>
            </w:r>
          </w:p>
        </w:tc>
        <w:tc>
          <w:tcPr>
            <w:tcW w:w="968" w:type="dxa"/>
            <w:vMerge w:val="restart"/>
            <w:tcBorders>
              <w:top w:val="single" w:sz="2" w:space="0" w:color="000000"/>
              <w:left w:val="single" w:sz="2" w:space="0" w:color="000000"/>
              <w:bottom w:val="nil"/>
              <w:right w:val="single" w:sz="2" w:space="0" w:color="000000"/>
            </w:tcBorders>
            <w:vAlign w:val="bottom"/>
          </w:tcPr>
          <w:p w:rsidR="00A35953" w:rsidRDefault="00A70B4B">
            <w:pPr>
              <w:spacing w:after="0" w:line="259" w:lineRule="auto"/>
              <w:ind w:left="0" w:right="90" w:firstLine="0"/>
              <w:jc w:val="right"/>
            </w:pPr>
            <w:r>
              <w:t>期初数</w:t>
            </w:r>
            <w:r>
              <w:t xml:space="preserve"> </w:t>
            </w:r>
          </w:p>
        </w:tc>
        <w:tc>
          <w:tcPr>
            <w:tcW w:w="1404"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562" w:type="dxa"/>
            <w:gridSpan w:val="2"/>
            <w:tcBorders>
              <w:top w:val="single" w:sz="2" w:space="0" w:color="000000"/>
              <w:left w:val="nil"/>
              <w:bottom w:val="single" w:sz="2" w:space="0" w:color="000000"/>
              <w:right w:val="nil"/>
            </w:tcBorders>
            <w:vAlign w:val="center"/>
          </w:tcPr>
          <w:p w:rsidR="00A35953" w:rsidRDefault="00A70B4B">
            <w:pPr>
              <w:spacing w:after="0" w:line="259" w:lineRule="auto"/>
              <w:ind w:left="0" w:right="208" w:firstLine="0"/>
              <w:jc w:val="center"/>
            </w:pPr>
            <w:r>
              <w:t>本期变动金额</w:t>
            </w:r>
            <w:r>
              <w:t xml:space="preserve"> </w:t>
            </w:r>
          </w:p>
        </w:tc>
        <w:tc>
          <w:tcPr>
            <w:tcW w:w="1289"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1150" w:type="dxa"/>
            <w:vMerge w:val="restart"/>
            <w:tcBorders>
              <w:top w:val="single" w:sz="2" w:space="0" w:color="000000"/>
              <w:left w:val="single" w:sz="2" w:space="0" w:color="000000"/>
              <w:bottom w:val="nil"/>
              <w:right w:val="single" w:sz="2" w:space="0" w:color="000000"/>
            </w:tcBorders>
            <w:vAlign w:val="bottom"/>
          </w:tcPr>
          <w:p w:rsidR="00A35953" w:rsidRDefault="00A70B4B">
            <w:pPr>
              <w:spacing w:after="0" w:line="259" w:lineRule="auto"/>
              <w:ind w:left="0" w:right="93" w:firstLine="0"/>
              <w:jc w:val="right"/>
            </w:pPr>
            <w:r>
              <w:t>期末数</w:t>
            </w:r>
            <w:r>
              <w:t xml:space="preserve"> </w:t>
            </w:r>
          </w:p>
        </w:tc>
      </w:tr>
      <w:tr w:rsidR="00A35953">
        <w:trPr>
          <w:trHeight w:val="115"/>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404" w:type="dxa"/>
            <w:tcBorders>
              <w:top w:val="single" w:sz="2" w:space="0" w:color="000000"/>
              <w:left w:val="single" w:sz="2" w:space="0" w:color="000000"/>
              <w:bottom w:val="nil"/>
              <w:right w:val="single" w:sz="2" w:space="0" w:color="000000"/>
            </w:tcBorders>
          </w:tcPr>
          <w:p w:rsidR="00A35953" w:rsidRDefault="00A35953">
            <w:pPr>
              <w:spacing w:after="160" w:line="259" w:lineRule="auto"/>
              <w:ind w:left="0" w:firstLine="0"/>
            </w:pPr>
          </w:p>
        </w:tc>
        <w:tc>
          <w:tcPr>
            <w:tcW w:w="1265" w:type="dxa"/>
            <w:tcBorders>
              <w:top w:val="single" w:sz="2" w:space="0" w:color="000000"/>
              <w:left w:val="single" w:sz="2" w:space="0" w:color="000000"/>
              <w:bottom w:val="nil"/>
              <w:right w:val="single" w:sz="2" w:space="0" w:color="000000"/>
            </w:tcBorders>
          </w:tcPr>
          <w:p w:rsidR="00A35953" w:rsidRDefault="00A35953">
            <w:pPr>
              <w:spacing w:after="160" w:line="259" w:lineRule="auto"/>
              <w:ind w:left="0" w:firstLine="0"/>
            </w:pPr>
          </w:p>
        </w:tc>
        <w:tc>
          <w:tcPr>
            <w:tcW w:w="1297" w:type="dxa"/>
            <w:tcBorders>
              <w:top w:val="single" w:sz="2" w:space="0" w:color="000000"/>
              <w:left w:val="single" w:sz="2" w:space="0" w:color="000000"/>
              <w:bottom w:val="nil"/>
              <w:right w:val="single" w:sz="2" w:space="0" w:color="000000"/>
            </w:tcBorders>
          </w:tcPr>
          <w:p w:rsidR="00A35953" w:rsidRDefault="00A35953">
            <w:pPr>
              <w:spacing w:after="160" w:line="259" w:lineRule="auto"/>
              <w:ind w:left="0" w:firstLine="0"/>
            </w:pPr>
          </w:p>
        </w:tc>
        <w:tc>
          <w:tcPr>
            <w:tcW w:w="1289" w:type="dxa"/>
            <w:tcBorders>
              <w:top w:val="single" w:sz="2" w:space="0" w:color="000000"/>
              <w:left w:val="single" w:sz="2" w:space="0" w:color="000000"/>
              <w:bottom w:val="nil"/>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r>
      <w:tr w:rsidR="00A35953">
        <w:trPr>
          <w:trHeight w:val="345"/>
        </w:trPr>
        <w:tc>
          <w:tcPr>
            <w:tcW w:w="2242"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68"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04"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计提</w:t>
            </w:r>
            <w:r>
              <w:t xml:space="preserve"> </w:t>
            </w:r>
          </w:p>
        </w:tc>
        <w:tc>
          <w:tcPr>
            <w:tcW w:w="1265" w:type="dxa"/>
            <w:tcBorders>
              <w:top w:val="nil"/>
              <w:left w:val="single" w:sz="2" w:space="0" w:color="000000"/>
              <w:bottom w:val="single" w:sz="2" w:space="0" w:color="000000"/>
              <w:right w:val="single" w:sz="2" w:space="0" w:color="000000"/>
            </w:tcBorders>
          </w:tcPr>
          <w:p w:rsidR="00A35953" w:rsidRDefault="00A70B4B">
            <w:pPr>
              <w:spacing w:after="0" w:line="259" w:lineRule="auto"/>
              <w:ind w:left="137" w:firstLine="0"/>
            </w:pPr>
            <w:r>
              <w:t>收回或转回</w:t>
            </w:r>
            <w:r>
              <w:t xml:space="preserve"> </w:t>
            </w:r>
          </w:p>
        </w:tc>
        <w:tc>
          <w:tcPr>
            <w:tcW w:w="1297" w:type="dxa"/>
            <w:tcBorders>
              <w:top w:val="nil"/>
              <w:left w:val="single" w:sz="2" w:space="0" w:color="000000"/>
              <w:bottom w:val="single" w:sz="2" w:space="0" w:color="000000"/>
              <w:right w:val="single" w:sz="2" w:space="0" w:color="000000"/>
            </w:tcBorders>
          </w:tcPr>
          <w:p w:rsidR="00A35953" w:rsidRDefault="00A70B4B">
            <w:pPr>
              <w:spacing w:after="0" w:line="259" w:lineRule="auto"/>
              <w:ind w:left="168" w:firstLine="0"/>
            </w:pPr>
            <w:r>
              <w:t>转销或核销</w:t>
            </w:r>
            <w:r>
              <w:t xml:space="preserve"> </w:t>
            </w:r>
          </w:p>
        </w:tc>
        <w:tc>
          <w:tcPr>
            <w:tcW w:w="1289"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其他</w:t>
            </w:r>
            <w:r>
              <w:t xml:space="preserve"> </w:t>
            </w:r>
          </w:p>
        </w:tc>
        <w:tc>
          <w:tcPr>
            <w:tcW w:w="1150"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58"/>
        </w:trPr>
        <w:tc>
          <w:tcPr>
            <w:tcW w:w="22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按单项计提坏账准备</w:t>
            </w:r>
            <w:r>
              <w:t xml:space="preserve"> </w:t>
            </w:r>
          </w:p>
        </w:tc>
        <w:tc>
          <w:tcPr>
            <w:tcW w:w="9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1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r>
      <w:tr w:rsidR="00A35953">
        <w:trPr>
          <w:trHeight w:val="458"/>
        </w:trPr>
        <w:tc>
          <w:tcPr>
            <w:tcW w:w="22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按组合计提坏账准备</w:t>
            </w:r>
            <w:r>
              <w:t xml:space="preserve"> </w:t>
            </w:r>
          </w:p>
        </w:tc>
        <w:tc>
          <w:tcPr>
            <w:tcW w:w="9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1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r>
      <w:tr w:rsidR="00A35953">
        <w:trPr>
          <w:trHeight w:val="461"/>
        </w:trPr>
        <w:tc>
          <w:tcPr>
            <w:tcW w:w="22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小</w:t>
            </w:r>
            <w:r>
              <w:t xml:space="preserve">  </w:t>
            </w:r>
            <w:r>
              <w:t>计</w:t>
            </w:r>
            <w:r>
              <w:t xml:space="preserve"> </w:t>
            </w:r>
          </w:p>
        </w:tc>
        <w:tc>
          <w:tcPr>
            <w:tcW w:w="9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40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2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1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r>
    </w:tbl>
    <w:p w:rsidR="00A35953" w:rsidRDefault="00A70B4B">
      <w:pPr>
        <w:numPr>
          <w:ilvl w:val="0"/>
          <w:numId w:val="46"/>
        </w:numPr>
        <w:spacing w:after="72"/>
        <w:ind w:hanging="360"/>
      </w:pPr>
      <w:r>
        <w:t>本期无实际核销的应收款项融资。</w:t>
      </w:r>
      <w:r>
        <w:t xml:space="preserve"> </w:t>
      </w:r>
    </w:p>
    <w:p w:rsidR="00A35953" w:rsidRDefault="00A70B4B">
      <w:pPr>
        <w:numPr>
          <w:ilvl w:val="0"/>
          <w:numId w:val="46"/>
        </w:numPr>
        <w:spacing w:after="88"/>
        <w:ind w:hanging="360"/>
      </w:pPr>
      <w:r>
        <w:t>期末公司已质押的应收款项融资</w:t>
      </w:r>
      <w:r>
        <w:t xml:space="preserve"> </w:t>
      </w:r>
    </w:p>
    <w:tbl>
      <w:tblPr>
        <w:tblStyle w:val="TableGrid"/>
        <w:tblW w:w="9614" w:type="dxa"/>
        <w:tblInd w:w="-113" w:type="dxa"/>
        <w:tblCellMar>
          <w:top w:w="0" w:type="dxa"/>
          <w:left w:w="116" w:type="dxa"/>
          <w:bottom w:w="0" w:type="dxa"/>
          <w:right w:w="23" w:type="dxa"/>
        </w:tblCellMar>
        <w:tblLook w:val="04A0" w:firstRow="1" w:lastRow="0" w:firstColumn="1" w:lastColumn="0" w:noHBand="0" w:noVBand="1"/>
      </w:tblPr>
      <w:tblGrid>
        <w:gridCol w:w="4931"/>
        <w:gridCol w:w="4683"/>
      </w:tblGrid>
      <w:tr w:rsidR="00A35953">
        <w:trPr>
          <w:trHeight w:val="458"/>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46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22" w:firstLine="0"/>
              <w:jc w:val="right"/>
            </w:pPr>
            <w:r>
              <w:t>期末已质押金额</w:t>
            </w:r>
            <w:r>
              <w:t xml:space="preserve"> </w:t>
            </w:r>
          </w:p>
        </w:tc>
      </w:tr>
      <w:tr w:rsidR="00A35953">
        <w:trPr>
          <w:trHeight w:val="458"/>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46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174,879,828.55 </w:t>
            </w:r>
          </w:p>
        </w:tc>
      </w:tr>
    </w:tbl>
    <w:p w:rsidR="00A35953" w:rsidRDefault="00A70B4B">
      <w:pPr>
        <w:numPr>
          <w:ilvl w:val="0"/>
          <w:numId w:val="46"/>
        </w:numPr>
        <w:spacing w:after="89"/>
        <w:ind w:hanging="360"/>
      </w:pPr>
      <w:r>
        <w:t>期末公司已背书或者贴现且在资产负债表日尚未到期的应收款项融资</w:t>
      </w:r>
      <w:r>
        <w:t xml:space="preserve"> </w:t>
      </w:r>
    </w:p>
    <w:tbl>
      <w:tblPr>
        <w:tblStyle w:val="TableGrid"/>
        <w:tblW w:w="9614" w:type="dxa"/>
        <w:tblInd w:w="-113" w:type="dxa"/>
        <w:tblCellMar>
          <w:top w:w="0" w:type="dxa"/>
          <w:left w:w="116" w:type="dxa"/>
          <w:bottom w:w="0" w:type="dxa"/>
          <w:right w:w="23" w:type="dxa"/>
        </w:tblCellMar>
        <w:tblLook w:val="04A0" w:firstRow="1" w:lastRow="0" w:firstColumn="1" w:lastColumn="0" w:noHBand="0" w:noVBand="1"/>
      </w:tblPr>
      <w:tblGrid>
        <w:gridCol w:w="3291"/>
        <w:gridCol w:w="3286"/>
        <w:gridCol w:w="3037"/>
      </w:tblGrid>
      <w:tr w:rsidR="00A35953">
        <w:trPr>
          <w:trHeight w:val="458"/>
        </w:trPr>
        <w:tc>
          <w:tcPr>
            <w:tcW w:w="329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32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期末终止确认金额</w:t>
            </w:r>
            <w:r>
              <w:t xml:space="preserve"> </w:t>
            </w:r>
          </w:p>
        </w:tc>
        <w:tc>
          <w:tcPr>
            <w:tcW w:w="30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期末未终止确认金额</w:t>
            </w:r>
            <w:r>
              <w:t xml:space="preserve"> </w:t>
            </w:r>
          </w:p>
        </w:tc>
      </w:tr>
      <w:tr w:rsidR="00A35953">
        <w:trPr>
          <w:trHeight w:val="459"/>
        </w:trPr>
        <w:tc>
          <w:tcPr>
            <w:tcW w:w="329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32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1,072,479,139.55 </w:t>
            </w:r>
          </w:p>
        </w:tc>
        <w:tc>
          <w:tcPr>
            <w:tcW w:w="30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 </w:t>
            </w:r>
          </w:p>
        </w:tc>
      </w:tr>
    </w:tbl>
    <w:p w:rsidR="00A35953" w:rsidRDefault="00A70B4B">
      <w:pPr>
        <w:spacing w:after="75" w:line="259" w:lineRule="auto"/>
        <w:ind w:left="0" w:firstLine="0"/>
      </w:pPr>
      <w:r>
        <w:rPr>
          <w:sz w:val="21"/>
        </w:rPr>
        <w:t xml:space="preserve"> </w:t>
      </w:r>
    </w:p>
    <w:p w:rsidR="00A35953" w:rsidRDefault="00A70B4B">
      <w:pPr>
        <w:spacing w:after="311"/>
        <w:ind w:left="-5"/>
      </w:pPr>
      <w:r>
        <w:t>其他说明：</w:t>
      </w:r>
      <w:r>
        <w:t xml:space="preserve"> </w:t>
      </w:r>
    </w:p>
    <w:p w:rsidR="00A35953" w:rsidRDefault="00A70B4B">
      <w:pPr>
        <w:spacing w:after="290" w:line="252" w:lineRule="auto"/>
        <w:ind w:left="-5"/>
      </w:pPr>
      <w:r>
        <w:rPr>
          <w:sz w:val="21"/>
        </w:rPr>
        <w:t>6</w:t>
      </w:r>
      <w:r>
        <w:rPr>
          <w:sz w:val="21"/>
        </w:rPr>
        <w:t>、预付款项</w:t>
      </w:r>
      <w:r>
        <w:rPr>
          <w:sz w:val="21"/>
        </w:rPr>
        <w:t xml:space="preserve"> </w:t>
      </w:r>
    </w:p>
    <w:p w:rsidR="00A35953" w:rsidRDefault="00A70B4B">
      <w:pPr>
        <w:pStyle w:val="4"/>
        <w:ind w:left="-5"/>
      </w:pPr>
      <w:r>
        <w:lastRenderedPageBreak/>
        <w:t>（</w:t>
      </w:r>
      <w:r>
        <w:t>1</w:t>
      </w:r>
      <w:r>
        <w:t>）</w:t>
      </w:r>
      <w:r>
        <w:t xml:space="preserve"> </w:t>
      </w:r>
      <w:r>
        <w:t>预付款项按账龄列示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56" w:type="dxa"/>
          <w:left w:w="0" w:type="dxa"/>
          <w:bottom w:w="0" w:type="dxa"/>
          <w:right w:w="1" w:type="dxa"/>
        </w:tblCellMar>
        <w:tblLook w:val="04A0" w:firstRow="1" w:lastRow="0" w:firstColumn="1" w:lastColumn="0" w:noHBand="0" w:noVBand="1"/>
      </w:tblPr>
      <w:tblGrid>
        <w:gridCol w:w="1928"/>
        <w:gridCol w:w="1929"/>
        <w:gridCol w:w="1928"/>
        <w:gridCol w:w="1928"/>
        <w:gridCol w:w="1927"/>
      </w:tblGrid>
      <w:tr w:rsidR="00A35953">
        <w:trPr>
          <w:trHeight w:val="323"/>
        </w:trPr>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jc w:val="center"/>
            </w:pPr>
            <w:r>
              <w:t>账龄</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right="1" w:firstLine="0"/>
              <w:jc w:val="right"/>
            </w:pPr>
            <w:r>
              <w:t>期末</w:t>
            </w:r>
          </w:p>
        </w:tc>
        <w:tc>
          <w:tcPr>
            <w:tcW w:w="1928"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2" w:firstLine="0"/>
            </w:pPr>
            <w:r>
              <w:t>余额</w:t>
            </w:r>
            <w:r>
              <w:t xml:space="preserve"> </w:t>
            </w:r>
          </w:p>
        </w:tc>
        <w:tc>
          <w:tcPr>
            <w:tcW w:w="1928"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jc w:val="right"/>
            </w:pPr>
            <w:r>
              <w:t>期初</w:t>
            </w:r>
          </w:p>
        </w:tc>
        <w:tc>
          <w:tcPr>
            <w:tcW w:w="1927"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1" w:firstLine="0"/>
            </w:pPr>
            <w:r>
              <w:t>余额</w:t>
            </w:r>
            <w:r>
              <w:t xml:space="preserve"> </w:t>
            </w: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4" w:firstLine="0"/>
              <w:jc w:val="center"/>
            </w:pPr>
            <w:r>
              <w:t>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 w:firstLine="0"/>
              <w:jc w:val="center"/>
            </w:pPr>
            <w:r>
              <w:t>比例</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金额</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比例</w:t>
            </w:r>
            <w:r>
              <w:t xml:space="preserve">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1</w:t>
            </w:r>
            <w:r>
              <w:t>年以内</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 xml:space="preserve">95,265,140.15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 xml:space="preserve">95.59%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 xml:space="preserve">49,288,665.13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 xml:space="preserve">93.71%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1</w:t>
            </w:r>
            <w:r>
              <w:t>至</w:t>
            </w:r>
            <w:r>
              <w:t>2</w:t>
            </w:r>
            <w:r>
              <w:t>年</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 xml:space="preserve">2,084,291.72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 xml:space="preserve">2.09%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1,822,885.22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 xml:space="preserve">3.47%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2</w:t>
            </w:r>
            <w:r>
              <w:t>至</w:t>
            </w:r>
            <w:r>
              <w:t>3</w:t>
            </w:r>
            <w:r>
              <w:t>年</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 xml:space="preserve">930,810.75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 xml:space="preserve">0.94%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632,699.05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 xml:space="preserve">1.20%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3</w:t>
            </w:r>
            <w:r>
              <w:t>年以上</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 xml:space="preserve">1,377,358.52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 xml:space="preserve">1.38%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850,369.22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 xml:space="preserve">1.62%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 xml:space="preserve">99,657,601.14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09"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 xml:space="preserve">52,594,618.62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07" w:firstLine="0"/>
            </w:pPr>
            <w:r>
              <w:rPr>
                <w:sz w:val="21"/>
              </w:rPr>
              <w:t xml:space="preserve"> </w:t>
            </w:r>
          </w:p>
        </w:tc>
      </w:tr>
    </w:tbl>
    <w:p w:rsidR="00A35953" w:rsidRDefault="00A70B4B">
      <w:pPr>
        <w:spacing w:after="311"/>
        <w:ind w:left="-5"/>
      </w:pPr>
      <w:r>
        <w:t>账龄超过</w:t>
      </w:r>
      <w:r>
        <w:t>1</w:t>
      </w:r>
      <w:r>
        <w:t>年且金额重要的预付款项未及时结算原因的说明：</w:t>
      </w:r>
      <w:r>
        <w:t xml:space="preserve"> </w:t>
      </w:r>
    </w:p>
    <w:p w:rsidR="00A35953" w:rsidRDefault="00A70B4B">
      <w:pPr>
        <w:pStyle w:val="4"/>
        <w:spacing w:after="37"/>
        <w:ind w:left="-5"/>
      </w:pPr>
      <w:r>
        <w:t>（</w:t>
      </w:r>
      <w:r>
        <w:t>2</w:t>
      </w:r>
      <w:r>
        <w:t>）</w:t>
      </w:r>
      <w:r>
        <w:t xml:space="preserve"> </w:t>
      </w:r>
      <w:r>
        <w:t>按预付对象归集的期末余额前五名的预付款情况</w:t>
      </w:r>
      <w:r>
        <w:t xml:space="preserve"> </w:t>
      </w:r>
    </w:p>
    <w:tbl>
      <w:tblPr>
        <w:tblStyle w:val="TableGrid"/>
        <w:tblW w:w="9640" w:type="dxa"/>
        <w:tblInd w:w="0" w:type="dxa"/>
        <w:tblCellMar>
          <w:top w:w="28" w:type="dxa"/>
          <w:left w:w="115" w:type="dxa"/>
          <w:bottom w:w="0" w:type="dxa"/>
          <w:right w:w="20" w:type="dxa"/>
        </w:tblCellMar>
        <w:tblLook w:val="04A0" w:firstRow="1" w:lastRow="0" w:firstColumn="1" w:lastColumn="0" w:noHBand="0" w:noVBand="1"/>
      </w:tblPr>
      <w:tblGrid>
        <w:gridCol w:w="2479"/>
        <w:gridCol w:w="1966"/>
        <w:gridCol w:w="1476"/>
        <w:gridCol w:w="2127"/>
        <w:gridCol w:w="1592"/>
      </w:tblGrid>
      <w:tr w:rsidR="00A35953">
        <w:trPr>
          <w:trHeight w:val="473"/>
        </w:trPr>
        <w:tc>
          <w:tcPr>
            <w:tcW w:w="24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单位名称</w:t>
            </w:r>
            <w:r>
              <w:t xml:space="preserve"> </w:t>
            </w:r>
          </w:p>
        </w:tc>
        <w:tc>
          <w:tcPr>
            <w:tcW w:w="19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期末数</w:t>
            </w: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center"/>
            </w:pPr>
            <w:r>
              <w:t>账龄</w:t>
            </w:r>
            <w:r>
              <w:t xml:space="preserve"> </w:t>
            </w:r>
          </w:p>
        </w:tc>
        <w:tc>
          <w:tcPr>
            <w:tcW w:w="21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1" w:firstLine="0"/>
            </w:pPr>
            <w:r>
              <w:t>占预付款项期末余额合</w:t>
            </w:r>
          </w:p>
          <w:p w:rsidR="00A35953" w:rsidRDefault="00A70B4B">
            <w:pPr>
              <w:spacing w:after="0" w:line="259" w:lineRule="auto"/>
              <w:ind w:left="0" w:right="89" w:firstLine="0"/>
              <w:jc w:val="right"/>
            </w:pPr>
            <w:r>
              <w:t>计数的比例</w:t>
            </w:r>
            <w:r>
              <w:t xml:space="preserve">(%) </w:t>
            </w:r>
          </w:p>
        </w:tc>
        <w:tc>
          <w:tcPr>
            <w:tcW w:w="15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center"/>
            </w:pPr>
            <w:r>
              <w:t>未结算原因</w:t>
            </w:r>
            <w:r>
              <w:t xml:space="preserve"> </w:t>
            </w:r>
          </w:p>
        </w:tc>
      </w:tr>
      <w:tr w:rsidR="00A35953">
        <w:trPr>
          <w:trHeight w:val="459"/>
        </w:trPr>
        <w:tc>
          <w:tcPr>
            <w:tcW w:w="24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第一名</w:t>
            </w:r>
            <w:r>
              <w:t xml:space="preserve"> </w:t>
            </w:r>
          </w:p>
        </w:tc>
        <w:tc>
          <w:tcPr>
            <w:tcW w:w="19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22,534,666.30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center"/>
            </w:pPr>
            <w:r>
              <w:t>1</w:t>
            </w:r>
            <w:r>
              <w:t>年以内</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22.61 </w:t>
            </w:r>
          </w:p>
        </w:tc>
        <w:tc>
          <w:tcPr>
            <w:tcW w:w="15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center"/>
            </w:pPr>
            <w:r>
              <w:t>合同执行中</w:t>
            </w:r>
            <w:r>
              <w:t xml:space="preserve"> </w:t>
            </w:r>
          </w:p>
        </w:tc>
      </w:tr>
      <w:tr w:rsidR="00A35953">
        <w:trPr>
          <w:trHeight w:val="458"/>
        </w:trPr>
        <w:tc>
          <w:tcPr>
            <w:tcW w:w="24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第二名</w:t>
            </w:r>
            <w:r>
              <w:t xml:space="preserve"> </w:t>
            </w:r>
          </w:p>
        </w:tc>
        <w:tc>
          <w:tcPr>
            <w:tcW w:w="19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3,614,462.41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center"/>
            </w:pPr>
            <w:r>
              <w:t>1</w:t>
            </w:r>
            <w:r>
              <w:t>年以内</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3.63 </w:t>
            </w:r>
          </w:p>
        </w:tc>
        <w:tc>
          <w:tcPr>
            <w:tcW w:w="15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center"/>
            </w:pPr>
            <w:r>
              <w:t>合同执行中</w:t>
            </w:r>
            <w:r>
              <w:t xml:space="preserve"> </w:t>
            </w:r>
          </w:p>
        </w:tc>
      </w:tr>
      <w:tr w:rsidR="00A35953">
        <w:trPr>
          <w:trHeight w:val="461"/>
        </w:trPr>
        <w:tc>
          <w:tcPr>
            <w:tcW w:w="24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第三名</w:t>
            </w:r>
            <w:r>
              <w:t xml:space="preserve"> </w:t>
            </w:r>
          </w:p>
        </w:tc>
        <w:tc>
          <w:tcPr>
            <w:tcW w:w="19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2,147,505.00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center"/>
            </w:pPr>
            <w:r>
              <w:t>1</w:t>
            </w:r>
            <w:r>
              <w:t>年以内</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2.15</w:t>
            </w:r>
            <w:r>
              <w:t xml:space="preserve"> </w:t>
            </w:r>
          </w:p>
        </w:tc>
        <w:tc>
          <w:tcPr>
            <w:tcW w:w="15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center"/>
            </w:pPr>
            <w:r>
              <w:t>合同执行中</w:t>
            </w:r>
            <w:r>
              <w:t xml:space="preserve"> </w:t>
            </w:r>
          </w:p>
        </w:tc>
      </w:tr>
      <w:tr w:rsidR="00A35953">
        <w:trPr>
          <w:trHeight w:val="458"/>
        </w:trPr>
        <w:tc>
          <w:tcPr>
            <w:tcW w:w="24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第四名</w:t>
            </w:r>
            <w:r>
              <w:t xml:space="preserve"> </w:t>
            </w:r>
          </w:p>
        </w:tc>
        <w:tc>
          <w:tcPr>
            <w:tcW w:w="19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1,992,600.00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center"/>
            </w:pPr>
            <w:r>
              <w:t>1</w:t>
            </w:r>
            <w:r>
              <w:t>年以内</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2.00 </w:t>
            </w:r>
          </w:p>
        </w:tc>
        <w:tc>
          <w:tcPr>
            <w:tcW w:w="15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center"/>
            </w:pPr>
            <w:r>
              <w:t>合同执行中</w:t>
            </w:r>
            <w:r>
              <w:t xml:space="preserve"> </w:t>
            </w:r>
          </w:p>
        </w:tc>
      </w:tr>
      <w:tr w:rsidR="00A35953">
        <w:trPr>
          <w:trHeight w:val="458"/>
        </w:trPr>
        <w:tc>
          <w:tcPr>
            <w:tcW w:w="24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第五名</w:t>
            </w:r>
            <w:r>
              <w:t xml:space="preserve"> </w:t>
            </w:r>
          </w:p>
        </w:tc>
        <w:tc>
          <w:tcPr>
            <w:tcW w:w="19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1,170,516.63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center"/>
            </w:pPr>
            <w:r>
              <w:t>1</w:t>
            </w:r>
            <w:r>
              <w:t>年以内</w:t>
            </w: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1.17 </w:t>
            </w:r>
          </w:p>
        </w:tc>
        <w:tc>
          <w:tcPr>
            <w:tcW w:w="15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5" w:firstLine="0"/>
              <w:jc w:val="center"/>
            </w:pPr>
            <w:r>
              <w:t>合同执行中</w:t>
            </w:r>
            <w:r>
              <w:t xml:space="preserve"> </w:t>
            </w:r>
          </w:p>
        </w:tc>
      </w:tr>
      <w:tr w:rsidR="00A35953">
        <w:trPr>
          <w:trHeight w:val="458"/>
        </w:trPr>
        <w:tc>
          <w:tcPr>
            <w:tcW w:w="24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小</w:t>
            </w:r>
            <w:r>
              <w:t xml:space="preserve">  </w:t>
            </w:r>
            <w:r>
              <w:t>计</w:t>
            </w:r>
            <w:r>
              <w:t xml:space="preserve"> </w:t>
            </w:r>
          </w:p>
        </w:tc>
        <w:tc>
          <w:tcPr>
            <w:tcW w:w="19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31,459,750.34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center"/>
            </w:pPr>
            <w:r>
              <w:t xml:space="preserve"> </w:t>
            </w:r>
          </w:p>
        </w:tc>
        <w:tc>
          <w:tcPr>
            <w:tcW w:w="21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31.56 </w:t>
            </w:r>
          </w:p>
        </w:tc>
        <w:tc>
          <w:tcPr>
            <w:tcW w:w="15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r>
    </w:tbl>
    <w:p w:rsidR="00A35953" w:rsidRDefault="00A70B4B">
      <w:pPr>
        <w:spacing w:after="75" w:line="259" w:lineRule="auto"/>
        <w:ind w:left="0" w:firstLine="0"/>
      </w:pPr>
      <w:r>
        <w:rPr>
          <w:sz w:val="21"/>
        </w:rPr>
        <w:t xml:space="preserve"> </w:t>
      </w:r>
    </w:p>
    <w:p w:rsidR="00A35953" w:rsidRDefault="00A70B4B">
      <w:pPr>
        <w:spacing w:after="298"/>
        <w:ind w:left="-5"/>
      </w:pPr>
      <w:r>
        <w:t>其他说明：</w:t>
      </w:r>
      <w:r>
        <w:t xml:space="preserve"> </w:t>
      </w:r>
    </w:p>
    <w:p w:rsidR="00A35953" w:rsidRDefault="00A70B4B">
      <w:pPr>
        <w:numPr>
          <w:ilvl w:val="0"/>
          <w:numId w:val="47"/>
        </w:numPr>
        <w:ind w:hanging="360"/>
      </w:pPr>
      <w:r>
        <w:t>期末无账龄超过</w:t>
      </w:r>
      <w:r>
        <w:t>1</w:t>
      </w:r>
      <w:r>
        <w:t>年且金额重大的预付款项。</w:t>
      </w:r>
      <w:r>
        <w:t xml:space="preserve"> </w:t>
      </w:r>
    </w:p>
    <w:p w:rsidR="00A35953" w:rsidRDefault="00A70B4B">
      <w:pPr>
        <w:numPr>
          <w:ilvl w:val="0"/>
          <w:numId w:val="47"/>
        </w:numPr>
        <w:spacing w:after="369"/>
        <w:ind w:hanging="360"/>
      </w:pPr>
      <w:r>
        <w:t>期末未发现预付款项存在明显减值迹象，故未计提减值准备。</w:t>
      </w:r>
      <w:r>
        <w:t xml:space="preserve"> </w:t>
      </w:r>
    </w:p>
    <w:p w:rsidR="00A35953" w:rsidRDefault="00A70B4B">
      <w:pPr>
        <w:pStyle w:val="4"/>
        <w:ind w:left="-5"/>
      </w:pPr>
      <w:r>
        <w:t>7</w:t>
      </w:r>
      <w:r>
        <w:t>、其他应收款</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32,041,084.11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37,840,523.90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32,041,084.11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37,840,523.90 </w:t>
            </w:r>
          </w:p>
        </w:tc>
      </w:tr>
    </w:tbl>
    <w:p w:rsidR="00A35953" w:rsidRDefault="00A70B4B">
      <w:pPr>
        <w:spacing w:after="288" w:line="252" w:lineRule="auto"/>
        <w:ind w:left="-5"/>
      </w:pPr>
      <w:r>
        <w:rPr>
          <w:sz w:val="21"/>
        </w:rPr>
        <w:t>（</w:t>
      </w:r>
      <w:r>
        <w:rPr>
          <w:sz w:val="21"/>
        </w:rPr>
        <w:t>1</w:t>
      </w:r>
      <w:r>
        <w:rPr>
          <w:sz w:val="21"/>
        </w:rPr>
        <w:t>）</w:t>
      </w:r>
      <w:r>
        <w:rPr>
          <w:sz w:val="21"/>
        </w:rPr>
        <w:t xml:space="preserve"> </w:t>
      </w:r>
      <w:r>
        <w:rPr>
          <w:sz w:val="21"/>
        </w:rPr>
        <w:t>其他应收款</w:t>
      </w:r>
      <w:r>
        <w:rPr>
          <w:sz w:val="21"/>
        </w:rPr>
        <w:t xml:space="preserve"> </w:t>
      </w:r>
    </w:p>
    <w:p w:rsidR="00A35953" w:rsidRDefault="00A70B4B">
      <w:pPr>
        <w:pStyle w:val="4"/>
        <w:ind w:left="-5"/>
      </w:pPr>
      <w:r>
        <w:t>1</w:t>
      </w:r>
      <w:r>
        <w:t>）</w:t>
      </w:r>
      <w:r>
        <w:t xml:space="preserve"> </w:t>
      </w:r>
      <w:r>
        <w:t>其他应收款按款项性质分类情况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款项性质</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期末账面余额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期初账面余额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分包工程退款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10,400,000.00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未逾期的押金及保证金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6,580,779.56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5,531,634.04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预缴进口税金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3,247,575.31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1,289,678.25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待退回税金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1,109,886.77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2,906,056.33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代垫款及住房基金借款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6,766,339.82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7,141,515.42 </w:t>
            </w:r>
          </w:p>
        </w:tc>
      </w:tr>
      <w:tr w:rsidR="00A35953">
        <w:trPr>
          <w:trHeight w:val="247"/>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暂付款项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4,436,217.69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6,829,316.79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逾期的押金及保证金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4,275,348.68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4,291,718.68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备用金及其他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6,941,552.22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6,554,067.41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33,357,700.05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44,943,986.92 </w:t>
            </w:r>
          </w:p>
        </w:tc>
      </w:tr>
    </w:tbl>
    <w:p w:rsidR="00A35953" w:rsidRDefault="00A70B4B">
      <w:pPr>
        <w:pStyle w:val="4"/>
        <w:ind w:left="-5"/>
      </w:pPr>
      <w:r>
        <w:t>2</w:t>
      </w:r>
      <w:r>
        <w:t>）</w:t>
      </w:r>
      <w:r>
        <w:t xml:space="preserve"> </w:t>
      </w:r>
      <w:r>
        <w:t>坏账准备计提情况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07" w:type="dxa"/>
          <w:bottom w:w="0" w:type="dxa"/>
          <w:right w:w="18" w:type="dxa"/>
        </w:tblCellMar>
        <w:tblLook w:val="04A0" w:firstRow="1" w:lastRow="0" w:firstColumn="1" w:lastColumn="0" w:noHBand="0" w:noVBand="1"/>
      </w:tblPr>
      <w:tblGrid>
        <w:gridCol w:w="1928"/>
        <w:gridCol w:w="1929"/>
        <w:gridCol w:w="1928"/>
        <w:gridCol w:w="1928"/>
        <w:gridCol w:w="1927"/>
      </w:tblGrid>
      <w:tr w:rsidR="00A35953">
        <w:trPr>
          <w:trHeight w:val="323"/>
        </w:trPr>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坏账准备</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第一阶段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第二阶段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第三阶段</w:t>
            </w:r>
            <w: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合计</w:t>
            </w:r>
            <w:r>
              <w:t xml:space="preserve"> </w:t>
            </w:r>
          </w:p>
        </w:tc>
      </w:tr>
      <w:tr w:rsidR="00A35953">
        <w:trPr>
          <w:trHeight w:val="804"/>
        </w:trPr>
        <w:tc>
          <w:tcPr>
            <w:tcW w:w="0" w:type="auto"/>
            <w:vMerge/>
            <w:tcBorders>
              <w:top w:val="nil"/>
              <w:left w:val="single" w:sz="2" w:space="0" w:color="000000"/>
              <w:bottom w:val="single" w:sz="2" w:space="0" w:color="000000"/>
              <w:right w:val="single" w:sz="2" w:space="0" w:color="000000"/>
            </w:tcBorders>
            <w:vAlign w:val="center"/>
          </w:tcPr>
          <w:p w:rsidR="00A35953" w:rsidRDefault="00A35953">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未来</w:t>
            </w:r>
            <w:r>
              <w:t>12</w:t>
            </w:r>
            <w:r>
              <w:t>个月预期信用损失</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整个存续期预期信用损失</w:t>
            </w:r>
            <w:r>
              <w:t>(</w:t>
            </w:r>
            <w:r>
              <w:t>未发生信用减</w:t>
            </w:r>
          </w:p>
          <w:p w:rsidR="00A35953" w:rsidRDefault="00A70B4B">
            <w:pPr>
              <w:spacing w:after="0" w:line="259" w:lineRule="auto"/>
              <w:ind w:left="0" w:right="90" w:firstLine="0"/>
              <w:jc w:val="center"/>
            </w:pPr>
            <w:r>
              <w:t>值</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整个存续期预期信用损失</w:t>
            </w:r>
            <w:r>
              <w:t>(</w:t>
            </w:r>
            <w:r>
              <w:t>已发生信用减</w:t>
            </w:r>
          </w:p>
          <w:p w:rsidR="00A35953" w:rsidRDefault="00A70B4B">
            <w:pPr>
              <w:spacing w:after="0" w:line="259" w:lineRule="auto"/>
              <w:ind w:left="0" w:right="92" w:firstLine="0"/>
              <w:jc w:val="center"/>
            </w:pPr>
            <w:r>
              <w:t>值</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both"/>
            </w:pPr>
            <w:r>
              <w:t>2022</w:t>
            </w:r>
            <w:r>
              <w:t>年</w:t>
            </w:r>
            <w:r>
              <w:t>1</w:t>
            </w:r>
            <w:r>
              <w:t>月</w:t>
            </w:r>
            <w:r>
              <w:t>1</w:t>
            </w:r>
            <w:r>
              <w:t>日余额</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1,043,763.02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6,059,700.00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7,103,463.02 </w:t>
            </w:r>
          </w:p>
        </w:tc>
      </w:tr>
      <w:tr w:rsidR="00A35953">
        <w:trPr>
          <w:trHeight w:val="56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2022</w:t>
            </w:r>
            <w:r>
              <w:t>年</w:t>
            </w:r>
            <w:r>
              <w:t>1</w:t>
            </w:r>
            <w:r>
              <w:t>月</w:t>
            </w:r>
            <w:r>
              <w:t>1</w:t>
            </w:r>
            <w:r>
              <w:t>日余额在本期</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rPr>
                <w:sz w:val="21"/>
              </w:rPr>
              <w:t xml:space="preserve"> </w:t>
            </w:r>
          </w:p>
        </w:tc>
      </w:tr>
      <w:tr w:rsidR="00A35953">
        <w:trPr>
          <w:trHeight w:val="327"/>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w:t>
            </w:r>
            <w:r>
              <w:t>转入第三阶段</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-6,059,700.00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6,059,700.00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本期计提</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-175,887.33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7,280,000.00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7,104,112.67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本期转回</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10,738.07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10,738.07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本期转销</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12,891,961.93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12,891,961.93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其他变动</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11,740.25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11,740.25 </w:t>
            </w:r>
          </w:p>
        </w:tc>
      </w:tr>
      <w:tr w:rsidR="00A35953">
        <w:trPr>
          <w:trHeight w:val="56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2022</w:t>
            </w:r>
            <w:r>
              <w:t>年</w:t>
            </w:r>
            <w:r>
              <w:t>12</w:t>
            </w:r>
            <w:r>
              <w:t>月</w:t>
            </w:r>
            <w:r>
              <w:t>31</w:t>
            </w:r>
            <w:r>
              <w:t>日余额</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879,615.94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437,000.00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1,316,615.94 </w:t>
            </w:r>
          </w:p>
        </w:tc>
      </w:tr>
    </w:tbl>
    <w:p w:rsidR="00A35953" w:rsidRDefault="00A70B4B">
      <w:pPr>
        <w:spacing w:after="80"/>
        <w:ind w:left="-5"/>
      </w:pPr>
      <w:r>
        <w:t>损失准备本期变动金额重大的账面余额变动情况</w:t>
      </w:r>
      <w:r>
        <w:t xml:space="preserve"> </w:t>
      </w:r>
    </w:p>
    <w:p w:rsidR="00A35953" w:rsidRDefault="00A70B4B">
      <w:pPr>
        <w:spacing w:after="120"/>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73" w:line="320" w:lineRule="auto"/>
        <w:ind w:left="-15" w:firstLine="420"/>
      </w:pPr>
      <w:r>
        <w:t>用以确定本期坏账准备计提金额以及评估金融工具的信用风险自初始确认后是否已显著增加等事项所采用的依据、输入值、假设等信息详见附注八</w:t>
      </w:r>
      <w:r>
        <w:t>(</w:t>
      </w:r>
      <w:r>
        <w:t>二</w:t>
      </w:r>
      <w:r>
        <w:t>)</w:t>
      </w:r>
      <w:r>
        <w:t>信用风险。</w:t>
      </w:r>
      <w:r>
        <w:t xml:space="preserve"> </w:t>
      </w:r>
    </w:p>
    <w:p w:rsidR="00A35953" w:rsidRDefault="00A70B4B">
      <w:pPr>
        <w:ind w:left="-5"/>
      </w:pPr>
      <w:r>
        <w:t>按账龄披露</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48" w:type="dxa"/>
          <w:bottom w:w="0" w:type="dxa"/>
          <w:right w:w="16" w:type="dxa"/>
        </w:tblCellMar>
        <w:tblLook w:val="04A0" w:firstRow="1" w:lastRow="0" w:firstColumn="1" w:lastColumn="0" w:noHBand="0" w:noVBand="1"/>
      </w:tblPr>
      <w:tblGrid>
        <w:gridCol w:w="4822"/>
        <w:gridCol w:w="3493"/>
        <w:gridCol w:w="1325"/>
      </w:tblGrid>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1" w:firstLine="0"/>
              <w:jc w:val="center"/>
            </w:pPr>
            <w:r>
              <w:t>账龄</w:t>
            </w:r>
            <w:r>
              <w:t xml:space="preserve"> </w:t>
            </w:r>
          </w:p>
        </w:tc>
        <w:tc>
          <w:tcPr>
            <w:tcW w:w="3493"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002" w:firstLine="0"/>
            </w:pPr>
            <w:r>
              <w:t>账面余额</w:t>
            </w:r>
            <w:r>
              <w:t xml:space="preserve"> </w:t>
            </w:r>
          </w:p>
        </w:tc>
        <w:tc>
          <w:tcPr>
            <w:tcW w:w="1325"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2" w:firstLine="0"/>
            </w:pPr>
            <w:r>
              <w:t>1</w:t>
            </w:r>
            <w:r>
              <w:t>年以内（含</w:t>
            </w:r>
            <w:r>
              <w:t>1</w:t>
            </w:r>
            <w:r>
              <w:t>年）</w:t>
            </w:r>
            <w:r>
              <w:t xml:space="preserve"> </w:t>
            </w:r>
          </w:p>
        </w:tc>
        <w:tc>
          <w:tcPr>
            <w:tcW w:w="349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25"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27,172,894.89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2" w:firstLine="0"/>
            </w:pPr>
            <w:r>
              <w:t>1</w:t>
            </w:r>
            <w:r>
              <w:t>至</w:t>
            </w:r>
            <w:r>
              <w:t>2</w:t>
            </w:r>
            <w:r>
              <w:t>年</w:t>
            </w:r>
            <w:r>
              <w:t xml:space="preserve"> </w:t>
            </w:r>
          </w:p>
        </w:tc>
        <w:tc>
          <w:tcPr>
            <w:tcW w:w="349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25" w:type="dxa"/>
            <w:tcBorders>
              <w:top w:val="single" w:sz="2" w:space="0" w:color="000000"/>
              <w:left w:val="nil"/>
              <w:bottom w:val="single" w:sz="2" w:space="0" w:color="000000"/>
              <w:right w:val="single" w:sz="2" w:space="0" w:color="000000"/>
            </w:tcBorders>
          </w:tcPr>
          <w:p w:rsidR="00A35953" w:rsidRDefault="00A70B4B">
            <w:pPr>
              <w:spacing w:after="0" w:line="259" w:lineRule="auto"/>
              <w:ind w:left="91" w:firstLine="0"/>
            </w:pPr>
            <w:r>
              <w:t xml:space="preserve">2,335,181.62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2" w:firstLine="0"/>
            </w:pPr>
            <w:r>
              <w:t>2</w:t>
            </w:r>
            <w:r>
              <w:t>至</w:t>
            </w:r>
            <w:r>
              <w:t>3</w:t>
            </w:r>
            <w:r>
              <w:t>年</w:t>
            </w:r>
            <w:r>
              <w:t xml:space="preserve"> </w:t>
            </w:r>
          </w:p>
        </w:tc>
        <w:tc>
          <w:tcPr>
            <w:tcW w:w="349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25" w:type="dxa"/>
            <w:tcBorders>
              <w:top w:val="single" w:sz="2" w:space="0" w:color="000000"/>
              <w:left w:val="nil"/>
              <w:bottom w:val="single" w:sz="2" w:space="0" w:color="000000"/>
              <w:right w:val="single" w:sz="2" w:space="0" w:color="000000"/>
            </w:tcBorders>
          </w:tcPr>
          <w:p w:rsidR="00A35953" w:rsidRDefault="00A70B4B">
            <w:pPr>
              <w:spacing w:after="0" w:line="259" w:lineRule="auto"/>
              <w:ind w:left="91" w:firstLine="0"/>
            </w:pPr>
            <w:r>
              <w:t xml:space="preserve">2,129,714.77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2" w:firstLine="0"/>
            </w:pPr>
            <w:r>
              <w:t>3</w:t>
            </w:r>
            <w:r>
              <w:t>年以上</w:t>
            </w:r>
            <w:r>
              <w:t xml:space="preserve"> </w:t>
            </w:r>
          </w:p>
        </w:tc>
        <w:tc>
          <w:tcPr>
            <w:tcW w:w="349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25" w:type="dxa"/>
            <w:tcBorders>
              <w:top w:val="single" w:sz="2" w:space="0" w:color="000000"/>
              <w:left w:val="nil"/>
              <w:bottom w:val="single" w:sz="2" w:space="0" w:color="000000"/>
              <w:right w:val="single" w:sz="2" w:space="0" w:color="000000"/>
            </w:tcBorders>
          </w:tcPr>
          <w:p w:rsidR="00A35953" w:rsidRDefault="00A70B4B">
            <w:pPr>
              <w:spacing w:after="0" w:line="259" w:lineRule="auto"/>
              <w:ind w:left="91" w:firstLine="0"/>
            </w:pPr>
            <w:r>
              <w:t xml:space="preserve">1,719,908.77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2" w:firstLine="0"/>
            </w:pPr>
            <w:r>
              <w:t>3</w:t>
            </w:r>
            <w:r>
              <w:t>至</w:t>
            </w:r>
            <w:r>
              <w:t>4</w:t>
            </w:r>
            <w:r>
              <w:t>年</w:t>
            </w:r>
            <w:r>
              <w:t xml:space="preserve"> </w:t>
            </w:r>
          </w:p>
        </w:tc>
        <w:tc>
          <w:tcPr>
            <w:tcW w:w="349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25"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693,218.09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2" w:firstLine="0"/>
            </w:pPr>
            <w:r>
              <w:t>4</w:t>
            </w:r>
            <w:r>
              <w:t>至</w:t>
            </w:r>
            <w:r>
              <w:t>5</w:t>
            </w:r>
            <w:r>
              <w:t>年</w:t>
            </w:r>
            <w:r>
              <w:t xml:space="preserve"> </w:t>
            </w:r>
          </w:p>
        </w:tc>
        <w:tc>
          <w:tcPr>
            <w:tcW w:w="349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25"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477,226.99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2" w:firstLine="0"/>
            </w:pPr>
            <w:r>
              <w:lastRenderedPageBreak/>
              <w:t>5</w:t>
            </w:r>
            <w:r>
              <w:t>年以上</w:t>
            </w:r>
            <w:r>
              <w:t xml:space="preserve"> </w:t>
            </w:r>
          </w:p>
        </w:tc>
        <w:tc>
          <w:tcPr>
            <w:tcW w:w="349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25"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549,463.69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2" w:firstLine="0"/>
            </w:pPr>
            <w:r>
              <w:t>合计</w:t>
            </w:r>
            <w:r>
              <w:t xml:space="preserve"> </w:t>
            </w:r>
          </w:p>
        </w:tc>
        <w:tc>
          <w:tcPr>
            <w:tcW w:w="349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25"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33,357,700.05 </w:t>
            </w:r>
          </w:p>
        </w:tc>
      </w:tr>
    </w:tbl>
    <w:p w:rsidR="00A35953" w:rsidRDefault="00A70B4B">
      <w:pPr>
        <w:pStyle w:val="4"/>
        <w:ind w:left="-5"/>
      </w:pPr>
      <w:r>
        <w:t>3</w:t>
      </w:r>
      <w:r>
        <w:t>）</w:t>
      </w:r>
      <w:r>
        <w:t xml:space="preserve"> </w:t>
      </w:r>
      <w:r>
        <w:t>本期计提、收回或转回的坏账准备情况</w:t>
      </w:r>
      <w:r>
        <w:t xml:space="preserve"> </w:t>
      </w:r>
    </w:p>
    <w:p w:rsidR="00A35953" w:rsidRDefault="00A70B4B">
      <w:pPr>
        <w:spacing w:after="3" w:line="265" w:lineRule="auto"/>
        <w:ind w:left="10" w:right="1028"/>
        <w:jc w:val="right"/>
      </w:pPr>
      <w:r>
        <w:t>本期计提坏账准备情况：单位：元</w:t>
      </w:r>
      <w:r>
        <w:t xml:space="preserve"> </w:t>
      </w:r>
    </w:p>
    <w:tbl>
      <w:tblPr>
        <w:tblStyle w:val="TableGrid"/>
        <w:tblW w:w="9640" w:type="dxa"/>
        <w:tblInd w:w="81" w:type="dxa"/>
        <w:tblCellMar>
          <w:top w:w="40" w:type="dxa"/>
          <w:left w:w="0" w:type="dxa"/>
          <w:bottom w:w="0" w:type="dxa"/>
          <w:right w:w="0" w:type="dxa"/>
        </w:tblCellMar>
        <w:tblLook w:val="04A0" w:firstRow="1" w:lastRow="0" w:firstColumn="1" w:lastColumn="0" w:noHBand="0" w:noVBand="1"/>
      </w:tblPr>
      <w:tblGrid>
        <w:gridCol w:w="1376"/>
        <w:gridCol w:w="1378"/>
        <w:gridCol w:w="1377"/>
        <w:gridCol w:w="1377"/>
        <w:gridCol w:w="1377"/>
        <w:gridCol w:w="1378"/>
        <w:gridCol w:w="1377"/>
      </w:tblGrid>
      <w:tr w:rsidR="00A35953">
        <w:trPr>
          <w:trHeight w:val="323"/>
        </w:trPr>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jc w:val="center"/>
            </w:pPr>
            <w:r>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 w:firstLine="0"/>
              <w:jc w:val="center"/>
            </w:pPr>
            <w:r>
              <w:t>期初余额</w:t>
            </w:r>
            <w: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2" w:firstLine="0"/>
              <w:jc w:val="center"/>
            </w:pPr>
            <w:r>
              <w:t>本期变动金额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期末余额</w:t>
            </w:r>
            <w:r>
              <w:t xml:space="preserve"> </w:t>
            </w:r>
          </w:p>
        </w:tc>
      </w:tr>
      <w:tr w:rsidR="00A35953">
        <w:trPr>
          <w:trHeight w:val="32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 w:firstLine="0"/>
              <w:jc w:val="center"/>
            </w:pPr>
            <w:r>
              <w:t>计提</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38" w:firstLine="0"/>
            </w:pPr>
            <w:r>
              <w:t>收回或转回</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center"/>
            </w:pPr>
            <w:r>
              <w:t>核销</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85"/>
        </w:trPr>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按单项计提坏账准备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0" w:firstLine="0"/>
              <w:jc w:val="right"/>
            </w:pPr>
            <w:r>
              <w:t>6,059,700.00</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7,280,000.00</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77"/>
              </w:tabs>
              <w:spacing w:after="0" w:line="259" w:lineRule="auto"/>
              <w:ind w:left="-29" w:firstLine="0"/>
            </w:pPr>
            <w:r>
              <w:t xml:space="preserve"> </w:t>
            </w:r>
            <w:r>
              <w:tab/>
              <w:t>10,738.07</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12,891,961.93</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77"/>
              </w:tabs>
              <w:spacing w:after="0" w:line="259" w:lineRule="auto"/>
              <w:ind w:left="-29" w:firstLine="0"/>
            </w:pPr>
            <w:r>
              <w:t xml:space="preserve"> </w:t>
            </w:r>
            <w:r>
              <w:tab/>
              <w:t>437,000.00</w:t>
            </w:r>
          </w:p>
        </w:tc>
      </w:tr>
      <w:tr w:rsidR="00A35953">
        <w:trPr>
          <w:trHeight w:val="488"/>
        </w:trPr>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按组合计提坏账准备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0" w:firstLine="0"/>
              <w:jc w:val="right"/>
            </w:pPr>
            <w:r>
              <w:t>1,043,763.02</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77"/>
              </w:tabs>
              <w:spacing w:after="0" w:line="259" w:lineRule="auto"/>
              <w:ind w:left="-29" w:firstLine="0"/>
            </w:pPr>
            <w:r>
              <w:t xml:space="preserve"> </w:t>
            </w:r>
            <w:r>
              <w:tab/>
              <w:t>-175,887.33</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78"/>
              </w:tabs>
              <w:spacing w:after="0" w:line="259" w:lineRule="auto"/>
              <w:ind w:left="-27" w:firstLine="0"/>
            </w:pPr>
            <w:r>
              <w:t xml:space="preserve"> </w:t>
            </w:r>
            <w:r>
              <w:tab/>
              <w:t>11,740.25</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77"/>
              </w:tabs>
              <w:spacing w:after="0" w:line="259" w:lineRule="auto"/>
              <w:ind w:left="-29" w:firstLine="0"/>
            </w:pPr>
            <w:r>
              <w:t xml:space="preserve"> </w:t>
            </w:r>
            <w:r>
              <w:tab/>
              <w:t>879,615.94</w:t>
            </w:r>
          </w:p>
        </w:tc>
      </w:tr>
      <w:tr w:rsidR="00A35953">
        <w:trPr>
          <w:trHeight w:val="323"/>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0" w:firstLine="0"/>
              <w:jc w:val="right"/>
            </w:pPr>
            <w:r>
              <w:t>7,103,463.02</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7,104,112.67</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77"/>
              </w:tabs>
              <w:spacing w:after="0" w:line="259" w:lineRule="auto"/>
              <w:ind w:left="-29" w:firstLine="0"/>
            </w:pPr>
            <w:r>
              <w:t xml:space="preserve"> </w:t>
            </w:r>
            <w:r>
              <w:tab/>
              <w:t>10,738.07</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12,891,961.93</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78"/>
              </w:tabs>
              <w:spacing w:after="0" w:line="259" w:lineRule="auto"/>
              <w:ind w:left="-27" w:firstLine="0"/>
            </w:pPr>
            <w:r>
              <w:t xml:space="preserve"> </w:t>
            </w:r>
            <w:r>
              <w:tab/>
              <w:t>11,740.25</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1,316,615.94</w:t>
            </w:r>
          </w:p>
        </w:tc>
      </w:tr>
    </w:tbl>
    <w:p w:rsidR="00A35953" w:rsidRDefault="00A70B4B">
      <w:pPr>
        <w:spacing w:after="75" w:line="259" w:lineRule="auto"/>
        <w:ind w:left="0" w:firstLine="0"/>
      </w:pPr>
      <w:r>
        <w:rPr>
          <w:sz w:val="21"/>
        </w:rPr>
        <w:t xml:space="preserve"> </w:t>
      </w:r>
    </w:p>
    <w:p w:rsidR="00A35953" w:rsidRDefault="00A70B4B">
      <w:pPr>
        <w:spacing w:after="97"/>
        <w:ind w:left="-5"/>
      </w:pPr>
      <w:r>
        <w:t>其中本期坏账准备转回或收回金额重要的：</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0" w:type="dxa"/>
        <w:tblCellMar>
          <w:top w:w="40" w:type="dxa"/>
          <w:left w:w="0" w:type="dxa"/>
          <w:bottom w:w="0" w:type="dxa"/>
          <w:right w:w="16" w:type="dxa"/>
        </w:tblCellMar>
        <w:tblLook w:val="04A0" w:firstRow="1" w:lastRow="0" w:firstColumn="1" w:lastColumn="0" w:noHBand="0" w:noVBand="1"/>
      </w:tblPr>
      <w:tblGrid>
        <w:gridCol w:w="993"/>
        <w:gridCol w:w="613"/>
        <w:gridCol w:w="522"/>
        <w:gridCol w:w="1085"/>
        <w:gridCol w:w="459"/>
        <w:gridCol w:w="1149"/>
        <w:gridCol w:w="443"/>
        <w:gridCol w:w="1163"/>
        <w:gridCol w:w="1088"/>
        <w:gridCol w:w="519"/>
        <w:gridCol w:w="473"/>
        <w:gridCol w:w="1133"/>
      </w:tblGrid>
      <w:tr w:rsidR="00A35953">
        <w:trPr>
          <w:trHeight w:val="323"/>
        </w:trPr>
        <w:tc>
          <w:tcPr>
            <w:tcW w:w="994"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135"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254" w:firstLine="0"/>
            </w:pPr>
            <w:r>
              <w:t>单位名称</w:t>
            </w:r>
            <w:r>
              <w:t xml:space="preserve"> </w:t>
            </w:r>
          </w:p>
        </w:tc>
        <w:tc>
          <w:tcPr>
            <w:tcW w:w="1085"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459"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755" w:type="dxa"/>
            <w:gridSpan w:val="3"/>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518" w:firstLine="0"/>
            </w:pPr>
            <w:r>
              <w:t>转回或收回金额</w:t>
            </w:r>
            <w:r>
              <w:t xml:space="preserve"> </w:t>
            </w:r>
          </w:p>
        </w:tc>
        <w:tc>
          <w:tcPr>
            <w:tcW w:w="1088"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992"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159" w:firstLine="0"/>
              <w:jc w:val="both"/>
            </w:pPr>
            <w:r>
              <w:t>收回方式</w:t>
            </w:r>
            <w:r>
              <w:t xml:space="preserve"> </w:t>
            </w:r>
          </w:p>
        </w:tc>
        <w:tc>
          <w:tcPr>
            <w:tcW w:w="1133"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1478"/>
        </w:trPr>
        <w:tc>
          <w:tcPr>
            <w:tcW w:w="3673" w:type="dxa"/>
            <w:gridSpan w:val="5"/>
            <w:tcBorders>
              <w:top w:val="single" w:sz="2" w:space="0" w:color="000000"/>
              <w:left w:val="nil"/>
              <w:bottom w:val="single" w:sz="2" w:space="0" w:color="000000"/>
              <w:right w:val="nil"/>
            </w:tcBorders>
          </w:tcPr>
          <w:p w:rsidR="00A35953" w:rsidRDefault="00A70B4B">
            <w:pPr>
              <w:spacing w:after="308" w:line="259" w:lineRule="auto"/>
              <w:ind w:left="0" w:firstLine="0"/>
            </w:pPr>
            <w:r>
              <w:rPr>
                <w:sz w:val="21"/>
              </w:rPr>
              <w:t xml:space="preserve"> </w:t>
            </w:r>
          </w:p>
          <w:p w:rsidR="00A35953" w:rsidRDefault="00A70B4B">
            <w:pPr>
              <w:spacing w:after="0" w:line="259" w:lineRule="auto"/>
              <w:ind w:left="0" w:firstLine="0"/>
              <w:jc w:val="both"/>
            </w:pPr>
            <w:r>
              <w:rPr>
                <w:sz w:val="21"/>
              </w:rPr>
              <w:t>4</w:t>
            </w:r>
            <w:r>
              <w:rPr>
                <w:sz w:val="21"/>
              </w:rPr>
              <w:t>）</w:t>
            </w:r>
            <w:r>
              <w:rPr>
                <w:sz w:val="21"/>
              </w:rPr>
              <w:t xml:space="preserve"> </w:t>
            </w:r>
            <w:r>
              <w:rPr>
                <w:sz w:val="21"/>
              </w:rPr>
              <w:t>本期实际核销的其他应收款情况</w:t>
            </w:r>
            <w:r>
              <w:rPr>
                <w:sz w:val="21"/>
              </w:rPr>
              <w:t xml:space="preserve"> </w:t>
            </w:r>
          </w:p>
        </w:tc>
        <w:tc>
          <w:tcPr>
            <w:tcW w:w="1149"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44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gridSpan w:val="2"/>
            <w:tcBorders>
              <w:top w:val="single" w:sz="2" w:space="0" w:color="000000"/>
              <w:left w:val="nil"/>
              <w:bottom w:val="single" w:sz="2" w:space="0" w:color="000000"/>
              <w:right w:val="nil"/>
            </w:tcBorders>
            <w:vAlign w:val="bottom"/>
          </w:tcPr>
          <w:p w:rsidR="00A35953" w:rsidRDefault="00A70B4B">
            <w:pPr>
              <w:spacing w:after="0" w:line="259" w:lineRule="auto"/>
              <w:ind w:left="0" w:right="172" w:firstLine="0"/>
              <w:jc w:val="right"/>
            </w:pPr>
            <w:r>
              <w:t>单位：元</w:t>
            </w:r>
            <w:r>
              <w:t xml:space="preserve"> </w:t>
            </w:r>
          </w:p>
        </w:tc>
      </w:tr>
      <w:tr w:rsidR="00A35953">
        <w:trPr>
          <w:trHeight w:val="324"/>
        </w:trPr>
        <w:tc>
          <w:tcPr>
            <w:tcW w:w="3673" w:type="dxa"/>
            <w:gridSpan w:val="5"/>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167" w:firstLine="0"/>
              <w:jc w:val="center"/>
            </w:pPr>
            <w:r>
              <w:t>项目</w:t>
            </w:r>
            <w:r>
              <w:t xml:space="preserve"> </w:t>
            </w:r>
          </w:p>
        </w:tc>
        <w:tc>
          <w:tcPr>
            <w:tcW w:w="1149"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443"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18" w:firstLine="0"/>
              <w:jc w:val="center"/>
            </w:pPr>
            <w:r>
              <w:t>核销金额</w:t>
            </w:r>
            <w:r>
              <w:t xml:space="preserve"> </w:t>
            </w:r>
          </w:p>
        </w:tc>
        <w:tc>
          <w:tcPr>
            <w:tcW w:w="1606"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6"/>
        </w:trPr>
        <w:tc>
          <w:tcPr>
            <w:tcW w:w="3673" w:type="dxa"/>
            <w:gridSpan w:val="5"/>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实际核销的应收账款</w:t>
            </w:r>
            <w:r>
              <w:t xml:space="preserve"> </w:t>
            </w:r>
          </w:p>
        </w:tc>
        <w:tc>
          <w:tcPr>
            <w:tcW w:w="1149"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44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gridSpan w:val="2"/>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12,891,961.93 </w:t>
            </w:r>
          </w:p>
        </w:tc>
      </w:tr>
      <w:tr w:rsidR="00A35953">
        <w:trPr>
          <w:trHeight w:val="826"/>
        </w:trPr>
        <w:tc>
          <w:tcPr>
            <w:tcW w:w="3673" w:type="dxa"/>
            <w:gridSpan w:val="5"/>
            <w:tcBorders>
              <w:top w:val="single" w:sz="2" w:space="0" w:color="000000"/>
              <w:left w:val="nil"/>
              <w:bottom w:val="single" w:sz="2" w:space="0" w:color="000000"/>
              <w:right w:val="nil"/>
            </w:tcBorders>
          </w:tcPr>
          <w:p w:rsidR="00A35953" w:rsidRDefault="00A70B4B">
            <w:pPr>
              <w:spacing w:after="0" w:line="259" w:lineRule="auto"/>
              <w:ind w:left="0" w:firstLine="0"/>
            </w:pPr>
            <w:r>
              <w:t>其中重要的其他应收款核销情况：</w:t>
            </w:r>
            <w:r>
              <w:t xml:space="preserve"> </w:t>
            </w:r>
          </w:p>
        </w:tc>
        <w:tc>
          <w:tcPr>
            <w:tcW w:w="1149"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44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gridSpan w:val="2"/>
            <w:tcBorders>
              <w:top w:val="single" w:sz="2" w:space="0" w:color="000000"/>
              <w:left w:val="nil"/>
              <w:bottom w:val="single" w:sz="2" w:space="0" w:color="000000"/>
              <w:right w:val="nil"/>
            </w:tcBorders>
            <w:vAlign w:val="bottom"/>
          </w:tcPr>
          <w:p w:rsidR="00A35953" w:rsidRDefault="00A70B4B">
            <w:pPr>
              <w:spacing w:after="0" w:line="259" w:lineRule="auto"/>
              <w:ind w:left="0" w:right="172" w:firstLine="0"/>
              <w:jc w:val="right"/>
            </w:pPr>
            <w:r>
              <w:t>单位：元</w:t>
            </w:r>
            <w:r>
              <w:t xml:space="preserve"> </w:t>
            </w:r>
          </w:p>
        </w:tc>
      </w:tr>
      <w:tr w:rsidR="00A35953">
        <w:trPr>
          <w:trHeight w:val="563"/>
        </w:trPr>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 w:firstLine="0"/>
              <w:jc w:val="center"/>
            </w:pPr>
            <w:r>
              <w:t>单位名称</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3" w:firstLine="0"/>
            </w:pPr>
            <w:r>
              <w:t>其他应收款性质</w:t>
            </w:r>
            <w:r>
              <w:t xml:space="preserve"> </w:t>
            </w:r>
          </w:p>
        </w:tc>
        <w:tc>
          <w:tcPr>
            <w:tcW w:w="459"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149" w:type="dxa"/>
            <w:tcBorders>
              <w:top w:val="single" w:sz="2" w:space="0" w:color="000000"/>
              <w:left w:val="nil"/>
              <w:bottom w:val="single" w:sz="2" w:space="0" w:color="000000"/>
              <w:right w:val="single" w:sz="2" w:space="0" w:color="000000"/>
            </w:tcBorders>
            <w:shd w:val="clear" w:color="auto" w:fill="D3D3D3"/>
            <w:vAlign w:val="center"/>
          </w:tcPr>
          <w:p w:rsidR="00A35953" w:rsidRDefault="00A70B4B">
            <w:pPr>
              <w:spacing w:after="0" w:line="259" w:lineRule="auto"/>
              <w:ind w:left="-17" w:firstLine="0"/>
            </w:pPr>
            <w:r>
              <w:t>核销金额</w:t>
            </w:r>
            <w:r>
              <w:t xml:space="preserve"> </w:t>
            </w:r>
          </w:p>
        </w:tc>
        <w:tc>
          <w:tcPr>
            <w:tcW w:w="443"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t>核销原因</w:t>
            </w:r>
            <w: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3" w:firstLine="0"/>
            </w:pPr>
            <w:r>
              <w:t>履行的核销程序</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款项是否由关联交易产生</w:t>
            </w:r>
            <w:r>
              <w:t xml:space="preserve"> </w:t>
            </w:r>
          </w:p>
        </w:tc>
      </w:tr>
      <w:tr w:rsidR="00A35953">
        <w:trPr>
          <w:trHeight w:val="1506"/>
        </w:trPr>
        <w:tc>
          <w:tcPr>
            <w:tcW w:w="5264" w:type="dxa"/>
            <w:gridSpan w:val="7"/>
            <w:tcBorders>
              <w:top w:val="single" w:sz="2" w:space="0" w:color="000000"/>
              <w:left w:val="nil"/>
              <w:bottom w:val="single" w:sz="2" w:space="0" w:color="000000"/>
              <w:right w:val="nil"/>
            </w:tcBorders>
          </w:tcPr>
          <w:p w:rsidR="00A35953" w:rsidRDefault="00A70B4B">
            <w:pPr>
              <w:spacing w:after="321" w:line="259" w:lineRule="auto"/>
              <w:ind w:left="0" w:firstLine="0"/>
            </w:pPr>
            <w:r>
              <w:t>其他应收款核销说明：</w:t>
            </w:r>
            <w:r>
              <w:t xml:space="preserve"> </w:t>
            </w:r>
          </w:p>
          <w:p w:rsidR="00A35953" w:rsidRDefault="00A70B4B">
            <w:pPr>
              <w:spacing w:after="0" w:line="259" w:lineRule="auto"/>
              <w:ind w:left="0" w:firstLine="0"/>
              <w:jc w:val="both"/>
            </w:pPr>
            <w:r>
              <w:rPr>
                <w:sz w:val="21"/>
              </w:rPr>
              <w:t>5</w:t>
            </w:r>
            <w:r>
              <w:rPr>
                <w:sz w:val="21"/>
              </w:rPr>
              <w:t>）</w:t>
            </w:r>
            <w:r>
              <w:rPr>
                <w:sz w:val="21"/>
              </w:rPr>
              <w:t xml:space="preserve"> </w:t>
            </w:r>
            <w:r>
              <w:rPr>
                <w:sz w:val="21"/>
              </w:rPr>
              <w:t>按欠款方归集的期末余额前五名的其他应收款情况</w:t>
            </w:r>
            <w:r>
              <w:rPr>
                <w:sz w:val="21"/>
              </w:rPr>
              <w:t xml:space="preserve"> </w:t>
            </w:r>
          </w:p>
        </w:tc>
        <w:tc>
          <w:tcPr>
            <w:tcW w:w="1163"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gridSpan w:val="2"/>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gridSpan w:val="2"/>
            <w:tcBorders>
              <w:top w:val="single" w:sz="2" w:space="0" w:color="000000"/>
              <w:left w:val="nil"/>
              <w:bottom w:val="single" w:sz="2" w:space="0" w:color="000000"/>
              <w:right w:val="nil"/>
            </w:tcBorders>
            <w:vAlign w:val="bottom"/>
          </w:tcPr>
          <w:p w:rsidR="00A35953" w:rsidRDefault="00A70B4B">
            <w:pPr>
              <w:spacing w:after="0" w:line="259" w:lineRule="auto"/>
              <w:ind w:left="0" w:right="172" w:firstLine="0"/>
              <w:jc w:val="right"/>
            </w:pPr>
            <w:r>
              <w:t>单位：元</w:t>
            </w:r>
            <w:r>
              <w:t xml:space="preserve"> </w:t>
            </w:r>
          </w:p>
        </w:tc>
      </w:tr>
      <w:tr w:rsidR="00A35953">
        <w:trPr>
          <w:trHeight w:val="566"/>
        </w:trPr>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9" w:firstLine="0"/>
              <w:jc w:val="both"/>
            </w:pPr>
            <w:r>
              <w:t>单位名称</w:t>
            </w:r>
            <w:r>
              <w:t xml:space="preserve"> </w:t>
            </w:r>
          </w:p>
        </w:tc>
        <w:tc>
          <w:tcPr>
            <w:tcW w:w="113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5" w:firstLine="0"/>
              <w:jc w:val="both"/>
            </w:pPr>
            <w:r>
              <w:t>款项的性质</w:t>
            </w:r>
            <w:r>
              <w:t xml:space="preserve"> </w:t>
            </w:r>
          </w:p>
        </w:tc>
        <w:tc>
          <w:tcPr>
            <w:tcW w:w="1544"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34" w:firstLine="0"/>
              <w:jc w:val="center"/>
            </w:pPr>
            <w:r>
              <w:t>期末余额</w:t>
            </w:r>
            <w:r>
              <w:t xml:space="preserve"> </w:t>
            </w:r>
          </w:p>
        </w:tc>
        <w:tc>
          <w:tcPr>
            <w:tcW w:w="1592" w:type="dxa"/>
            <w:gridSpan w:val="2"/>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163" w:type="dxa"/>
            <w:tcBorders>
              <w:top w:val="single" w:sz="2" w:space="0" w:color="000000"/>
              <w:left w:val="nil"/>
              <w:bottom w:val="single" w:sz="2" w:space="0" w:color="000000"/>
              <w:right w:val="nil"/>
            </w:tcBorders>
            <w:shd w:val="clear" w:color="auto" w:fill="D3D3D3"/>
            <w:vAlign w:val="center"/>
          </w:tcPr>
          <w:p w:rsidR="00A35953" w:rsidRDefault="00A70B4B">
            <w:pPr>
              <w:spacing w:after="0" w:line="259" w:lineRule="auto"/>
              <w:ind w:left="156" w:firstLine="0"/>
            </w:pPr>
            <w:r>
              <w:t>账龄</w:t>
            </w:r>
            <w:r>
              <w:t xml:space="preserve"> </w:t>
            </w:r>
          </w:p>
        </w:tc>
        <w:tc>
          <w:tcPr>
            <w:tcW w:w="108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占其他应收款期末</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坏账准备期末余额</w:t>
            </w:r>
            <w:r>
              <w:t xml:space="preserve"> </w:t>
            </w:r>
          </w:p>
        </w:tc>
      </w:tr>
      <w:tr w:rsidR="00A35953">
        <w:trPr>
          <w:trHeight w:val="52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13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54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3843"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余额合计数的比例</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5"/>
        </w:trPr>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第一名</w:t>
            </w:r>
            <w:r>
              <w:t xml:space="preserve"> </w:t>
            </w:r>
          </w:p>
        </w:tc>
        <w:tc>
          <w:tcPr>
            <w:tcW w:w="113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jc w:val="both"/>
            </w:pPr>
            <w:r>
              <w:t>履约保证金</w:t>
            </w:r>
            <w:r>
              <w:t xml:space="preserve"> </w:t>
            </w:r>
          </w:p>
        </w:tc>
        <w:tc>
          <w:tcPr>
            <w:tcW w:w="1544"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1,800,000.00 </w:t>
            </w:r>
          </w:p>
        </w:tc>
        <w:tc>
          <w:tcPr>
            <w:tcW w:w="3843" w:type="dxa"/>
            <w:gridSpan w:val="4"/>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年以内</w:t>
            </w:r>
            <w:r>
              <w:t xml:space="preserve"> </w:t>
            </w:r>
          </w:p>
        </w:tc>
        <w:tc>
          <w:tcPr>
            <w:tcW w:w="99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5.40%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245"/>
        </w:trPr>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第二名</w:t>
            </w:r>
            <w:r>
              <w:t xml:space="preserve"> </w:t>
            </w:r>
          </w:p>
        </w:tc>
        <w:tc>
          <w:tcPr>
            <w:tcW w:w="113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jc w:val="both"/>
            </w:pPr>
            <w:r>
              <w:t>投标保证金</w:t>
            </w:r>
            <w:r>
              <w:t xml:space="preserve"> </w:t>
            </w:r>
          </w:p>
        </w:tc>
        <w:tc>
          <w:tcPr>
            <w:tcW w:w="1544"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900,000.00 </w:t>
            </w:r>
          </w:p>
        </w:tc>
        <w:tc>
          <w:tcPr>
            <w:tcW w:w="3843" w:type="dxa"/>
            <w:gridSpan w:val="4"/>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1-2</w:t>
            </w:r>
            <w:r>
              <w:t>年</w:t>
            </w:r>
            <w:r>
              <w:t xml:space="preserve"> </w:t>
            </w:r>
          </w:p>
        </w:tc>
        <w:tc>
          <w:tcPr>
            <w:tcW w:w="99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2.70%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90,000.00 </w:t>
            </w:r>
          </w:p>
        </w:tc>
      </w:tr>
      <w:tr w:rsidR="00A35953">
        <w:trPr>
          <w:trHeight w:val="245"/>
        </w:trPr>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第三名</w:t>
            </w:r>
            <w:r>
              <w:t xml:space="preserve"> </w:t>
            </w:r>
          </w:p>
        </w:tc>
        <w:tc>
          <w:tcPr>
            <w:tcW w:w="113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jc w:val="both"/>
            </w:pPr>
            <w:r>
              <w:t>投标保证金</w:t>
            </w:r>
            <w:r>
              <w:t xml:space="preserve"> </w:t>
            </w:r>
          </w:p>
        </w:tc>
        <w:tc>
          <w:tcPr>
            <w:tcW w:w="1544"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800,000.00 </w:t>
            </w:r>
          </w:p>
        </w:tc>
        <w:tc>
          <w:tcPr>
            <w:tcW w:w="3843" w:type="dxa"/>
            <w:gridSpan w:val="4"/>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年以内</w:t>
            </w:r>
            <w:r>
              <w:t xml:space="preserve"> </w:t>
            </w:r>
          </w:p>
        </w:tc>
        <w:tc>
          <w:tcPr>
            <w:tcW w:w="99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2.40%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485"/>
        </w:trPr>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第四名</w:t>
            </w:r>
            <w:r>
              <w:t xml:space="preserve"> </w:t>
            </w:r>
          </w:p>
        </w:tc>
        <w:tc>
          <w:tcPr>
            <w:tcW w:w="113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jc w:val="both"/>
            </w:pPr>
            <w:r>
              <w:t>投标保证金</w:t>
            </w:r>
            <w:r>
              <w:t xml:space="preserve"> </w:t>
            </w:r>
          </w:p>
        </w:tc>
        <w:tc>
          <w:tcPr>
            <w:tcW w:w="1544"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732,950.00 </w:t>
            </w:r>
          </w:p>
        </w:tc>
        <w:tc>
          <w:tcPr>
            <w:tcW w:w="3843" w:type="dxa"/>
            <w:gridSpan w:val="4"/>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1-2</w:t>
            </w:r>
            <w:r>
              <w:t>年金额为</w:t>
            </w:r>
            <w:r>
              <w:t>80,000.00</w:t>
            </w:r>
            <w:r>
              <w:t>元，</w:t>
            </w:r>
            <w:r>
              <w:t>4-5</w:t>
            </w:r>
            <w:r>
              <w:t>年金额为</w:t>
            </w:r>
          </w:p>
          <w:p w:rsidR="00A35953" w:rsidRDefault="00A70B4B">
            <w:pPr>
              <w:spacing w:after="0" w:line="259" w:lineRule="auto"/>
              <w:ind w:left="0" w:firstLine="0"/>
              <w:jc w:val="both"/>
            </w:pPr>
            <w:r>
              <w:t>38,000.00</w:t>
            </w:r>
            <w:r>
              <w:t>元，</w:t>
            </w:r>
            <w:r>
              <w:t>5</w:t>
            </w:r>
            <w:r>
              <w:t>年以上金额为</w:t>
            </w:r>
            <w:r>
              <w:t>614,950.00</w:t>
            </w:r>
            <w:r>
              <w:t>元</w:t>
            </w:r>
            <w:r>
              <w:t xml:space="preserve">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2.20%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pPr>
            <w:r>
              <w:t>649,550.00</w:t>
            </w:r>
            <w:r>
              <w:t xml:space="preserve"> </w:t>
            </w:r>
          </w:p>
        </w:tc>
      </w:tr>
      <w:tr w:rsidR="00A35953">
        <w:trPr>
          <w:trHeight w:val="245"/>
        </w:trPr>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第五名</w:t>
            </w:r>
            <w:r>
              <w:t xml:space="preserve"> </w:t>
            </w:r>
          </w:p>
        </w:tc>
        <w:tc>
          <w:tcPr>
            <w:tcW w:w="113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暂付款项</w:t>
            </w:r>
            <w:r>
              <w:t xml:space="preserve"> </w:t>
            </w:r>
          </w:p>
        </w:tc>
        <w:tc>
          <w:tcPr>
            <w:tcW w:w="1544"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510,000.00 </w:t>
            </w:r>
          </w:p>
        </w:tc>
        <w:tc>
          <w:tcPr>
            <w:tcW w:w="3843" w:type="dxa"/>
            <w:gridSpan w:val="4"/>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年以内</w:t>
            </w:r>
            <w:r>
              <w:t xml:space="preserve"> </w:t>
            </w:r>
          </w:p>
        </w:tc>
        <w:tc>
          <w:tcPr>
            <w:tcW w:w="99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1.53%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10,200.00 </w:t>
            </w:r>
          </w:p>
        </w:tc>
      </w:tr>
      <w:tr w:rsidR="00A35953">
        <w:trPr>
          <w:trHeight w:val="325"/>
        </w:trPr>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lastRenderedPageBreak/>
              <w:t>合计</w:t>
            </w:r>
            <w:r>
              <w:t xml:space="preserve"> </w:t>
            </w:r>
          </w:p>
        </w:tc>
        <w:tc>
          <w:tcPr>
            <w:tcW w:w="113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544"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4,742,950.00 </w:t>
            </w:r>
          </w:p>
        </w:tc>
        <w:tc>
          <w:tcPr>
            <w:tcW w:w="3843"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99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14.23%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 w:firstLine="0"/>
            </w:pPr>
            <w:r>
              <w:t xml:space="preserve">749,750.00 </w:t>
            </w:r>
          </w:p>
        </w:tc>
      </w:tr>
    </w:tbl>
    <w:p w:rsidR="00A35953" w:rsidRDefault="00A70B4B">
      <w:pPr>
        <w:pStyle w:val="4"/>
        <w:ind w:left="-5"/>
      </w:pPr>
      <w:r>
        <w:t>8</w:t>
      </w:r>
      <w:r>
        <w:t>、存货</w:t>
      </w:r>
      <w:r>
        <w:t xml:space="preserve"> </w:t>
      </w:r>
    </w:p>
    <w:p w:rsidR="00A35953" w:rsidRDefault="00A70B4B">
      <w:pPr>
        <w:spacing w:after="232" w:line="350" w:lineRule="auto"/>
        <w:ind w:left="-5" w:right="6981"/>
      </w:pPr>
      <w:r>
        <w:t>公司是否需要遵守房地产行业的披露要求否</w:t>
      </w:r>
      <w:r>
        <w:t xml:space="preserve"> </w:t>
      </w:r>
    </w:p>
    <w:p w:rsidR="00A35953" w:rsidRDefault="00A70B4B">
      <w:pPr>
        <w:pStyle w:val="4"/>
        <w:ind w:left="-5"/>
      </w:pPr>
      <w:r>
        <w:t>（</w:t>
      </w:r>
      <w:r>
        <w:t>1</w:t>
      </w:r>
      <w:r>
        <w:t>）</w:t>
      </w:r>
      <w:r>
        <w:t xml:space="preserve"> </w:t>
      </w:r>
      <w:r>
        <w:t>存货分类</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81" w:type="dxa"/>
        <w:tblCellMar>
          <w:top w:w="40" w:type="dxa"/>
          <w:left w:w="0" w:type="dxa"/>
          <w:bottom w:w="24" w:type="dxa"/>
          <w:right w:w="27" w:type="dxa"/>
        </w:tblCellMar>
        <w:tblLook w:val="04A0" w:firstRow="1" w:lastRow="0" w:firstColumn="1" w:lastColumn="0" w:noHBand="0" w:noVBand="1"/>
      </w:tblPr>
      <w:tblGrid>
        <w:gridCol w:w="1376"/>
        <w:gridCol w:w="1378"/>
        <w:gridCol w:w="1377"/>
        <w:gridCol w:w="1378"/>
        <w:gridCol w:w="1376"/>
        <w:gridCol w:w="1378"/>
        <w:gridCol w:w="1377"/>
      </w:tblGrid>
      <w:tr w:rsidR="00A35953">
        <w:trPr>
          <w:trHeight w:val="326"/>
        </w:trPr>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jc w:val="center"/>
            </w:pPr>
            <w:r>
              <w:t>项目</w:t>
            </w:r>
            <w:r>
              <w:t xml:space="preserve"> </w:t>
            </w:r>
          </w:p>
        </w:tc>
        <w:tc>
          <w:tcPr>
            <w:tcW w:w="4133"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7" w:firstLine="0"/>
              <w:jc w:val="center"/>
            </w:pPr>
            <w:r>
              <w:t>期末余额</w:t>
            </w:r>
            <w:r>
              <w:t xml:space="preserve"> </w:t>
            </w:r>
          </w:p>
        </w:tc>
        <w:tc>
          <w:tcPr>
            <w:tcW w:w="4131"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1" w:firstLine="0"/>
              <w:jc w:val="center"/>
            </w:pPr>
            <w:r>
              <w:t>期初余额</w:t>
            </w:r>
            <w:r>
              <w:t xml:space="preserve"> </w:t>
            </w:r>
          </w:p>
        </w:tc>
      </w:tr>
      <w:tr w:rsidR="00A35953">
        <w:trPr>
          <w:trHeight w:val="804"/>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5" w:firstLine="0"/>
              <w:jc w:val="center"/>
            </w:pPr>
            <w:r>
              <w:t>账面余额</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存货跌价准备或合同履约成本减值准备</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 w:firstLine="0"/>
              <w:jc w:val="center"/>
            </w:pPr>
            <w:r>
              <w:t>账面价值</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jc w:val="center"/>
            </w:pPr>
            <w:r>
              <w:t>账面余额</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存货跌价准备或合同履约成本减值准备</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 w:firstLine="0"/>
              <w:jc w:val="center"/>
            </w:pPr>
            <w:r>
              <w:t>账面价值</w:t>
            </w:r>
            <w:r>
              <w:t xml:space="preserve"> </w:t>
            </w:r>
          </w:p>
        </w:tc>
      </w:tr>
      <w:tr w:rsidR="00A35953">
        <w:trPr>
          <w:trHeight w:val="326"/>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原材料</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both"/>
            </w:pPr>
            <w:r>
              <w:t>629,630,572.57</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26,237,662.95</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w:t>
            </w:r>
            <w:r>
              <w:t>603,392,909.62</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357,710,767.24</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22,787,742.78</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334,923,024.46</w:t>
            </w:r>
          </w:p>
        </w:tc>
      </w:tr>
      <w:tr w:rsidR="00A35953">
        <w:trPr>
          <w:trHeight w:val="324"/>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在产品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both"/>
            </w:pPr>
            <w:r>
              <w:t>123,951,231.71</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4,932,257.25</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119,018,974.46</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152,006,208.48</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5,051,184.05</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146,955,024.43</w:t>
            </w:r>
          </w:p>
        </w:tc>
      </w:tr>
      <w:tr w:rsidR="00A35953">
        <w:trPr>
          <w:trHeight w:val="326"/>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库存商品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both"/>
            </w:pPr>
            <w:r>
              <w:t>245,409,878.85</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26,909,508.06</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218,500,370.79</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264,645,849.58</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15,272,162.00</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w:t>
            </w:r>
            <w:r>
              <w:t>249,373,687.58</w:t>
            </w:r>
          </w:p>
        </w:tc>
      </w:tr>
      <w:tr w:rsidR="00A35953">
        <w:trPr>
          <w:trHeight w:val="325"/>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合同履约成本</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both"/>
            </w:pPr>
            <w:r>
              <w:t>117,978,704.49</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117,978,704.49</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95,384,557.01</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95,384,557.01</w:t>
            </w:r>
          </w:p>
        </w:tc>
      </w:tr>
      <w:tr w:rsidR="00A35953">
        <w:trPr>
          <w:trHeight w:val="323"/>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发出商品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7" w:firstLine="0"/>
            </w:pPr>
            <w:r>
              <w:t>57,316,783.64</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57,316,783.64</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1,554,366.03</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1,554,366.03</w:t>
            </w:r>
          </w:p>
        </w:tc>
      </w:tr>
      <w:tr w:rsidR="00A35953">
        <w:trPr>
          <w:trHeight w:val="245"/>
        </w:trPr>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委托加工物资</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7" w:firstLine="0"/>
            </w:pPr>
            <w:r>
              <w:t>14,088,178.98</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14,088,178.98</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5,323,043.08</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5,323,043.08</w:t>
            </w:r>
          </w:p>
        </w:tc>
      </w:tr>
      <w:tr w:rsidR="00A35953">
        <w:trPr>
          <w:trHeight w:val="247"/>
        </w:trPr>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r>
              <w:t>包装物</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193,720.85</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51"/>
              </w:tabs>
              <w:spacing w:after="0" w:line="259" w:lineRule="auto"/>
              <w:ind w:left="-29" w:firstLine="0"/>
            </w:pPr>
            <w:r>
              <w:t xml:space="preserve"> </w:t>
            </w:r>
            <w:r>
              <w:tab/>
            </w:r>
            <w:r>
              <w:t>193,720.85</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r>
      <w:tr w:rsidR="00A35953">
        <w:trPr>
          <w:trHeight w:val="485"/>
        </w:trPr>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1,188,569,071. 09</w:t>
            </w:r>
          </w:p>
        </w:tc>
        <w:tc>
          <w:tcPr>
            <w:tcW w:w="1377"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29" w:right="2" w:firstLine="206"/>
              <w:jc w:val="both"/>
            </w:pPr>
            <w:r>
              <w:t xml:space="preserve">58,079,428.26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9" w:firstLine="0"/>
              <w:jc w:val="both"/>
            </w:pPr>
            <w:r>
              <w:t>1,130,489,642.</w:t>
            </w:r>
          </w:p>
          <w:p w:rsidR="00A35953" w:rsidRDefault="00A70B4B">
            <w:pPr>
              <w:spacing w:after="0" w:line="259" w:lineRule="auto"/>
              <w:ind w:left="-29" w:firstLine="0"/>
            </w:pPr>
            <w:r>
              <w:t xml:space="preserve"> </w:t>
            </w:r>
          </w:p>
          <w:p w:rsidR="00A35953" w:rsidRDefault="00A70B4B">
            <w:pPr>
              <w:spacing w:after="0" w:line="259" w:lineRule="auto"/>
              <w:ind w:left="0" w:firstLine="0"/>
              <w:jc w:val="right"/>
            </w:pPr>
            <w:r>
              <w:t>83</w:t>
            </w:r>
          </w:p>
        </w:tc>
        <w:tc>
          <w:tcPr>
            <w:tcW w:w="1376"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89" w:firstLine="0"/>
              <w:jc w:val="both"/>
            </w:pPr>
            <w:r>
              <w:t>876,624,791.42</w:t>
            </w:r>
          </w:p>
          <w:p w:rsidR="00A35953" w:rsidRDefault="00A70B4B">
            <w:pPr>
              <w:spacing w:after="0" w:line="259" w:lineRule="auto"/>
              <w:ind w:left="-28"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43,111,088.83</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833,513,702.59</w:t>
            </w:r>
          </w:p>
        </w:tc>
      </w:tr>
    </w:tbl>
    <w:p w:rsidR="00A35953" w:rsidRDefault="00A70B4B">
      <w:pPr>
        <w:pStyle w:val="4"/>
        <w:ind w:left="-5"/>
      </w:pPr>
      <w:r>
        <w:t>（</w:t>
      </w:r>
      <w:r>
        <w:t>2</w:t>
      </w:r>
      <w:r>
        <w:t>）</w:t>
      </w:r>
      <w:r>
        <w:t xml:space="preserve"> </w:t>
      </w:r>
      <w:r>
        <w:t>存货跌价准备和合同履约成本减值准备</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81" w:type="dxa"/>
        <w:tblCellMar>
          <w:top w:w="0" w:type="dxa"/>
          <w:left w:w="0" w:type="dxa"/>
          <w:bottom w:w="0" w:type="dxa"/>
          <w:right w:w="28" w:type="dxa"/>
        </w:tblCellMar>
        <w:tblLook w:val="04A0" w:firstRow="1" w:lastRow="0" w:firstColumn="1" w:lastColumn="0" w:noHBand="0" w:noVBand="1"/>
      </w:tblPr>
      <w:tblGrid>
        <w:gridCol w:w="1376"/>
        <w:gridCol w:w="1378"/>
        <w:gridCol w:w="1377"/>
        <w:gridCol w:w="1377"/>
        <w:gridCol w:w="1376"/>
        <w:gridCol w:w="1378"/>
        <w:gridCol w:w="1378"/>
      </w:tblGrid>
      <w:tr w:rsidR="00A35953">
        <w:trPr>
          <w:trHeight w:val="323"/>
        </w:trPr>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30" w:firstLine="0"/>
              <w:jc w:val="center"/>
            </w:pPr>
            <w:r>
              <w:t>项目</w:t>
            </w:r>
            <w:r>
              <w:t xml:space="preserve"> </w:t>
            </w:r>
          </w:p>
        </w:tc>
        <w:tc>
          <w:tcPr>
            <w:tcW w:w="1378"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26" w:firstLine="0"/>
              <w:jc w:val="center"/>
            </w:pPr>
            <w:r>
              <w:t>期初余额</w:t>
            </w:r>
            <w: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7" w:firstLine="0"/>
              <w:jc w:val="center"/>
            </w:pPr>
            <w:r>
              <w:t>本期增加金额</w:t>
            </w:r>
            <w: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0" w:firstLine="0"/>
              <w:jc w:val="center"/>
            </w:pPr>
            <w:r>
              <w:t>本期减少金额</w:t>
            </w:r>
            <w:r>
              <w:t xml:space="preserve"> </w:t>
            </w:r>
          </w:p>
        </w:tc>
        <w:tc>
          <w:tcPr>
            <w:tcW w:w="1378"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28" w:firstLine="0"/>
              <w:jc w:val="center"/>
            </w:pPr>
            <w:r>
              <w:t>期末余额</w:t>
            </w:r>
            <w:r>
              <w:t xml:space="preserve"> </w:t>
            </w:r>
          </w:p>
        </w:tc>
      </w:tr>
      <w:tr w:rsidR="00A35953">
        <w:trPr>
          <w:trHeight w:val="91"/>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376"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378"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r>
      <w:tr w:rsidR="00A35953">
        <w:trPr>
          <w:trHeight w:val="236"/>
        </w:trPr>
        <w:tc>
          <w:tcPr>
            <w:tcW w:w="1376"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378"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7" w:firstLine="0"/>
              <w:jc w:val="center"/>
            </w:pPr>
            <w:r>
              <w:t>计提</w:t>
            </w:r>
            <w:r>
              <w:t xml:space="preserve"> </w:t>
            </w:r>
          </w:p>
        </w:tc>
        <w:tc>
          <w:tcPr>
            <w:tcW w:w="1377"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jc w:val="center"/>
            </w:pPr>
            <w:r>
              <w:t>其他</w:t>
            </w:r>
            <w: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38" w:firstLine="0"/>
            </w:pPr>
            <w:r>
              <w:t>转回或转销</w:t>
            </w:r>
            <w:r>
              <w:t xml:space="preserve"> </w:t>
            </w:r>
          </w:p>
        </w:tc>
        <w:tc>
          <w:tcPr>
            <w:tcW w:w="1378"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8" w:firstLine="0"/>
              <w:jc w:val="center"/>
            </w:pPr>
            <w:r>
              <w:t>其他</w:t>
            </w:r>
            <w:r>
              <w:t xml:space="preserve"> </w:t>
            </w:r>
          </w:p>
        </w:tc>
        <w:tc>
          <w:tcPr>
            <w:tcW w:w="1378"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4"/>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原材料</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7" w:firstLine="0"/>
            </w:pPr>
            <w:r>
              <w:t>22,787,742.78</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5,923,369.07</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50"/>
              </w:tabs>
              <w:spacing w:after="0" w:line="259" w:lineRule="auto"/>
              <w:ind w:left="-29" w:firstLine="0"/>
            </w:pPr>
            <w:r>
              <w:t xml:space="preserve"> </w:t>
            </w:r>
            <w:r>
              <w:tab/>
            </w:r>
            <w:r>
              <w:t>723,566.36</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3,197,015.26</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26,237,662.95</w:t>
            </w:r>
          </w:p>
        </w:tc>
      </w:tr>
      <w:tr w:rsidR="00A35953">
        <w:trPr>
          <w:trHeight w:val="326"/>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在产品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5,051,184.05</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49"/>
              </w:tabs>
              <w:spacing w:after="0" w:line="259" w:lineRule="auto"/>
              <w:ind w:left="-29" w:firstLine="0"/>
            </w:pPr>
            <w:r>
              <w:t xml:space="preserve"> </w:t>
            </w:r>
            <w:r>
              <w:tab/>
              <w:t>-257,519.77</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50"/>
              </w:tabs>
              <w:spacing w:after="0" w:line="259" w:lineRule="auto"/>
              <w:ind w:left="-29" w:firstLine="0"/>
            </w:pPr>
            <w:r>
              <w:t xml:space="preserve"> </w:t>
            </w:r>
            <w:r>
              <w:tab/>
              <w:t>138,592.97</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4,932,257.25</w:t>
            </w:r>
          </w:p>
        </w:tc>
      </w:tr>
      <w:tr w:rsidR="00A35953">
        <w:trPr>
          <w:trHeight w:val="324"/>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库存商品</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7" w:firstLine="0"/>
            </w:pPr>
            <w:r>
              <w:t>15,272,162.00</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12,216,100.48</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50"/>
              </w:tabs>
              <w:spacing w:after="0" w:line="259" w:lineRule="auto"/>
              <w:ind w:left="-29" w:firstLine="0"/>
            </w:pPr>
            <w:r>
              <w:t xml:space="preserve"> </w:t>
            </w:r>
            <w:r>
              <w:tab/>
              <w:t>534,532.87</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1,113,287.29</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26,909,508.06</w:t>
            </w:r>
          </w:p>
        </w:tc>
      </w:tr>
      <w:tr w:rsidR="00A35953">
        <w:trPr>
          <w:trHeight w:val="325"/>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7" w:firstLine="0"/>
            </w:pPr>
            <w:r>
              <w:t>43,111,088.83</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17,881,949.78</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1,396,692.20</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4,310,302.55</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w:t>
            </w:r>
            <w:r>
              <w:t>58,079,428.26</w:t>
            </w:r>
          </w:p>
        </w:tc>
      </w:tr>
    </w:tbl>
    <w:p w:rsidR="00A35953" w:rsidRDefault="00A70B4B">
      <w:pPr>
        <w:spacing w:after="0" w:line="259" w:lineRule="auto"/>
        <w:ind w:left="420" w:firstLine="0"/>
      </w:pPr>
      <w:r>
        <w:rPr>
          <w:sz w:val="10"/>
        </w:rPr>
        <w:t xml:space="preserve"> </w:t>
      </w:r>
    </w:p>
    <w:tbl>
      <w:tblPr>
        <w:tblStyle w:val="TableGrid"/>
        <w:tblW w:w="9640" w:type="dxa"/>
        <w:tblInd w:w="142" w:type="dxa"/>
        <w:tblCellMar>
          <w:top w:w="28" w:type="dxa"/>
          <w:left w:w="29" w:type="dxa"/>
          <w:bottom w:w="0" w:type="dxa"/>
          <w:right w:w="25" w:type="dxa"/>
        </w:tblCellMar>
        <w:tblLook w:val="04A0" w:firstRow="1" w:lastRow="0" w:firstColumn="1" w:lastColumn="0" w:noHBand="0" w:noVBand="1"/>
      </w:tblPr>
      <w:tblGrid>
        <w:gridCol w:w="1277"/>
        <w:gridCol w:w="2837"/>
        <w:gridCol w:w="3435"/>
        <w:gridCol w:w="2091"/>
      </w:tblGrid>
      <w:tr w:rsidR="00A35953">
        <w:trPr>
          <w:trHeight w:val="473"/>
        </w:trPr>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类</w:t>
            </w:r>
            <w:r>
              <w:t xml:space="preserve">  </w:t>
            </w:r>
            <w:r>
              <w:t>别</w:t>
            </w:r>
            <w:r>
              <w:t xml:space="preserve"> </w:t>
            </w:r>
          </w:p>
        </w:tc>
        <w:tc>
          <w:tcPr>
            <w:tcW w:w="28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确定可变现净值的具体依据</w:t>
            </w:r>
            <w:r>
              <w:t xml:space="preserve"> </w:t>
            </w:r>
          </w:p>
        </w:tc>
        <w:tc>
          <w:tcPr>
            <w:tcW w:w="34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本期转回存货跌价准备和合同履约成本减值准备的原因</w:t>
            </w:r>
            <w:r>
              <w:t xml:space="preserve"> </w:t>
            </w:r>
          </w:p>
        </w:tc>
        <w:tc>
          <w:tcPr>
            <w:tcW w:w="20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本期转回金额占该项存货期末余额的比例</w:t>
            </w:r>
            <w:r>
              <w:t>(%)</w:t>
            </w:r>
          </w:p>
        </w:tc>
      </w:tr>
      <w:tr w:rsidR="00A35953">
        <w:trPr>
          <w:trHeight w:val="458"/>
        </w:trPr>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原材料</w:t>
            </w:r>
            <w:r>
              <w:t xml:space="preserve"> </w:t>
            </w:r>
          </w:p>
        </w:tc>
        <w:tc>
          <w:tcPr>
            <w:tcW w:w="28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0" w:firstLine="0"/>
            </w:pPr>
            <w:r>
              <w:t>[</w:t>
            </w:r>
            <w:r>
              <w:t>注</w:t>
            </w:r>
            <w:r>
              <w:t xml:space="preserve">] </w:t>
            </w:r>
          </w:p>
        </w:tc>
        <w:tc>
          <w:tcPr>
            <w:tcW w:w="34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 </w:t>
            </w:r>
          </w:p>
        </w:tc>
        <w:tc>
          <w:tcPr>
            <w:tcW w:w="209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3" w:firstLine="0"/>
              <w:jc w:val="right"/>
            </w:pPr>
            <w:r>
              <w:t xml:space="preserve">- </w:t>
            </w:r>
          </w:p>
        </w:tc>
      </w:tr>
      <w:tr w:rsidR="00A35953">
        <w:trPr>
          <w:trHeight w:val="459"/>
        </w:trPr>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在制品</w:t>
            </w:r>
            <w:r>
              <w:t xml:space="preserve"> </w:t>
            </w:r>
          </w:p>
        </w:tc>
        <w:tc>
          <w:tcPr>
            <w:tcW w:w="28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0" w:firstLine="0"/>
            </w:pPr>
            <w:r>
              <w:t>[</w:t>
            </w:r>
            <w:r>
              <w:t>注</w:t>
            </w:r>
            <w:r>
              <w:t xml:space="preserve">] </w:t>
            </w:r>
          </w:p>
        </w:tc>
        <w:tc>
          <w:tcPr>
            <w:tcW w:w="34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 </w:t>
            </w:r>
          </w:p>
        </w:tc>
        <w:tc>
          <w:tcPr>
            <w:tcW w:w="209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3" w:firstLine="0"/>
              <w:jc w:val="right"/>
            </w:pPr>
            <w:r>
              <w:t xml:space="preserve">- </w:t>
            </w:r>
          </w:p>
        </w:tc>
      </w:tr>
      <w:tr w:rsidR="00A35953">
        <w:trPr>
          <w:trHeight w:val="473"/>
        </w:trPr>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类</w:t>
            </w:r>
            <w:r>
              <w:t xml:space="preserve">  </w:t>
            </w:r>
            <w:r>
              <w:t>别</w:t>
            </w:r>
            <w:r>
              <w:t xml:space="preserve"> </w:t>
            </w:r>
          </w:p>
        </w:tc>
        <w:tc>
          <w:tcPr>
            <w:tcW w:w="28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确定可变现净值的具体依据</w:t>
            </w:r>
            <w:r>
              <w:t xml:space="preserve"> </w:t>
            </w:r>
          </w:p>
        </w:tc>
        <w:tc>
          <w:tcPr>
            <w:tcW w:w="34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本期转回存货跌价准备和合同履约成本减值准备的原因</w:t>
            </w:r>
            <w:r>
              <w:t xml:space="preserve"> </w:t>
            </w:r>
          </w:p>
        </w:tc>
        <w:tc>
          <w:tcPr>
            <w:tcW w:w="20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本期转回金额占该项存货期末余额的比例</w:t>
            </w:r>
            <w:r>
              <w:t>(%)</w:t>
            </w:r>
          </w:p>
        </w:tc>
      </w:tr>
      <w:tr w:rsidR="00A35953">
        <w:trPr>
          <w:trHeight w:val="458"/>
        </w:trPr>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库存商品</w:t>
            </w:r>
            <w:r>
              <w:t xml:space="preserve"> </w:t>
            </w:r>
          </w:p>
        </w:tc>
        <w:tc>
          <w:tcPr>
            <w:tcW w:w="28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0" w:firstLine="0"/>
            </w:pPr>
            <w:r>
              <w:t>[</w:t>
            </w:r>
            <w:r>
              <w:t>注</w:t>
            </w:r>
            <w:r>
              <w:t xml:space="preserve">] </w:t>
            </w:r>
          </w:p>
        </w:tc>
        <w:tc>
          <w:tcPr>
            <w:tcW w:w="34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 </w:t>
            </w:r>
          </w:p>
        </w:tc>
        <w:tc>
          <w:tcPr>
            <w:tcW w:w="209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3" w:firstLine="0"/>
              <w:jc w:val="right"/>
            </w:pPr>
            <w:r>
              <w:t xml:space="preserve">- </w:t>
            </w:r>
          </w:p>
        </w:tc>
      </w:tr>
    </w:tbl>
    <w:p w:rsidR="00A35953" w:rsidRDefault="00A70B4B">
      <w:pPr>
        <w:spacing w:after="305" w:line="320" w:lineRule="auto"/>
        <w:ind w:left="-15" w:firstLine="420"/>
      </w:pPr>
      <w:r>
        <w:t>[</w:t>
      </w:r>
      <w:r>
        <w:t>注</w:t>
      </w:r>
      <w:r>
        <w:t>]</w:t>
      </w:r>
      <w:r>
        <w:t>：公司确定可变现净值的具体依据：以预计结算</w:t>
      </w:r>
      <w:r>
        <w:t>/</w:t>
      </w:r>
      <w:r>
        <w:t>处置金额扣除预计未来发生的项目成本和税费后的净额作为可变现净值。</w:t>
      </w:r>
      <w:r>
        <w:t xml:space="preserve"> </w:t>
      </w:r>
    </w:p>
    <w:p w:rsidR="00A35953" w:rsidRDefault="00A70B4B">
      <w:pPr>
        <w:pStyle w:val="4"/>
        <w:ind w:left="-5"/>
      </w:pPr>
      <w:r>
        <w:lastRenderedPageBreak/>
        <w:t>9</w:t>
      </w:r>
      <w:r>
        <w:t>、合同资产</w:t>
      </w:r>
      <w:r>
        <w:t xml:space="preserve"> </w:t>
      </w:r>
    </w:p>
    <w:p w:rsidR="00A35953" w:rsidRDefault="00A70B4B">
      <w:pPr>
        <w:spacing w:after="1264"/>
        <w:ind w:left="8743"/>
      </w:pPr>
      <w:r>
        <w:t>单位：元</w:t>
      </w:r>
      <w:r>
        <w:t xml:space="preserve"> </w:t>
      </w:r>
    </w:p>
    <w:tbl>
      <w:tblPr>
        <w:tblStyle w:val="TableGrid"/>
        <w:tblpPr w:vertAnchor="text" w:tblpX="81" w:tblpY="-1461"/>
        <w:tblOverlap w:val="never"/>
        <w:tblW w:w="9640" w:type="dxa"/>
        <w:tblInd w:w="0" w:type="dxa"/>
        <w:tblCellMar>
          <w:top w:w="40" w:type="dxa"/>
          <w:left w:w="0" w:type="dxa"/>
          <w:bottom w:w="0" w:type="dxa"/>
          <w:right w:w="27" w:type="dxa"/>
        </w:tblCellMar>
        <w:tblLook w:val="04A0" w:firstRow="1" w:lastRow="0" w:firstColumn="1" w:lastColumn="0" w:noHBand="0" w:noVBand="1"/>
      </w:tblPr>
      <w:tblGrid>
        <w:gridCol w:w="1377"/>
        <w:gridCol w:w="1378"/>
        <w:gridCol w:w="1377"/>
        <w:gridCol w:w="1377"/>
        <w:gridCol w:w="1376"/>
        <w:gridCol w:w="1378"/>
        <w:gridCol w:w="1377"/>
      </w:tblGrid>
      <w:tr w:rsidR="00A35953">
        <w:trPr>
          <w:trHeight w:val="326"/>
        </w:trPr>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jc w:val="center"/>
            </w:pPr>
            <w:r>
              <w:t>项目</w:t>
            </w:r>
            <w: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754" w:type="dxa"/>
            <w:gridSpan w:val="2"/>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328" w:firstLine="0"/>
            </w:pPr>
            <w:r>
              <w:t>期末余额</w:t>
            </w:r>
            <w:r>
              <w:t xml:space="preserve"> </w:t>
            </w:r>
          </w:p>
        </w:tc>
        <w:tc>
          <w:tcPr>
            <w:tcW w:w="1376"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755" w:type="dxa"/>
            <w:gridSpan w:val="2"/>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331" w:firstLine="0"/>
            </w:pPr>
            <w:r>
              <w:t>期初余额</w:t>
            </w:r>
            <w:r>
              <w:t xml:space="preserve"> </w:t>
            </w:r>
          </w:p>
        </w:tc>
      </w:tr>
      <w:tr w:rsidR="00A35953">
        <w:trPr>
          <w:trHeight w:val="32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5" w:firstLine="0"/>
              <w:jc w:val="center"/>
            </w:pPr>
            <w:r>
              <w:t>账面余额</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6" w:firstLine="0"/>
              <w:jc w:val="center"/>
            </w:pPr>
            <w:r>
              <w:t>减值准备</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7" w:firstLine="0"/>
              <w:jc w:val="center"/>
            </w:pPr>
            <w:r>
              <w:t>账面价值</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jc w:val="center"/>
            </w:pPr>
            <w:r>
              <w:t>账面余额</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7" w:firstLine="0"/>
              <w:jc w:val="center"/>
            </w:pPr>
            <w:r>
              <w:t>减值准备</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7" w:firstLine="0"/>
              <w:jc w:val="center"/>
            </w:pPr>
            <w:r>
              <w:t>账面价值</w:t>
            </w:r>
            <w:r>
              <w:t xml:space="preserve"> </w:t>
            </w:r>
          </w:p>
        </w:tc>
      </w:tr>
      <w:tr w:rsidR="00A35953">
        <w:trPr>
          <w:trHeight w:val="246"/>
        </w:trPr>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质保金组合</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both"/>
            </w:pPr>
            <w:r>
              <w:t>103,267,648.08</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2,077,135.36</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101,190,512.72</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48,324,209.05</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351"/>
              </w:tabs>
              <w:spacing w:after="0" w:line="259" w:lineRule="auto"/>
              <w:ind w:left="-27" w:firstLine="0"/>
            </w:pPr>
            <w:r>
              <w:t xml:space="preserve"> </w:t>
            </w:r>
            <w:r>
              <w:tab/>
              <w:t>976,882.97</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47,347,326.08</w:t>
            </w:r>
          </w:p>
        </w:tc>
      </w:tr>
      <w:tr w:rsidR="00A35953">
        <w:trPr>
          <w:trHeight w:val="485"/>
        </w:trPr>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已完工未结算组合</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7" w:firstLine="0"/>
            </w:pPr>
            <w:r>
              <w:t>20,636,247.37</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50"/>
              </w:tabs>
              <w:spacing w:after="0" w:line="259" w:lineRule="auto"/>
              <w:ind w:left="-29" w:firstLine="0"/>
            </w:pPr>
            <w:r>
              <w:t xml:space="preserve"> </w:t>
            </w:r>
            <w:r>
              <w:tab/>
              <w:t>412,724.97</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20,223,522.40</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w:t>
            </w:r>
            <w:r>
              <w:t>51,605,755.65</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1,032,115.11</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 xml:space="preserve"> 50,573,640.54</w:t>
            </w:r>
          </w:p>
        </w:tc>
      </w:tr>
      <w:tr w:rsidR="00A35953">
        <w:trPr>
          <w:trHeight w:val="325"/>
        </w:trPr>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8" w:firstLine="0"/>
              <w:jc w:val="both"/>
            </w:pPr>
            <w:r>
              <w:t>123,903,895.45</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2,489,860.33</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121,414,035.12</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99,929,964.70</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2,008,998.08</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 xml:space="preserve"> 97,920,966.62</w:t>
            </w:r>
          </w:p>
        </w:tc>
      </w:tr>
    </w:tbl>
    <w:p w:rsidR="00A35953" w:rsidRDefault="00A70B4B">
      <w:pPr>
        <w:spacing w:after="100" w:line="265" w:lineRule="auto"/>
        <w:ind w:left="10" w:right="5811"/>
        <w:jc w:val="right"/>
      </w:pPr>
      <w:r>
        <w:t>合同资产的账面价值在本期内发生的重大变动金额和原因：</w:t>
      </w:r>
      <w:r>
        <w:t xml:space="preserve"> </w:t>
      </w:r>
    </w:p>
    <w:p w:rsidR="00A35953" w:rsidRDefault="00A70B4B">
      <w:pPr>
        <w:ind w:left="8743"/>
      </w:pPr>
      <w:r>
        <w:t>单位：元</w:t>
      </w:r>
      <w:r>
        <w:t xml:space="preserve"> </w:t>
      </w:r>
    </w:p>
    <w:tbl>
      <w:tblPr>
        <w:tblStyle w:val="TableGrid"/>
        <w:tblW w:w="9640" w:type="dxa"/>
        <w:tblInd w:w="1" w:type="dxa"/>
        <w:tblCellMar>
          <w:top w:w="81" w:type="dxa"/>
          <w:left w:w="115" w:type="dxa"/>
          <w:bottom w:w="0" w:type="dxa"/>
          <w:right w:w="115" w:type="dxa"/>
        </w:tblCellMar>
        <w:tblLook w:val="04A0" w:firstRow="1" w:lastRow="0" w:firstColumn="1" w:lastColumn="0" w:noHBand="0" w:noVBand="1"/>
      </w:tblPr>
      <w:tblGrid>
        <w:gridCol w:w="3214"/>
        <w:gridCol w:w="3214"/>
        <w:gridCol w:w="3212"/>
      </w:tblGrid>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变动金额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变动原因</w:t>
            </w:r>
            <w:r>
              <w:t xml:space="preserve"> </w:t>
            </w:r>
          </w:p>
        </w:tc>
      </w:tr>
    </w:tbl>
    <w:p w:rsidR="00A35953" w:rsidRDefault="00A70B4B">
      <w:pPr>
        <w:spacing w:after="80"/>
        <w:ind w:left="-5"/>
      </w:pPr>
      <w:r>
        <w:t>如是按照预期信用损失一般模型计提合同资产坏账准备，请参照其他应收款的披露方式披露坏账准备的相关信息：</w:t>
      </w:r>
      <w:r>
        <w:t xml:space="preserve"> </w:t>
      </w:r>
    </w:p>
    <w:p w:rsidR="00A35953" w:rsidRDefault="00A70B4B">
      <w:pPr>
        <w:spacing w:after="92"/>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100"/>
        <w:ind w:left="-5"/>
      </w:pPr>
      <w:r>
        <w:t>本期合同资产计提减值准备情况：</w:t>
      </w:r>
      <w:r>
        <w:t xml:space="preserve"> </w:t>
      </w:r>
    </w:p>
    <w:p w:rsidR="00A35953" w:rsidRDefault="00A70B4B">
      <w:pPr>
        <w:ind w:left="8743"/>
      </w:pPr>
      <w:r>
        <w:t>单位：元</w:t>
      </w:r>
      <w:r>
        <w:t xml:space="preserve"> </w:t>
      </w:r>
    </w:p>
    <w:tbl>
      <w:tblPr>
        <w:tblStyle w:val="TableGrid"/>
        <w:tblW w:w="9640" w:type="dxa"/>
        <w:tblInd w:w="1" w:type="dxa"/>
        <w:tblCellMar>
          <w:top w:w="40" w:type="dxa"/>
          <w:left w:w="107" w:type="dxa"/>
          <w:bottom w:w="0" w:type="dxa"/>
          <w:right w:w="17" w:type="dxa"/>
        </w:tblCellMar>
        <w:tblLook w:val="04A0" w:firstRow="1" w:lastRow="0" w:firstColumn="1" w:lastColumn="0" w:noHBand="0" w:noVBand="1"/>
      </w:tblPr>
      <w:tblGrid>
        <w:gridCol w:w="2269"/>
        <w:gridCol w:w="1588"/>
        <w:gridCol w:w="1928"/>
        <w:gridCol w:w="1928"/>
        <w:gridCol w:w="1927"/>
      </w:tblGrid>
      <w:tr w:rsidR="00A35953">
        <w:trPr>
          <w:trHeight w:val="323"/>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项目</w:t>
            </w:r>
            <w:r>
              <w:t xml:space="preserve"> </w:t>
            </w:r>
          </w:p>
        </w:tc>
        <w:tc>
          <w:tcPr>
            <w:tcW w:w="158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本期计提</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本期转回</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本期转销</w:t>
            </w:r>
            <w:r>
              <w:t>/</w:t>
            </w:r>
            <w:r>
              <w:t>核销</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原因</w:t>
            </w:r>
            <w:r>
              <w:t xml:space="preserve"> </w:t>
            </w:r>
          </w:p>
        </w:tc>
      </w:tr>
      <w:tr w:rsidR="00A35953">
        <w:trPr>
          <w:trHeight w:val="245"/>
        </w:trPr>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质保金组合</w:t>
            </w:r>
            <w:r>
              <w:t xml:space="preserve"> </w:t>
            </w:r>
          </w:p>
        </w:tc>
        <w:tc>
          <w:tcPr>
            <w:tcW w:w="15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1,080,434.72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19,817.67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8"/>
        </w:trPr>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已完工未结算组合</w:t>
            </w:r>
            <w:r>
              <w:t xml:space="preserve"> </w:t>
            </w:r>
          </w:p>
        </w:tc>
        <w:tc>
          <w:tcPr>
            <w:tcW w:w="15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-639,563.80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20,173.66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3"/>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5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440,870.92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39,991.33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w:t>
            </w:r>
            <w:r>
              <w:t xml:space="preserve"> </w:t>
            </w:r>
          </w:p>
        </w:tc>
      </w:tr>
    </w:tbl>
    <w:p w:rsidR="00A35953" w:rsidRDefault="00A70B4B">
      <w:pPr>
        <w:spacing w:after="311"/>
        <w:ind w:left="-5"/>
      </w:pPr>
      <w:r>
        <w:t>其他说明：</w:t>
      </w:r>
      <w:r>
        <w:t xml:space="preserve"> </w:t>
      </w:r>
    </w:p>
    <w:p w:rsidR="00A35953" w:rsidRDefault="00A70B4B">
      <w:pPr>
        <w:pStyle w:val="4"/>
        <w:ind w:left="-5"/>
      </w:pPr>
      <w:r>
        <w:t>10</w:t>
      </w:r>
      <w:r>
        <w:t>、一年内到期的非流动资产</w:t>
      </w:r>
      <w:r>
        <w:t xml:space="preserve"> </w:t>
      </w:r>
    </w:p>
    <w:p w:rsidR="00A35953" w:rsidRDefault="00A70B4B">
      <w:pPr>
        <w:ind w:left="8743"/>
      </w:pPr>
      <w:r>
        <w:t>单位：元</w:t>
      </w:r>
      <w:r>
        <w:t xml:space="preserve"> </w:t>
      </w:r>
    </w:p>
    <w:tbl>
      <w:tblPr>
        <w:tblStyle w:val="TableGrid"/>
        <w:tblW w:w="9640" w:type="dxa"/>
        <w:tblInd w:w="1" w:type="dxa"/>
        <w:tblCellMar>
          <w:top w:w="43"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9"/>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一年内到期的长期应收款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3,201,953.81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2,325,381.27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3,201,953.81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2,325,381.27 </w:t>
            </w:r>
          </w:p>
        </w:tc>
      </w:tr>
    </w:tbl>
    <w:p w:rsidR="00A35953" w:rsidRDefault="00A70B4B">
      <w:pPr>
        <w:spacing w:after="100"/>
        <w:ind w:left="-5"/>
      </w:pPr>
      <w:r>
        <w:t>重要的债权投资</w:t>
      </w:r>
      <w:r>
        <w:t>/</w:t>
      </w:r>
      <w:r>
        <w:t>其他债权投资</w:t>
      </w:r>
      <w:r>
        <w:t xml:space="preserve"> </w:t>
      </w:r>
    </w:p>
    <w:p w:rsidR="00A35953" w:rsidRDefault="00A70B4B">
      <w:pPr>
        <w:ind w:left="8743"/>
      </w:pPr>
      <w:r>
        <w:t>单位：元</w:t>
      </w:r>
      <w:r>
        <w:t xml:space="preserve"> </w:t>
      </w:r>
    </w:p>
    <w:tbl>
      <w:tblPr>
        <w:tblStyle w:val="TableGrid"/>
        <w:tblW w:w="9640" w:type="dxa"/>
        <w:tblInd w:w="1" w:type="dxa"/>
        <w:tblCellMar>
          <w:top w:w="80" w:type="dxa"/>
          <w:left w:w="175" w:type="dxa"/>
          <w:bottom w:w="0" w:type="dxa"/>
          <w:right w:w="85" w:type="dxa"/>
        </w:tblCellMar>
        <w:tblLook w:val="04A0" w:firstRow="1" w:lastRow="0" w:firstColumn="1" w:lastColumn="0" w:noHBand="0" w:noVBand="1"/>
      </w:tblPr>
      <w:tblGrid>
        <w:gridCol w:w="1072"/>
        <w:gridCol w:w="1071"/>
        <w:gridCol w:w="1071"/>
        <w:gridCol w:w="1071"/>
        <w:gridCol w:w="1072"/>
        <w:gridCol w:w="1071"/>
        <w:gridCol w:w="1071"/>
        <w:gridCol w:w="1071"/>
        <w:gridCol w:w="1070"/>
      </w:tblGrid>
      <w:tr w:rsidR="00A35953">
        <w:trPr>
          <w:trHeight w:val="325"/>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债权项目</w:t>
            </w:r>
            <w: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142"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1" w:firstLine="0"/>
              <w:jc w:val="center"/>
            </w:pPr>
            <w:r>
              <w:t>期末余额</w:t>
            </w:r>
            <w:r>
              <w:t xml:space="preserve"> </w:t>
            </w:r>
          </w:p>
        </w:tc>
        <w:tc>
          <w:tcPr>
            <w:tcW w:w="1072"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071"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142"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1" w:firstLine="0"/>
              <w:jc w:val="center"/>
            </w:pPr>
            <w:r>
              <w:t>期初余额</w:t>
            </w:r>
            <w:r>
              <w:t xml:space="preserve"> </w:t>
            </w:r>
          </w:p>
        </w:tc>
        <w:tc>
          <w:tcPr>
            <w:tcW w:w="1070"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面值</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票面利率</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实际利率</w:t>
            </w: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1" w:firstLine="0"/>
            </w:pPr>
            <w:r>
              <w:t>到期日</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面值</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票面利率</w:t>
            </w:r>
            <w: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实际利率</w:t>
            </w:r>
            <w: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1" w:firstLine="0"/>
            </w:pPr>
            <w:r>
              <w:t>到期日</w:t>
            </w:r>
            <w:r>
              <w:t xml:space="preserve"> </w:t>
            </w:r>
          </w:p>
        </w:tc>
      </w:tr>
    </w:tbl>
    <w:p w:rsidR="00A35953" w:rsidRDefault="00A70B4B">
      <w:pPr>
        <w:spacing w:after="295"/>
        <w:ind w:left="-5"/>
      </w:pPr>
      <w:r>
        <w:t>其他说明：</w:t>
      </w:r>
      <w:r>
        <w:t xml:space="preserve"> </w:t>
      </w:r>
    </w:p>
    <w:p w:rsidR="00A35953" w:rsidRDefault="00A70B4B">
      <w:pPr>
        <w:numPr>
          <w:ilvl w:val="0"/>
          <w:numId w:val="48"/>
        </w:numPr>
        <w:spacing w:after="88"/>
        <w:ind w:hanging="360"/>
      </w:pPr>
      <w:r>
        <w:t>一年内到期的长期应收款</w:t>
      </w:r>
      <w:r>
        <w:t xml:space="preserve"> </w:t>
      </w:r>
    </w:p>
    <w:tbl>
      <w:tblPr>
        <w:tblStyle w:val="TableGrid"/>
        <w:tblW w:w="9669" w:type="dxa"/>
        <w:tblInd w:w="0" w:type="dxa"/>
        <w:tblCellMar>
          <w:top w:w="0" w:type="dxa"/>
          <w:left w:w="115" w:type="dxa"/>
          <w:bottom w:w="0" w:type="dxa"/>
          <w:right w:w="7" w:type="dxa"/>
        </w:tblCellMar>
        <w:tblLook w:val="04A0" w:firstRow="1" w:lastRow="0" w:firstColumn="1" w:lastColumn="0" w:noHBand="0" w:noVBand="1"/>
      </w:tblPr>
      <w:tblGrid>
        <w:gridCol w:w="4779"/>
        <w:gridCol w:w="4890"/>
      </w:tblGrid>
      <w:tr w:rsidR="00A35953">
        <w:trPr>
          <w:trHeight w:val="394"/>
        </w:trPr>
        <w:tc>
          <w:tcPr>
            <w:tcW w:w="47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rPr>
                <w:sz w:val="21"/>
              </w:rPr>
              <w:t xml:space="preserve"> </w:t>
            </w:r>
          </w:p>
        </w:tc>
        <w:tc>
          <w:tcPr>
            <w:tcW w:w="48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期末数</w:t>
            </w:r>
            <w:r>
              <w:rPr>
                <w:sz w:val="21"/>
              </w:rPr>
              <w:t xml:space="preserve"> </w:t>
            </w:r>
          </w:p>
        </w:tc>
      </w:tr>
      <w:tr w:rsidR="00A35953">
        <w:trPr>
          <w:trHeight w:val="394"/>
        </w:trPr>
        <w:tc>
          <w:tcPr>
            <w:tcW w:w="47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rPr>
                <w:sz w:val="21"/>
              </w:rPr>
              <w:t xml:space="preserve"> </w:t>
            </w:r>
          </w:p>
        </w:tc>
        <w:tc>
          <w:tcPr>
            <w:tcW w:w="48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期末数</w:t>
            </w:r>
            <w:r>
              <w:rPr>
                <w:sz w:val="21"/>
              </w:rPr>
              <w:t xml:space="preserve"> </w:t>
            </w:r>
          </w:p>
        </w:tc>
      </w:tr>
      <w:tr w:rsidR="00A35953">
        <w:trPr>
          <w:trHeight w:val="394"/>
        </w:trPr>
        <w:tc>
          <w:tcPr>
            <w:tcW w:w="47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分期收款销售商品</w:t>
            </w:r>
            <w:r>
              <w:rPr>
                <w:sz w:val="21"/>
              </w:rPr>
              <w:t xml:space="preserve"> </w:t>
            </w:r>
          </w:p>
        </w:tc>
        <w:tc>
          <w:tcPr>
            <w:tcW w:w="48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3,201,953.81</w:t>
            </w:r>
            <w:r>
              <w:rPr>
                <w:sz w:val="21"/>
              </w:rPr>
              <w:t xml:space="preserve"> </w:t>
            </w:r>
          </w:p>
        </w:tc>
      </w:tr>
    </w:tbl>
    <w:p w:rsidR="00A35953" w:rsidRDefault="00A70B4B">
      <w:pPr>
        <w:numPr>
          <w:ilvl w:val="0"/>
          <w:numId w:val="48"/>
        </w:numPr>
        <w:spacing w:after="88"/>
        <w:ind w:hanging="360"/>
      </w:pPr>
      <w:r>
        <w:t>减值准备计提原因及依据</w:t>
      </w:r>
      <w:r>
        <w:t xml:space="preserve"> </w:t>
      </w:r>
    </w:p>
    <w:tbl>
      <w:tblPr>
        <w:tblStyle w:val="TableGrid"/>
        <w:tblW w:w="9643" w:type="dxa"/>
        <w:tblInd w:w="0" w:type="dxa"/>
        <w:tblCellMar>
          <w:top w:w="28" w:type="dxa"/>
          <w:left w:w="113" w:type="dxa"/>
          <w:bottom w:w="0" w:type="dxa"/>
          <w:right w:w="7" w:type="dxa"/>
        </w:tblCellMar>
        <w:tblLook w:val="04A0" w:firstRow="1" w:lastRow="0" w:firstColumn="1" w:lastColumn="0" w:noHBand="0" w:noVBand="1"/>
      </w:tblPr>
      <w:tblGrid>
        <w:gridCol w:w="2640"/>
        <w:gridCol w:w="1601"/>
        <w:gridCol w:w="2002"/>
        <w:gridCol w:w="1801"/>
        <w:gridCol w:w="1599"/>
      </w:tblGrid>
      <w:tr w:rsidR="00A35953">
        <w:trPr>
          <w:trHeight w:val="458"/>
        </w:trPr>
        <w:tc>
          <w:tcPr>
            <w:tcW w:w="2641"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减值准备</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center"/>
            </w:pPr>
            <w:r>
              <w:t>第一阶段</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center"/>
            </w:pPr>
            <w:r>
              <w:t>第二阶段</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center"/>
            </w:pPr>
            <w:r>
              <w:t>第三阶段</w:t>
            </w:r>
            <w:r>
              <w:rPr>
                <w:sz w:val="21"/>
              </w:rPr>
              <w:t xml:space="preserve"> </w:t>
            </w:r>
          </w:p>
        </w:tc>
        <w:tc>
          <w:tcPr>
            <w:tcW w:w="1599"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小</w:t>
            </w:r>
            <w:r>
              <w:t xml:space="preserve">  </w:t>
            </w:r>
            <w:r>
              <w:t>计</w:t>
            </w:r>
            <w:r>
              <w:rPr>
                <w:sz w:val="21"/>
              </w:rPr>
              <w:t xml:space="preserve"> </w:t>
            </w:r>
          </w:p>
        </w:tc>
      </w:tr>
      <w:tr w:rsidR="00A35953">
        <w:trPr>
          <w:trHeight w:val="70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3" w:firstLine="0"/>
              <w:jc w:val="right"/>
            </w:pPr>
            <w:r>
              <w:t>未来</w:t>
            </w:r>
            <w:r>
              <w:t>12</w:t>
            </w:r>
            <w:r>
              <w:t>个月预期信用损失</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56" w:firstLine="0"/>
            </w:pPr>
            <w:r>
              <w:t>整个存续期预期信用</w:t>
            </w:r>
          </w:p>
          <w:p w:rsidR="00A35953" w:rsidRDefault="00A70B4B">
            <w:pPr>
              <w:spacing w:after="2" w:line="259" w:lineRule="auto"/>
              <w:ind w:left="0" w:right="106" w:firstLine="0"/>
              <w:jc w:val="right"/>
            </w:pPr>
            <w:r>
              <w:t>损失</w:t>
            </w:r>
            <w:r>
              <w:t>(</w:t>
            </w:r>
            <w:r>
              <w:t>未发生信用减</w:t>
            </w:r>
          </w:p>
          <w:p w:rsidR="00A35953" w:rsidRDefault="00A70B4B">
            <w:pPr>
              <w:spacing w:after="0" w:line="259" w:lineRule="auto"/>
              <w:ind w:left="0" w:right="107" w:firstLine="0"/>
              <w:jc w:val="right"/>
            </w:pPr>
            <w:r>
              <w:t>值</w:t>
            </w: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4" w:firstLine="0"/>
            </w:pPr>
            <w:r>
              <w:t>整个存续期预期信</w:t>
            </w:r>
          </w:p>
          <w:p w:rsidR="00A35953" w:rsidRDefault="00A70B4B">
            <w:pPr>
              <w:spacing w:line="259" w:lineRule="auto"/>
              <w:ind w:left="43" w:firstLine="0"/>
              <w:jc w:val="both"/>
            </w:pPr>
            <w:r>
              <w:t>用损失</w:t>
            </w:r>
            <w:r>
              <w:t>(</w:t>
            </w:r>
            <w:r>
              <w:t>已发生信用</w:t>
            </w:r>
          </w:p>
          <w:p w:rsidR="00A35953" w:rsidRDefault="00A70B4B">
            <w:pPr>
              <w:spacing w:after="0" w:line="259" w:lineRule="auto"/>
              <w:ind w:left="0" w:right="107" w:firstLine="0"/>
              <w:jc w:val="right"/>
            </w:pPr>
            <w:r>
              <w:t>减值</w:t>
            </w:r>
            <w:r>
              <w:t>)</w:t>
            </w:r>
            <w:r>
              <w:rPr>
                <w:sz w:val="21"/>
              </w:rP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58"/>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2022</w:t>
            </w:r>
            <w:r>
              <w:t>年</w:t>
            </w:r>
            <w:r>
              <w:t>1</w:t>
            </w:r>
            <w:r>
              <w:t>月</w:t>
            </w:r>
            <w:r>
              <w:t>1</w:t>
            </w:r>
            <w:r>
              <w:t>日余额</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59"/>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2022</w:t>
            </w:r>
            <w:r>
              <w:t>年</w:t>
            </w:r>
            <w:r>
              <w:t>1</w:t>
            </w:r>
            <w:r>
              <w:t>月</w:t>
            </w:r>
            <w:r>
              <w:t>1</w:t>
            </w:r>
            <w:r>
              <w:t>日余额在本期</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r>
              <w:rPr>
                <w:sz w:val="21"/>
              </w:rPr>
              <w:t xml:space="preserve"> </w:t>
            </w:r>
          </w:p>
        </w:tc>
      </w:tr>
      <w:tr w:rsidR="00A35953">
        <w:trPr>
          <w:trHeight w:val="461"/>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w:t>
            </w:r>
            <w:r>
              <w:t>转入第二阶段</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58"/>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w:t>
            </w:r>
            <w:r>
              <w:t>转入第三阶段</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58"/>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w:t>
            </w:r>
            <w:r>
              <w:t>转回第二阶段</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58"/>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w:t>
            </w:r>
            <w:r>
              <w:t>转回第一阶段</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61"/>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本期计提</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3,375,596.51</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3,375,596.51</w:t>
            </w:r>
            <w:r>
              <w:rPr>
                <w:sz w:val="21"/>
              </w:rPr>
              <w:t xml:space="preserve"> </w:t>
            </w:r>
          </w:p>
        </w:tc>
      </w:tr>
      <w:tr w:rsidR="00A35953">
        <w:trPr>
          <w:trHeight w:val="458"/>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本期收回或转回</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59"/>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本期转销或核销</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58"/>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其他变动</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61"/>
        </w:trPr>
        <w:tc>
          <w:tcPr>
            <w:tcW w:w="26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2022</w:t>
            </w:r>
            <w:r>
              <w:t>年</w:t>
            </w:r>
            <w:r>
              <w:t>12</w:t>
            </w:r>
            <w:r>
              <w:t>月</w:t>
            </w:r>
            <w:r>
              <w:t>31</w:t>
            </w:r>
            <w:r>
              <w:t>日余额</w:t>
            </w:r>
            <w:r>
              <w:rPr>
                <w:sz w:val="21"/>
              </w:rP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200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3,375,596.51</w:t>
            </w:r>
            <w:r>
              <w:rPr>
                <w:sz w:val="21"/>
              </w:rP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3,375,596.51</w:t>
            </w:r>
            <w:r>
              <w:rPr>
                <w:sz w:val="21"/>
              </w:rPr>
              <w:t xml:space="preserve"> </w:t>
            </w:r>
          </w:p>
        </w:tc>
      </w:tr>
    </w:tbl>
    <w:p w:rsidR="00A35953" w:rsidRDefault="00A70B4B">
      <w:pPr>
        <w:spacing w:after="52"/>
        <w:ind w:left="430"/>
      </w:pPr>
      <w:r>
        <w:t>本期信用损失准备计提金额以及评估金融工具的信用风险是否显著增加的采用依据：</w:t>
      </w:r>
      <w:r>
        <w:t xml:space="preserve"> </w:t>
      </w:r>
    </w:p>
    <w:p w:rsidR="00A35953" w:rsidRDefault="00A70B4B">
      <w:pPr>
        <w:spacing w:after="305" w:line="320" w:lineRule="auto"/>
        <w:ind w:left="-15" w:firstLine="420"/>
      </w:pPr>
      <w:r>
        <w:t>用以确定本期减值准备计提金额以及评估金融工具的信用风险自初始确认后是否已显著增加等事项所采用的依据、输入值、假设等信息详见附注八</w:t>
      </w:r>
      <w:r>
        <w:t>(</w:t>
      </w:r>
      <w:r>
        <w:t>二</w:t>
      </w:r>
      <w:r>
        <w:t>)</w:t>
      </w:r>
      <w:r>
        <w:t>信用风险。</w:t>
      </w:r>
      <w:r>
        <w:t xml:space="preserve"> </w:t>
      </w:r>
    </w:p>
    <w:p w:rsidR="00A35953" w:rsidRDefault="00A70B4B">
      <w:pPr>
        <w:pStyle w:val="4"/>
        <w:ind w:left="-5"/>
      </w:pPr>
      <w:r>
        <w:t>11</w:t>
      </w:r>
      <w:r>
        <w:t>、其他流动资产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8"/>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增值税留抵税额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9,883,645.29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35,747,776.31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预缴税款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24,235,266.37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50,007,158.13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待摊费用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11,976,099.01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10,428,260.99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46,095,010.67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96,183,195.43 </w:t>
            </w:r>
          </w:p>
        </w:tc>
      </w:tr>
    </w:tbl>
    <w:p w:rsidR="00A35953" w:rsidRDefault="00A70B4B">
      <w:pPr>
        <w:spacing w:after="289"/>
        <w:ind w:left="-5"/>
      </w:pPr>
      <w:r>
        <w:t>其他说明：</w:t>
      </w:r>
      <w:r>
        <w:t xml:space="preserve"> </w:t>
      </w:r>
    </w:p>
    <w:p w:rsidR="00A35953" w:rsidRDefault="00A70B4B">
      <w:pPr>
        <w:ind w:left="-5"/>
      </w:pPr>
      <w:r>
        <w:t xml:space="preserve">1. </w:t>
      </w:r>
      <w:r>
        <w:t>期末未发现其他流动资产存在明显减值迹象，故未计提减值准备。</w:t>
      </w:r>
      <w:r>
        <w:t xml:space="preserve">  </w:t>
      </w:r>
    </w:p>
    <w:p w:rsidR="00A35953" w:rsidRDefault="00A70B4B">
      <w:pPr>
        <w:spacing w:after="290" w:line="252" w:lineRule="auto"/>
        <w:ind w:left="-5"/>
      </w:pPr>
      <w:r>
        <w:rPr>
          <w:sz w:val="21"/>
        </w:rPr>
        <w:t>12</w:t>
      </w:r>
      <w:r>
        <w:rPr>
          <w:sz w:val="21"/>
        </w:rPr>
        <w:t>、长期应收款</w:t>
      </w:r>
      <w:r>
        <w:rPr>
          <w:sz w:val="21"/>
        </w:rPr>
        <w:t xml:space="preserve"> </w:t>
      </w:r>
    </w:p>
    <w:p w:rsidR="00A35953" w:rsidRDefault="00A70B4B">
      <w:pPr>
        <w:pStyle w:val="4"/>
        <w:ind w:left="-5"/>
      </w:pPr>
      <w:r>
        <w:t>（</w:t>
      </w:r>
      <w:r>
        <w:t>1</w:t>
      </w:r>
      <w:r>
        <w:t>）</w:t>
      </w:r>
      <w:r>
        <w:t xml:space="preserve"> </w:t>
      </w:r>
      <w:r>
        <w:t>长期应收款情况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81" w:type="dxa"/>
        <w:tblCellMar>
          <w:top w:w="0" w:type="dxa"/>
          <w:left w:w="0" w:type="dxa"/>
          <w:bottom w:w="0" w:type="dxa"/>
          <w:right w:w="26" w:type="dxa"/>
        </w:tblCellMar>
        <w:tblLook w:val="04A0" w:firstRow="1" w:lastRow="0" w:firstColumn="1" w:lastColumn="0" w:noHBand="0" w:noVBand="1"/>
      </w:tblPr>
      <w:tblGrid>
        <w:gridCol w:w="1203"/>
        <w:gridCol w:w="1205"/>
        <w:gridCol w:w="1206"/>
        <w:gridCol w:w="1206"/>
        <w:gridCol w:w="1205"/>
        <w:gridCol w:w="1205"/>
        <w:gridCol w:w="1206"/>
        <w:gridCol w:w="1204"/>
      </w:tblGrid>
      <w:tr w:rsidR="00A35953">
        <w:trPr>
          <w:trHeight w:val="325"/>
        </w:trPr>
        <w:tc>
          <w:tcPr>
            <w:tcW w:w="1204"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29" w:firstLine="0"/>
              <w:jc w:val="center"/>
            </w:pPr>
            <w:r>
              <w:t>项目</w:t>
            </w:r>
            <w:r>
              <w:t xml:space="preserve"> </w:t>
            </w:r>
          </w:p>
        </w:tc>
        <w:tc>
          <w:tcPr>
            <w:tcW w:w="3617"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 w:firstLine="0"/>
              <w:jc w:val="center"/>
            </w:pPr>
            <w:r>
              <w:t>期末余额</w:t>
            </w:r>
            <w:r>
              <w:t xml:space="preserve"> </w:t>
            </w:r>
          </w:p>
        </w:tc>
        <w:tc>
          <w:tcPr>
            <w:tcW w:w="1205"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411" w:type="dxa"/>
            <w:gridSpan w:val="2"/>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241" w:firstLine="0"/>
            </w:pPr>
            <w:r>
              <w:t>期初余额</w:t>
            </w:r>
            <w:r>
              <w:t xml:space="preserve"> </w:t>
            </w:r>
          </w:p>
        </w:tc>
        <w:tc>
          <w:tcPr>
            <w:tcW w:w="1205"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154" w:firstLine="0"/>
              <w:jc w:val="both"/>
            </w:pPr>
            <w:r>
              <w:t>折现率区间</w:t>
            </w:r>
            <w:r>
              <w:t xml:space="preserve"> </w:t>
            </w:r>
          </w:p>
        </w:tc>
      </w:tr>
      <w:tr w:rsidR="00A35953">
        <w:trPr>
          <w:trHeight w:val="90"/>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205"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206"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205"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205"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205"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205"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r>
      <w:tr w:rsidR="00A35953">
        <w:trPr>
          <w:trHeight w:val="235"/>
        </w:trPr>
        <w:tc>
          <w:tcPr>
            <w:tcW w:w="1204"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205"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2" w:firstLine="0"/>
            </w:pPr>
            <w:r>
              <w:t>账面余额</w:t>
            </w:r>
            <w:r>
              <w:t xml:space="preserve"> </w:t>
            </w:r>
          </w:p>
        </w:tc>
        <w:tc>
          <w:tcPr>
            <w:tcW w:w="1206"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2" w:firstLine="0"/>
            </w:pPr>
            <w:r>
              <w:t>坏账准备</w:t>
            </w:r>
            <w:r>
              <w:t xml:space="preserve"> </w:t>
            </w:r>
          </w:p>
        </w:tc>
        <w:tc>
          <w:tcPr>
            <w:tcW w:w="1205"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1" w:firstLine="0"/>
            </w:pPr>
            <w:r>
              <w:t>账面价值</w:t>
            </w:r>
            <w:r>
              <w:t xml:space="preserve"> </w:t>
            </w:r>
          </w:p>
        </w:tc>
        <w:tc>
          <w:tcPr>
            <w:tcW w:w="1205"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1" w:firstLine="0"/>
            </w:pPr>
            <w:r>
              <w:t>账面余额</w:t>
            </w:r>
            <w:r>
              <w:t xml:space="preserve"> </w:t>
            </w:r>
          </w:p>
        </w:tc>
        <w:tc>
          <w:tcPr>
            <w:tcW w:w="1205"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3" w:firstLine="0"/>
            </w:pPr>
            <w:r>
              <w:t>坏账准备</w:t>
            </w:r>
            <w:r>
              <w:t xml:space="preserve"> </w:t>
            </w:r>
          </w:p>
        </w:tc>
        <w:tc>
          <w:tcPr>
            <w:tcW w:w="1205"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3" w:firstLine="0"/>
            </w:pPr>
            <w:r>
              <w:t>账面价值</w:t>
            </w:r>
            <w:r>
              <w:t xml:space="preserve"> </w:t>
            </w:r>
          </w:p>
        </w:tc>
        <w:tc>
          <w:tcPr>
            <w:tcW w:w="1205"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564"/>
        </w:trPr>
        <w:tc>
          <w:tcPr>
            <w:tcW w:w="120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t>分期收款销售商品</w:t>
            </w: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8" w:firstLine="0"/>
            </w:pPr>
            <w:r>
              <w:t>2,228,659.10</w:t>
            </w:r>
          </w:p>
        </w:tc>
        <w:tc>
          <w:tcPr>
            <w:tcW w:w="12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1,126,659.29</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1,101,999.81</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 xml:space="preserve"> 7,378,515.52</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pPr>
            <w: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7,378,515.52</w:t>
            </w:r>
          </w:p>
        </w:tc>
        <w:tc>
          <w:tcPr>
            <w:tcW w:w="12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r>
      <w:tr w:rsidR="00A35953">
        <w:trPr>
          <w:trHeight w:val="326"/>
        </w:trPr>
        <w:tc>
          <w:tcPr>
            <w:tcW w:w="120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9" w:firstLine="0"/>
            </w:pPr>
            <w:r>
              <w:lastRenderedPageBreak/>
              <w:t>合计</w:t>
            </w: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98" w:firstLine="0"/>
            </w:pPr>
            <w:r>
              <w:t>2,228,659.10</w:t>
            </w:r>
          </w:p>
        </w:tc>
        <w:tc>
          <w:tcPr>
            <w:tcW w:w="12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1,126,659.29</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1,101,999.81</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jc w:val="both"/>
            </w:pPr>
            <w:r>
              <w:t xml:space="preserve"> 7,378,515.52</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8" w:firstLine="0"/>
            </w:pPr>
            <w:r>
              <w:t xml:space="preserve"> </w:t>
            </w:r>
          </w:p>
        </w:tc>
        <w:tc>
          <w:tcPr>
            <w:tcW w:w="12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7,378,515.52</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6" w:firstLine="0"/>
            </w:pPr>
            <w:r>
              <w:t xml:space="preserve"> </w:t>
            </w:r>
            <w:r>
              <w:rPr>
                <w:sz w:val="21"/>
              </w:rPr>
              <w:t xml:space="preserve"> </w:t>
            </w:r>
          </w:p>
        </w:tc>
      </w:tr>
    </w:tbl>
    <w:p w:rsidR="00A35953" w:rsidRDefault="00A70B4B">
      <w:pPr>
        <w:spacing w:after="98"/>
        <w:ind w:left="-5"/>
      </w:pPr>
      <w:r>
        <w:t>坏账准备减值情况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07" w:type="dxa"/>
          <w:bottom w:w="0" w:type="dxa"/>
          <w:right w:w="17" w:type="dxa"/>
        </w:tblCellMar>
        <w:tblLook w:val="04A0" w:firstRow="1" w:lastRow="0" w:firstColumn="1" w:lastColumn="0" w:noHBand="0" w:noVBand="1"/>
      </w:tblPr>
      <w:tblGrid>
        <w:gridCol w:w="2128"/>
        <w:gridCol w:w="1729"/>
        <w:gridCol w:w="1928"/>
        <w:gridCol w:w="1928"/>
        <w:gridCol w:w="1927"/>
      </w:tblGrid>
      <w:tr w:rsidR="00A35953">
        <w:trPr>
          <w:trHeight w:val="325"/>
        </w:trPr>
        <w:tc>
          <w:tcPr>
            <w:tcW w:w="21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坏账准备</w:t>
            </w:r>
            <w:r>
              <w:t xml:space="preserve"> </w:t>
            </w: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第一阶段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第二阶段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第三阶段</w:t>
            </w:r>
            <w: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合计</w:t>
            </w:r>
            <w:r>
              <w:t xml:space="preserve"> </w:t>
            </w:r>
          </w:p>
        </w:tc>
      </w:tr>
      <w:tr w:rsidR="00A35953">
        <w:trPr>
          <w:trHeight w:val="804"/>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7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未来</w:t>
            </w:r>
            <w:r>
              <w:t>12</w:t>
            </w:r>
            <w:r>
              <w:t>个月预期信用损失</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整个存续期预期信用损失</w:t>
            </w:r>
            <w:r>
              <w:t>(</w:t>
            </w:r>
            <w:r>
              <w:t>未发生信用减</w:t>
            </w:r>
          </w:p>
          <w:p w:rsidR="00A35953" w:rsidRDefault="00A70B4B">
            <w:pPr>
              <w:spacing w:after="0" w:line="259" w:lineRule="auto"/>
              <w:ind w:left="0" w:right="90" w:firstLine="0"/>
              <w:jc w:val="center"/>
            </w:pPr>
            <w:r>
              <w:t>值</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整个存续期预期信用损失</w:t>
            </w:r>
            <w:r>
              <w:t>(</w:t>
            </w:r>
            <w:r>
              <w:t>已发生信用减</w:t>
            </w:r>
          </w:p>
          <w:p w:rsidR="00A35953" w:rsidRDefault="00A70B4B">
            <w:pPr>
              <w:spacing w:after="0" w:line="259" w:lineRule="auto"/>
              <w:ind w:left="0" w:right="92" w:firstLine="0"/>
              <w:jc w:val="center"/>
            </w:pPr>
            <w:r>
              <w:t>值</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56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2022</w:t>
            </w:r>
            <w:r>
              <w:t>年</w:t>
            </w:r>
            <w:r>
              <w:t>1</w:t>
            </w:r>
            <w:r>
              <w:t>月</w:t>
            </w:r>
            <w:r>
              <w:t>1</w:t>
            </w:r>
            <w:r>
              <w:t>日余额在本期</w:t>
            </w:r>
            <w:r>
              <w:t xml:space="preserve"> </w:t>
            </w:r>
          </w:p>
        </w:tc>
        <w:tc>
          <w:tcPr>
            <w:tcW w:w="17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rPr>
                <w:sz w:val="21"/>
              </w:rPr>
              <w:t xml:space="preserve"> </w:t>
            </w:r>
          </w:p>
        </w:tc>
      </w:tr>
      <w:tr w:rsidR="00A35953">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本期计提</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1,126,659.29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1,126,659.29 </w:t>
            </w:r>
          </w:p>
        </w:tc>
      </w:tr>
      <w:tr w:rsidR="00A35953">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both"/>
            </w:pPr>
            <w:r>
              <w:t>2022</w:t>
            </w:r>
            <w:r>
              <w:t>年</w:t>
            </w:r>
            <w:r>
              <w:t>12</w:t>
            </w:r>
            <w:r>
              <w:t>月</w:t>
            </w:r>
            <w:r>
              <w:t>31</w:t>
            </w:r>
            <w:r>
              <w:t>日余额</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1,126,659.29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1,126,659.29 </w:t>
            </w:r>
          </w:p>
        </w:tc>
      </w:tr>
    </w:tbl>
    <w:p w:rsidR="00A35953" w:rsidRDefault="00A70B4B">
      <w:pPr>
        <w:spacing w:after="80"/>
        <w:ind w:left="-5"/>
      </w:pPr>
      <w:r>
        <w:t>损失准备本期变动金额重大的账面余额变动情况</w:t>
      </w:r>
      <w:r>
        <w:t xml:space="preserve"> </w:t>
      </w:r>
    </w:p>
    <w:p w:rsidR="00A35953" w:rsidRDefault="00A70B4B">
      <w:pPr>
        <w:spacing w:after="121"/>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52"/>
        <w:ind w:left="430"/>
      </w:pPr>
      <w:r>
        <w:t>本期坏账准备计提金额以及评估金融工具的信用风险是否显著增加的采用依据：</w:t>
      </w:r>
      <w:r>
        <w:t xml:space="preserve"> </w:t>
      </w:r>
    </w:p>
    <w:p w:rsidR="00A35953" w:rsidRDefault="00A70B4B">
      <w:pPr>
        <w:spacing w:after="305" w:line="320" w:lineRule="auto"/>
        <w:ind w:left="-15" w:firstLine="420"/>
      </w:pPr>
      <w:r>
        <w:t>用以确定本期坏账准备计提金额以及评估金融工具的信用风险自初始确认后是否已显著增加等事项所采用的依据、输入值、假设等信息详见附注八</w:t>
      </w:r>
      <w:r>
        <w:t>(</w:t>
      </w:r>
      <w:r>
        <w:t>二</w:t>
      </w:r>
      <w:r>
        <w:t>)</w:t>
      </w:r>
      <w:r>
        <w:t>信用风险。</w:t>
      </w:r>
      <w:r>
        <w:t xml:space="preserve"> </w:t>
      </w:r>
    </w:p>
    <w:p w:rsidR="00A35953" w:rsidRDefault="00A70B4B">
      <w:pPr>
        <w:pStyle w:val="4"/>
        <w:ind w:left="-5"/>
      </w:pPr>
      <w:r>
        <w:t>13</w:t>
      </w:r>
      <w:r>
        <w:t>、长期股权投资</w:t>
      </w:r>
      <w:r>
        <w:t xml:space="preserve"> </w:t>
      </w:r>
    </w:p>
    <w:p w:rsidR="00A35953" w:rsidRDefault="00A70B4B">
      <w:pPr>
        <w:spacing w:after="3" w:line="265" w:lineRule="auto"/>
        <w:ind w:left="10" w:right="1028"/>
        <w:jc w:val="right"/>
      </w:pPr>
      <w:r>
        <w:t>单位：元</w:t>
      </w:r>
      <w:r>
        <w:t xml:space="preserve"> </w:t>
      </w:r>
    </w:p>
    <w:tbl>
      <w:tblPr>
        <w:tblStyle w:val="TableGrid"/>
        <w:tblW w:w="9644" w:type="dxa"/>
        <w:tblInd w:w="-2" w:type="dxa"/>
        <w:tblCellMar>
          <w:top w:w="39" w:type="dxa"/>
          <w:left w:w="0" w:type="dxa"/>
          <w:bottom w:w="24" w:type="dxa"/>
          <w:right w:w="0" w:type="dxa"/>
        </w:tblCellMar>
        <w:tblLook w:val="04A0" w:firstRow="1" w:lastRow="0" w:firstColumn="1" w:lastColumn="0" w:noHBand="0" w:noVBand="1"/>
      </w:tblPr>
      <w:tblGrid>
        <w:gridCol w:w="1623"/>
        <w:gridCol w:w="1194"/>
        <w:gridCol w:w="1182"/>
        <w:gridCol w:w="199"/>
        <w:gridCol w:w="1112"/>
        <w:gridCol w:w="216"/>
        <w:gridCol w:w="207"/>
        <w:gridCol w:w="1114"/>
        <w:gridCol w:w="209"/>
        <w:gridCol w:w="1178"/>
        <w:gridCol w:w="1195"/>
        <w:gridCol w:w="215"/>
      </w:tblGrid>
      <w:tr w:rsidR="00A35953">
        <w:trPr>
          <w:trHeight w:val="323"/>
        </w:trPr>
        <w:tc>
          <w:tcPr>
            <w:tcW w:w="164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 w:firstLine="0"/>
              <w:jc w:val="center"/>
            </w:pPr>
            <w:r>
              <w:t>被投资单位</w:t>
            </w:r>
            <w:r>
              <w:t xml:space="preserve"> </w:t>
            </w:r>
          </w:p>
        </w:tc>
        <w:tc>
          <w:tcPr>
            <w:tcW w:w="119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期初余额（账面价值）</w:t>
            </w:r>
            <w:r>
              <w:t xml:space="preserve"> </w:t>
            </w:r>
          </w:p>
        </w:tc>
        <w:tc>
          <w:tcPr>
            <w:tcW w:w="4223" w:type="dxa"/>
            <w:gridSpan w:val="7"/>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175" w:firstLine="0"/>
              <w:jc w:val="center"/>
            </w:pPr>
            <w:r>
              <w:t>本期增减变动</w:t>
            </w:r>
            <w:r>
              <w:t xml:space="preserve"> </w:t>
            </w:r>
          </w:p>
        </w:tc>
        <w:tc>
          <w:tcPr>
            <w:tcW w:w="117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19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期末余额（账面价值）</w:t>
            </w:r>
            <w:r>
              <w:t xml:space="preserve"> </w:t>
            </w:r>
          </w:p>
        </w:tc>
        <w:tc>
          <w:tcPr>
            <w:tcW w:w="2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减值准备期末余额</w:t>
            </w:r>
          </w:p>
        </w:tc>
      </w:tr>
      <w:tr w:rsidR="00A35953">
        <w:trPr>
          <w:trHeight w:val="2007"/>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29" w:firstLine="0"/>
            </w:pPr>
            <w:r>
              <w:t>追加投资</w:t>
            </w:r>
            <w:r>
              <w:t xml:space="preserve"> </w:t>
            </w:r>
          </w:p>
        </w:tc>
        <w:tc>
          <w:tcPr>
            <w:tcW w:w="1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 w:firstLine="0"/>
            </w:pPr>
            <w:r>
              <w:t>减少投资</w:t>
            </w:r>
          </w:p>
        </w:tc>
        <w:tc>
          <w:tcPr>
            <w:tcW w:w="1108"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0" w:line="246" w:lineRule="auto"/>
              <w:ind w:left="0" w:firstLine="0"/>
              <w:jc w:val="center"/>
            </w:pPr>
            <w:r>
              <w:t>权益法下确认的投资损益</w:t>
            </w:r>
            <w:r>
              <w:t xml:space="preserve"> </w:t>
            </w:r>
          </w:p>
          <w:p w:rsidR="00A35953" w:rsidRDefault="00A70B4B">
            <w:pPr>
              <w:spacing w:after="0" w:line="259" w:lineRule="auto"/>
              <w:ind w:left="-12" w:firstLine="0"/>
            </w:pPr>
            <w:r>
              <w:t xml:space="preserve"> </w:t>
            </w:r>
          </w:p>
        </w:tc>
        <w:tc>
          <w:tcPr>
            <w:tcW w:w="21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其他综合收益调整</w:t>
            </w:r>
          </w:p>
        </w:tc>
        <w:tc>
          <w:tcPr>
            <w:tcW w:w="208"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0" w:line="246" w:lineRule="auto"/>
              <w:ind w:left="0" w:firstLine="0"/>
              <w:jc w:val="center"/>
            </w:pPr>
            <w:r>
              <w:t>其他权益变动</w:t>
            </w:r>
          </w:p>
          <w:p w:rsidR="00A35953" w:rsidRDefault="00A70B4B">
            <w:pPr>
              <w:spacing w:after="0" w:line="259" w:lineRule="auto"/>
              <w:ind w:left="-19"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240" w:line="246" w:lineRule="auto"/>
              <w:ind w:left="0" w:firstLine="0"/>
              <w:jc w:val="center"/>
            </w:pPr>
            <w:r>
              <w:t>宣告发放现金股利或利润</w:t>
            </w:r>
            <w:r>
              <w:t xml:space="preserve"> </w:t>
            </w:r>
          </w:p>
          <w:p w:rsidR="00A35953" w:rsidRDefault="00A70B4B">
            <w:pPr>
              <w:spacing w:after="0" w:line="259" w:lineRule="auto"/>
              <w:ind w:left="-14"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计提减值准备</w:t>
            </w:r>
          </w:p>
        </w:tc>
        <w:tc>
          <w:tcPr>
            <w:tcW w:w="1176"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347" w:line="259" w:lineRule="auto"/>
              <w:ind w:left="1" w:firstLine="0"/>
              <w:jc w:val="center"/>
            </w:pPr>
            <w:r>
              <w:t>其他</w:t>
            </w:r>
            <w:r>
              <w:t xml:space="preserve"> </w:t>
            </w:r>
          </w:p>
          <w:p w:rsidR="00A35953" w:rsidRDefault="00A70B4B">
            <w:pPr>
              <w:spacing w:after="0" w:line="259" w:lineRule="auto"/>
              <w:ind w:left="-14" w:firstLine="0"/>
            </w:pP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324"/>
        </w:trPr>
        <w:tc>
          <w:tcPr>
            <w:tcW w:w="2836" w:type="dxa"/>
            <w:gridSpan w:val="2"/>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 w:firstLine="0"/>
            </w:pPr>
            <w:r>
              <w:t>一、合营企业</w:t>
            </w:r>
            <w:r>
              <w:t xml:space="preserve"> </w:t>
            </w:r>
          </w:p>
        </w:tc>
        <w:tc>
          <w:tcPr>
            <w:tcW w:w="4223" w:type="dxa"/>
            <w:gridSpan w:val="7"/>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176"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409"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2836" w:type="dxa"/>
            <w:gridSpan w:val="2"/>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 w:firstLine="0"/>
            </w:pPr>
            <w:r>
              <w:t>二、联营企业</w:t>
            </w:r>
            <w:r>
              <w:t xml:space="preserve"> </w:t>
            </w:r>
          </w:p>
        </w:tc>
        <w:tc>
          <w:tcPr>
            <w:tcW w:w="4223" w:type="dxa"/>
            <w:gridSpan w:val="7"/>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176"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409"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72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山东海大机器人科技有限公司（以下简称山东海大）</w:t>
            </w:r>
            <w: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8" w:firstLine="0"/>
            </w:pPr>
            <w:r>
              <w:t>2,533,546.61</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269,006.23</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2,802,552.84</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 xml:space="preserve"> </w:t>
            </w:r>
          </w:p>
        </w:tc>
      </w:tr>
      <w:tr w:rsidR="00A35953">
        <w:trPr>
          <w:trHeight w:val="72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河南中机埃斯顿智能装备有限公司（以下简称河南中机）</w:t>
            </w:r>
            <w: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-44,892.88</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-5,435.66</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-50,328.54</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 xml:space="preserve"> </w:t>
            </w:r>
          </w:p>
        </w:tc>
      </w:tr>
      <w:tr w:rsidR="00A35953">
        <w:trPr>
          <w:trHeight w:val="48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深圳市美斯图科技有限公司（以下简称深</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8" w:firstLine="0"/>
            </w:pPr>
            <w:r>
              <w:t>5,168,379.40</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66,282.99</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5,234,662.39</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 xml:space="preserve"> </w:t>
            </w:r>
          </w:p>
        </w:tc>
      </w:tr>
      <w:tr w:rsidR="00A35953">
        <w:trPr>
          <w:trHeight w:val="24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圳美斯图）</w:t>
            </w:r>
            <w:r>
              <w:t xml:space="preserve"> </w:t>
            </w:r>
          </w:p>
        </w:tc>
        <w:tc>
          <w:tcPr>
            <w:tcW w:w="119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1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96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lastRenderedPageBreak/>
              <w:t>广州中设机器人智能装备股份有限公司（以下简称广州中设）</w:t>
            </w:r>
            <w: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jc w:val="both"/>
            </w:pPr>
            <w:r>
              <w:t>56,551,445.57</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w:t>
            </w:r>
          </w:p>
          <w:p w:rsidR="00A35953" w:rsidRDefault="00A70B4B">
            <w:pPr>
              <w:spacing w:after="0" w:line="259" w:lineRule="auto"/>
              <w:ind w:left="-5" w:firstLine="0"/>
            </w:pPr>
            <w:r>
              <w:t xml:space="preserve"> </w:t>
            </w:r>
          </w:p>
          <w:p w:rsidR="00A35953" w:rsidRDefault="00A70B4B">
            <w:pPr>
              <w:spacing w:after="0" w:line="259" w:lineRule="auto"/>
              <w:ind w:left="26" w:firstLine="0"/>
              <w:jc w:val="both"/>
            </w:pPr>
            <w:r>
              <w:t>1,110,474.36</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 xml:space="preserve"> 1,800,000.00</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w:t>
            </w:r>
          </w:p>
          <w:p w:rsidR="00A35953" w:rsidRDefault="00A70B4B">
            <w:pPr>
              <w:spacing w:after="0" w:line="259" w:lineRule="auto"/>
              <w:ind w:left="2" w:firstLine="0"/>
              <w:jc w:val="both"/>
            </w:pPr>
            <w:r>
              <w:t>53,640,971.21</w:t>
            </w:r>
          </w:p>
        </w:tc>
        <w:tc>
          <w:tcPr>
            <w:tcW w:w="1193"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2" w:right="2" w:firstLine="0"/>
              <w:jc w:val="right"/>
            </w:pPr>
            <w:r>
              <w:t xml:space="preserve">0.00  </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96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2" w:firstLine="0"/>
            </w:pPr>
            <w:r>
              <w:t>埃斯顿（南京）医疗科技有限公司（以下</w:t>
            </w:r>
          </w:p>
          <w:p w:rsidR="00A35953" w:rsidRDefault="00A70B4B">
            <w:pPr>
              <w:spacing w:after="0" w:line="259" w:lineRule="auto"/>
              <w:ind w:left="2" w:firstLine="0"/>
            </w:pPr>
            <w:r>
              <w:t>简称埃斯顿医疗公司）</w:t>
            </w:r>
            <w: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jc w:val="both"/>
            </w:pPr>
            <w:r>
              <w:t>13,732,065.51</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w:t>
            </w:r>
          </w:p>
          <w:p w:rsidR="00A35953" w:rsidRDefault="00A70B4B">
            <w:pPr>
              <w:spacing w:after="0" w:line="259" w:lineRule="auto"/>
              <w:ind w:left="-5" w:firstLine="0"/>
            </w:pPr>
            <w:r>
              <w:t xml:space="preserve"> </w:t>
            </w:r>
          </w:p>
          <w:p w:rsidR="00A35953" w:rsidRDefault="00A70B4B">
            <w:pPr>
              <w:spacing w:after="0" w:line="259" w:lineRule="auto"/>
              <w:ind w:left="26" w:firstLine="0"/>
              <w:jc w:val="both"/>
            </w:pPr>
            <w:r>
              <w:t>4,331,439.70</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9,400,625.81</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南京源石控制系统有限公司（以下简称源石系统）</w:t>
            </w:r>
            <w: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482,978.40</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76,806.20</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w:t>
            </w:r>
            <w:r>
              <w:t>559,784.60</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485"/>
        </w:trPr>
        <w:tc>
          <w:tcPr>
            <w:tcW w:w="16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Robcon TM S.R.L. </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9" w:firstLine="0"/>
            </w:pPr>
            <w:r>
              <w:t>3,486,582.00</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1,316,513.68</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w:t>
            </w:r>
          </w:p>
          <w:p w:rsidR="00A35953" w:rsidRDefault="00A70B4B">
            <w:pPr>
              <w:spacing w:after="0" w:line="259" w:lineRule="auto"/>
              <w:ind w:left="0" w:firstLine="0"/>
            </w:pPr>
            <w:r>
              <w:t xml:space="preserve"> </w:t>
            </w:r>
          </w:p>
          <w:p w:rsidR="00A35953" w:rsidRDefault="00A70B4B">
            <w:pPr>
              <w:spacing w:after="0" w:line="259" w:lineRule="auto"/>
              <w:ind w:left="29" w:firstLine="0"/>
              <w:jc w:val="both"/>
            </w:pPr>
            <w:r>
              <w:t>1,218,375.66</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3,584,720.02</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728"/>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南京欧米麦克机器人科技有限公司（以下简称欧米麦克）</w:t>
            </w:r>
            <w: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jc w:val="both"/>
            </w:pPr>
            <w:r>
              <w:t>12,227,171.30</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-79,196.92</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 w:firstLine="0"/>
              <w:jc w:val="right"/>
            </w:pPr>
            <w:r>
              <w:t>-</w:t>
            </w:r>
          </w:p>
          <w:p w:rsidR="00A35953" w:rsidRDefault="00A70B4B">
            <w:pPr>
              <w:spacing w:after="0" w:line="259" w:lineRule="auto"/>
              <w:ind w:left="2" w:firstLine="0"/>
              <w:jc w:val="both"/>
            </w:pPr>
            <w:r>
              <w:t>12,147,974.38</w:t>
            </w:r>
          </w:p>
        </w:tc>
        <w:tc>
          <w:tcPr>
            <w:tcW w:w="1193"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2" w:right="2" w:firstLine="0"/>
              <w:jc w:val="right"/>
            </w:pPr>
            <w:r>
              <w:t xml:space="preserve">0.00  </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48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厦门锋元机器人有限公司</w:t>
            </w:r>
            <w:r>
              <w:t xml:space="preserve"> </w:t>
            </w:r>
          </w:p>
        </w:tc>
        <w:tc>
          <w:tcPr>
            <w:tcW w:w="119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6" w:firstLine="0"/>
            </w:pPr>
            <w:r>
              <w:t>6,000,000.00</w:t>
            </w: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548,974.82</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6,548,974.82</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48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浙江启成智能科技有限公司</w:t>
            </w:r>
            <w:r>
              <w:t xml:space="preserve"> </w:t>
            </w:r>
          </w:p>
        </w:tc>
        <w:tc>
          <w:tcPr>
            <w:tcW w:w="119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6" w:firstLine="0"/>
            </w:pPr>
            <w:r>
              <w:t>5,000,000.00</w:t>
            </w: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211,698.16</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5,211,698.16</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48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视研智能科技（广州）有限公司</w:t>
            </w:r>
            <w:r>
              <w:t xml:space="preserve"> </w:t>
            </w:r>
          </w:p>
        </w:tc>
        <w:tc>
          <w:tcPr>
            <w:tcW w:w="119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15,000,000.00</w:t>
            </w: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-715,841.16</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14,284,158.84</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485"/>
        </w:trPr>
        <w:tc>
          <w:tcPr>
            <w:tcW w:w="16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南京简睿捷软件开发有限公司</w:t>
            </w:r>
            <w:r>
              <w:t xml:space="preserve"> </w:t>
            </w:r>
          </w:p>
        </w:tc>
        <w:tc>
          <w:tcPr>
            <w:tcW w:w="119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6" w:firstLine="0"/>
            </w:pPr>
            <w:r>
              <w:t>5,000,000.00</w:t>
            </w: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 xml:space="preserve"> -11,729.30</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4,988,270.70</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484"/>
        </w:trPr>
        <w:tc>
          <w:tcPr>
            <w:tcW w:w="164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小计</w:t>
            </w:r>
            <w: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jc w:val="both"/>
            </w:pPr>
            <w:r>
              <w:t>94,137,275.91</w:t>
            </w: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31,000,000.00</w:t>
            </w: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w:t>
            </w:r>
          </w:p>
          <w:p w:rsidR="00A35953" w:rsidRDefault="00A70B4B">
            <w:pPr>
              <w:spacing w:after="0" w:line="259" w:lineRule="auto"/>
              <w:ind w:left="-5" w:firstLine="0"/>
            </w:pPr>
            <w:r>
              <w:t xml:space="preserve"> </w:t>
            </w:r>
          </w:p>
          <w:p w:rsidR="00A35953" w:rsidRDefault="00A70B4B">
            <w:pPr>
              <w:spacing w:after="0" w:line="259" w:lineRule="auto"/>
              <w:ind w:left="26" w:firstLine="0"/>
              <w:jc w:val="both"/>
            </w:pPr>
            <w:r>
              <w:t>3,764,835.02</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w:t>
            </w:r>
          </w:p>
          <w:p w:rsidR="00A35953" w:rsidRDefault="00A70B4B">
            <w:pPr>
              <w:spacing w:after="0" w:line="259" w:lineRule="auto"/>
              <w:ind w:left="0" w:firstLine="0"/>
            </w:pPr>
            <w:r>
              <w:t xml:space="preserve"> </w:t>
            </w:r>
          </w:p>
          <w:p w:rsidR="00A35953" w:rsidRDefault="00A70B4B">
            <w:pPr>
              <w:spacing w:after="0" w:line="259" w:lineRule="auto"/>
              <w:ind w:left="29" w:firstLine="0"/>
              <w:jc w:val="both"/>
            </w:pPr>
            <w:r>
              <w:t>3,018,375.66</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w:t>
            </w:r>
          </w:p>
          <w:p w:rsidR="00A35953" w:rsidRDefault="00A70B4B">
            <w:pPr>
              <w:spacing w:after="0" w:line="259" w:lineRule="auto"/>
              <w:ind w:left="2" w:firstLine="0"/>
              <w:jc w:val="both"/>
            </w:pPr>
            <w:r>
              <w:t>65,788,945.59</w:t>
            </w:r>
          </w:p>
        </w:tc>
        <w:tc>
          <w:tcPr>
            <w:tcW w:w="1193"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2" w:right="3" w:firstLine="19"/>
              <w:jc w:val="both"/>
            </w:pPr>
            <w:r>
              <w:t xml:space="preserve">52,565,119.64  </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485"/>
        </w:trPr>
        <w:tc>
          <w:tcPr>
            <w:tcW w:w="164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合计</w:t>
            </w:r>
            <w:r>
              <w:t xml:space="preserve"> </w:t>
            </w:r>
          </w:p>
        </w:tc>
        <w:tc>
          <w:tcPr>
            <w:tcW w:w="11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 w:firstLine="0"/>
              <w:jc w:val="both"/>
            </w:pPr>
            <w:r>
              <w:t>94,137,275.91</w:t>
            </w: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31,000,000.00</w:t>
            </w:r>
          </w:p>
        </w:tc>
        <w:tc>
          <w:tcPr>
            <w:tcW w:w="1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w:t>
            </w:r>
          </w:p>
          <w:p w:rsidR="00A35953" w:rsidRDefault="00A70B4B">
            <w:pPr>
              <w:spacing w:after="0" w:line="259" w:lineRule="auto"/>
              <w:ind w:left="-5" w:firstLine="0"/>
            </w:pPr>
            <w:r>
              <w:t xml:space="preserve"> </w:t>
            </w:r>
          </w:p>
          <w:p w:rsidR="00A35953" w:rsidRDefault="00A70B4B">
            <w:pPr>
              <w:spacing w:after="0" w:line="259" w:lineRule="auto"/>
              <w:ind w:left="26" w:firstLine="0"/>
              <w:jc w:val="both"/>
            </w:pPr>
            <w:r>
              <w:t>3,764,835.02</w:t>
            </w:r>
          </w:p>
        </w:tc>
        <w:tc>
          <w:tcPr>
            <w:tcW w:w="21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w:t>
            </w:r>
          </w:p>
          <w:p w:rsidR="00A35953" w:rsidRDefault="00A70B4B">
            <w:pPr>
              <w:spacing w:after="0" w:line="259" w:lineRule="auto"/>
              <w:ind w:left="0" w:firstLine="0"/>
            </w:pPr>
            <w:r>
              <w:t xml:space="preserve"> </w:t>
            </w:r>
          </w:p>
          <w:p w:rsidR="00A35953" w:rsidRDefault="00A70B4B">
            <w:pPr>
              <w:spacing w:after="0" w:line="259" w:lineRule="auto"/>
              <w:ind w:left="29" w:firstLine="0"/>
              <w:jc w:val="both"/>
            </w:pPr>
            <w:r>
              <w:t>3,018,375.66</w:t>
            </w:r>
          </w:p>
        </w:tc>
        <w:tc>
          <w:tcPr>
            <w:tcW w:w="2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right"/>
            </w:pPr>
            <w:r>
              <w:t>-</w:t>
            </w:r>
          </w:p>
          <w:p w:rsidR="00A35953" w:rsidRDefault="00A70B4B">
            <w:pPr>
              <w:spacing w:after="0" w:line="259" w:lineRule="auto"/>
              <w:ind w:left="2" w:firstLine="0"/>
              <w:jc w:val="both"/>
            </w:pPr>
            <w:r>
              <w:t>65,788,945.59</w:t>
            </w:r>
          </w:p>
        </w:tc>
        <w:tc>
          <w:tcPr>
            <w:tcW w:w="1193"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2" w:right="3" w:firstLine="19"/>
              <w:jc w:val="both"/>
            </w:pPr>
            <w:r>
              <w:t xml:space="preserve">52,565,119.64  </w:t>
            </w:r>
          </w:p>
        </w:tc>
        <w:tc>
          <w:tcPr>
            <w:tcW w:w="2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bl>
    <w:p w:rsidR="00A35953" w:rsidRDefault="00A70B4B">
      <w:pPr>
        <w:spacing w:after="115"/>
        <w:ind w:left="-5"/>
      </w:pPr>
      <w:r>
        <w:t>其他说明：</w:t>
      </w:r>
      <w:r>
        <w:t xml:space="preserve"> </w:t>
      </w:r>
    </w:p>
    <w:p w:rsidR="00A35953" w:rsidRDefault="00A70B4B">
      <w:pPr>
        <w:spacing w:after="369"/>
        <w:ind w:left="370"/>
      </w:pPr>
      <w:r>
        <w:t>1.</w:t>
      </w:r>
      <w:r>
        <w:rPr>
          <w:rFonts w:ascii="Arial" w:eastAsia="Arial" w:hAnsi="Arial" w:cs="Arial"/>
        </w:rPr>
        <w:t xml:space="preserve"> </w:t>
      </w:r>
      <w:r>
        <w:t>期末未发现长期股权投资存在明显减值迹象，故未计提减值准备。</w:t>
      </w:r>
      <w:r>
        <w:t xml:space="preserve"> </w:t>
      </w:r>
    </w:p>
    <w:p w:rsidR="00A35953" w:rsidRDefault="00A70B4B">
      <w:pPr>
        <w:pStyle w:val="4"/>
        <w:ind w:left="-5"/>
      </w:pPr>
      <w:r>
        <w:t>14</w:t>
      </w:r>
      <w:r>
        <w:t>、其他权益工具投资</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404"/>
        <w:gridCol w:w="3024"/>
        <w:gridCol w:w="3212"/>
      </w:tblGrid>
      <w:tr w:rsidR="00A35953">
        <w:trPr>
          <w:trHeight w:val="323"/>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302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486"/>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按公允价值计量且其变动计入其他综合收益的非交易性权益工具投资</w:t>
            </w:r>
            <w:r>
              <w:t xml:space="preserve"> </w:t>
            </w:r>
          </w:p>
        </w:tc>
        <w:tc>
          <w:tcPr>
            <w:tcW w:w="30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134,480,413.36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125,528,430.09 </w:t>
            </w:r>
          </w:p>
        </w:tc>
      </w:tr>
      <w:tr w:rsidR="00A35953">
        <w:trPr>
          <w:trHeight w:val="325"/>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0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134,480,413.36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125,528,430.09 </w:t>
            </w:r>
          </w:p>
        </w:tc>
      </w:tr>
    </w:tbl>
    <w:p w:rsidR="00A35953" w:rsidRDefault="00A70B4B">
      <w:pPr>
        <w:spacing w:after="97"/>
        <w:ind w:left="-5"/>
      </w:pPr>
      <w:r>
        <w:t>分项披露本期非交易性权益工具投资</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8" w:type="dxa"/>
          <w:bottom w:w="0" w:type="dxa"/>
          <w:right w:w="17" w:type="dxa"/>
        </w:tblCellMar>
        <w:tblLook w:val="04A0" w:firstRow="1" w:lastRow="0" w:firstColumn="1" w:lastColumn="0" w:noHBand="0" w:noVBand="1"/>
      </w:tblPr>
      <w:tblGrid>
        <w:gridCol w:w="3403"/>
        <w:gridCol w:w="993"/>
        <w:gridCol w:w="708"/>
        <w:gridCol w:w="709"/>
        <w:gridCol w:w="1073"/>
        <w:gridCol w:w="1378"/>
        <w:gridCol w:w="1376"/>
      </w:tblGrid>
      <w:tr w:rsidR="00A35953">
        <w:trPr>
          <w:trHeight w:val="1285"/>
        </w:trPr>
        <w:tc>
          <w:tcPr>
            <w:tcW w:w="34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7" w:firstLine="0"/>
              <w:jc w:val="center"/>
            </w:pPr>
            <w:r>
              <w:lastRenderedPageBreak/>
              <w:t>项目名称</w:t>
            </w:r>
            <w: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确认的股利收入</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5" w:firstLine="0"/>
              <w:jc w:val="both"/>
            </w:pPr>
            <w:r>
              <w:t>累计</w:t>
            </w:r>
          </w:p>
          <w:p w:rsidR="00A35953" w:rsidRDefault="00A70B4B">
            <w:pPr>
              <w:spacing w:after="0" w:line="259" w:lineRule="auto"/>
              <w:ind w:left="65" w:firstLine="0"/>
            </w:pPr>
            <w:r>
              <w:t>利得</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5" w:firstLine="0"/>
              <w:jc w:val="both"/>
            </w:pPr>
            <w:r>
              <w:t>累计</w:t>
            </w:r>
          </w:p>
          <w:p w:rsidR="00A35953" w:rsidRDefault="00A70B4B">
            <w:pPr>
              <w:spacing w:after="0" w:line="259" w:lineRule="auto"/>
              <w:ind w:left="65" w:firstLine="0"/>
            </w:pPr>
            <w:r>
              <w:t>损失</w:t>
            </w:r>
            <w:r>
              <w:t xml:space="preserve"> </w:t>
            </w:r>
          </w:p>
        </w:tc>
        <w:tc>
          <w:tcPr>
            <w:tcW w:w="107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其他综合收益转入留存收益的金额</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41" w:firstLine="0"/>
              <w:jc w:val="center"/>
            </w:pPr>
            <w:r>
              <w:t>指定为以公允价值计量且其变动计入其他综合收益的原因</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其他综合收益转入留存收益的原因</w:t>
            </w:r>
            <w:r>
              <w:t xml:space="preserve"> </w:t>
            </w:r>
          </w:p>
        </w:tc>
      </w:tr>
      <w:tr w:rsidR="00A35953">
        <w:trPr>
          <w:trHeight w:val="245"/>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意大利欧几里得公司</w:t>
            </w:r>
            <w:r>
              <w:t xml:space="preserve"> </w:t>
            </w:r>
          </w:p>
        </w:tc>
        <w:tc>
          <w:tcPr>
            <w:tcW w:w="9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w:t>
            </w:r>
            <w:r>
              <w:t>注</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南京我做网络科技有限公司</w:t>
            </w:r>
            <w:r>
              <w:t xml:space="preserve"> </w:t>
            </w:r>
          </w:p>
        </w:tc>
        <w:tc>
          <w:tcPr>
            <w:tcW w:w="9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w:t>
            </w:r>
            <w:r>
              <w:t>注</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沈阳智能机器人国家研究院有限公司</w:t>
            </w:r>
            <w:r>
              <w:t xml:space="preserve"> </w:t>
            </w:r>
          </w:p>
        </w:tc>
        <w:tc>
          <w:tcPr>
            <w:tcW w:w="9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w:t>
            </w:r>
            <w:r>
              <w:t>注</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江苏长江智能制造研究院有限责任公司</w:t>
            </w:r>
            <w:r>
              <w:t xml:space="preserve"> </w:t>
            </w:r>
          </w:p>
        </w:tc>
        <w:tc>
          <w:tcPr>
            <w:tcW w:w="9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w:t>
            </w:r>
            <w:r>
              <w:t>注</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江苏南高智能装备创新中心有限公司</w:t>
            </w:r>
            <w:r>
              <w:t xml:space="preserve"> </w:t>
            </w:r>
          </w:p>
        </w:tc>
        <w:tc>
          <w:tcPr>
            <w:tcW w:w="9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w:t>
            </w:r>
            <w:r>
              <w:t>注</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Barrett TechnologyLLC </w:t>
            </w:r>
          </w:p>
        </w:tc>
        <w:tc>
          <w:tcPr>
            <w:tcW w:w="9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w:t>
            </w:r>
            <w:r>
              <w:t>注</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Barrett Midco, LLC </w:t>
            </w:r>
          </w:p>
        </w:tc>
        <w:tc>
          <w:tcPr>
            <w:tcW w:w="9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w:t>
            </w:r>
            <w:r>
              <w:t>注</w:t>
            </w: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bl>
    <w:p w:rsidR="00A35953" w:rsidRDefault="00A70B4B">
      <w:pPr>
        <w:spacing w:after="289"/>
        <w:ind w:left="-5"/>
      </w:pPr>
      <w:r>
        <w:t>其他说明：</w:t>
      </w:r>
      <w:r>
        <w:t xml:space="preserve"> </w:t>
      </w:r>
    </w:p>
    <w:p w:rsidR="00A35953" w:rsidRDefault="00A70B4B">
      <w:pPr>
        <w:spacing w:after="302" w:line="320" w:lineRule="auto"/>
        <w:ind w:left="-5"/>
      </w:pPr>
      <w:r>
        <w:t>[</w:t>
      </w:r>
      <w:r>
        <w:t>注</w:t>
      </w:r>
      <w:r>
        <w:t>]</w:t>
      </w:r>
      <w:r>
        <w:t>：本公司将无法实施控制、共同控制或施加重大影响且属于非交易性的非上市公司股权投资指定为以公允价值计量且其变动计入其他综合收益的金融资产。</w:t>
      </w:r>
      <w:r>
        <w:t xml:space="preserve">  </w:t>
      </w:r>
    </w:p>
    <w:p w:rsidR="00A35953" w:rsidRDefault="00A70B4B">
      <w:pPr>
        <w:pStyle w:val="4"/>
        <w:ind w:left="-5"/>
      </w:pPr>
      <w:r>
        <w:t>15</w:t>
      </w:r>
      <w:r>
        <w:t>、其他非流动金融资产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487"/>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以公允价值计量且其变动计入当期损益的金融资产</w:t>
            </w:r>
            <w:r>
              <w:t>[</w:t>
            </w:r>
            <w:r>
              <w:t>预期持有</w:t>
            </w:r>
            <w:r>
              <w:t>1</w:t>
            </w:r>
            <w:r>
              <w:t>年以上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262,214,481.03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50,000,000.00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262,214,481.03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50,000,000.00 </w:t>
            </w:r>
          </w:p>
        </w:tc>
      </w:tr>
    </w:tbl>
    <w:p w:rsidR="00A35953" w:rsidRDefault="00A70B4B">
      <w:pPr>
        <w:spacing w:after="311"/>
        <w:ind w:left="-5"/>
      </w:pPr>
      <w:r>
        <w:t>其他说明：</w:t>
      </w:r>
      <w:r>
        <w:t xml:space="preserve"> </w:t>
      </w:r>
    </w:p>
    <w:p w:rsidR="00A35953" w:rsidRDefault="00A70B4B">
      <w:pPr>
        <w:pStyle w:val="4"/>
        <w:ind w:left="-5"/>
      </w:pPr>
      <w:r>
        <w:t>16</w:t>
      </w:r>
      <w:r>
        <w:t>、固定资产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固定资产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776,397,362.57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713,557,941.46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776,397,362.57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713,557,941.46 </w:t>
            </w:r>
          </w:p>
        </w:tc>
      </w:tr>
    </w:tbl>
    <w:p w:rsidR="00A35953" w:rsidRDefault="00A70B4B">
      <w:pPr>
        <w:pStyle w:val="4"/>
        <w:ind w:left="-5"/>
      </w:pPr>
      <w:r>
        <w:t>（</w:t>
      </w:r>
      <w:r>
        <w:t>1</w:t>
      </w:r>
      <w:r>
        <w:t>）</w:t>
      </w:r>
      <w:r>
        <w:t xml:space="preserve"> </w:t>
      </w:r>
      <w:r>
        <w:t>固定资产情况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605"/>
        <w:gridCol w:w="1606"/>
        <w:gridCol w:w="1608"/>
        <w:gridCol w:w="1606"/>
        <w:gridCol w:w="1516"/>
        <w:gridCol w:w="1699"/>
      </w:tblGrid>
      <w:tr w:rsidR="00A35953">
        <w:trPr>
          <w:trHeight w:val="32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项目</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房屋建筑物</w:t>
            </w: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center"/>
            </w:pPr>
            <w:r>
              <w:t>机器设备</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63" w:firstLine="0"/>
            </w:pPr>
            <w:r>
              <w:t>电子及其他设备</w:t>
            </w: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center"/>
            </w:pPr>
            <w:r>
              <w:t>运输设备</w:t>
            </w:r>
            <w:r>
              <w:t xml:space="preserve"> </w:t>
            </w:r>
          </w:p>
        </w:tc>
        <w:tc>
          <w:tcPr>
            <w:tcW w:w="169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合计</w:t>
            </w:r>
            <w:r>
              <w:t xml:space="preserve"> </w:t>
            </w:r>
          </w:p>
        </w:tc>
      </w:tr>
      <w:tr w:rsidR="00A35953">
        <w:trPr>
          <w:trHeight w:val="32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一、账面原值：</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1.</w:t>
            </w:r>
            <w:r>
              <w:t>期初余额</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664,920,484.28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363,540,798.66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155,137,481.48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19,237,889.31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pPr>
            <w:r>
              <w:t xml:space="preserve">1,202,836,653.73 </w:t>
            </w:r>
          </w:p>
        </w:tc>
      </w:tr>
      <w:tr w:rsidR="00A35953">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360"/>
            </w:pPr>
            <w:r>
              <w:t>2.</w:t>
            </w:r>
            <w:r>
              <w:t>本期增加金额</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720"/>
            </w:pPr>
            <w:r>
              <w:t>（</w:t>
            </w:r>
            <w:r>
              <w:t>1</w:t>
            </w:r>
            <w:r>
              <w:t>）购置</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41,706,837.00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51,951,092.35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15,557,677.11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1,092,175.56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110,307,782.02 </w:t>
            </w:r>
          </w:p>
        </w:tc>
      </w:tr>
      <w:tr w:rsidR="00A35953">
        <w:trPr>
          <w:trHeight w:val="56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720"/>
            </w:pPr>
            <w:r>
              <w:t>（</w:t>
            </w:r>
            <w:r>
              <w:t>2</w:t>
            </w:r>
            <w:r>
              <w:t>）在建工程转入</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509,016.74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21,220,393.57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945,388.26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22,674,798.57 </w:t>
            </w:r>
          </w:p>
        </w:tc>
      </w:tr>
      <w:tr w:rsidR="00A35953">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720"/>
            </w:pPr>
            <w:r>
              <w:t>（</w:t>
            </w:r>
            <w:r>
              <w:t>3</w:t>
            </w:r>
            <w:r>
              <w:t>）企业合并增加</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6"/>
        </w:trPr>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360"/>
            </w:pPr>
            <w:r>
              <w:t>3.</w:t>
            </w:r>
            <w:r>
              <w:t>本期减少金额</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720"/>
              <w:jc w:val="both"/>
            </w:pPr>
            <w:r>
              <w:t>（</w:t>
            </w:r>
            <w:r>
              <w:t>1</w:t>
            </w:r>
            <w:r>
              <w:t>）处置或报废</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15,643.93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11,594,229.45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3,234,266.53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1,135,474.41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15,979,614.32 </w:t>
            </w:r>
          </w:p>
        </w:tc>
      </w:tr>
      <w:tr w:rsidR="00A35953">
        <w:trPr>
          <w:trHeight w:val="728"/>
        </w:trPr>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0" w:firstLine="0"/>
            </w:pPr>
            <w:r>
              <w:t>其他</w:t>
            </w:r>
            <w:r>
              <w:t>(</w:t>
            </w:r>
            <w:r>
              <w:t>汇率变动影响</w:t>
            </w:r>
            <w:r>
              <w:t>+</w:t>
            </w:r>
            <w:r>
              <w:t>企业合并减</w:t>
            </w:r>
          </w:p>
          <w:p w:rsidR="00A35953" w:rsidRDefault="00A70B4B">
            <w:pPr>
              <w:spacing w:after="0" w:line="259" w:lineRule="auto"/>
              <w:ind w:left="0" w:firstLine="0"/>
            </w:pPr>
            <w:r>
              <w:t>少</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8,435,246.51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15,652,212.61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7,660,279.27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-299,002.48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31,448,735.91 </w:t>
            </w:r>
          </w:p>
        </w:tc>
      </w:tr>
      <w:tr w:rsidR="00A35953">
        <w:trPr>
          <w:trHeight w:val="32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4.</w:t>
            </w:r>
            <w:r>
              <w:t>期末余额</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698,685,447.58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409,465,842.52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160,746,001.05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19,493,592.94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pPr>
            <w:r>
              <w:t xml:space="preserve">1,288,390,884.09 </w:t>
            </w:r>
          </w:p>
        </w:tc>
      </w:tr>
      <w:tr w:rsidR="00A35953">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二、累计折旧</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1.</w:t>
            </w:r>
            <w:r>
              <w:t>期初余额</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172,806,438.55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186,999,622.95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113,318,691.68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16,153,959.09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489,278,712.27 </w:t>
            </w:r>
          </w:p>
        </w:tc>
      </w:tr>
      <w:tr w:rsidR="00A35953">
        <w:trPr>
          <w:trHeight w:val="28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43" w:firstLine="0"/>
              <w:jc w:val="center"/>
            </w:pPr>
            <w:r>
              <w:t>2.</w:t>
            </w:r>
            <w:r>
              <w:t>本期增加</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8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金额</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0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1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9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720"/>
            </w:pPr>
            <w:r>
              <w:t>（</w:t>
            </w:r>
            <w:r>
              <w:t>1</w:t>
            </w:r>
            <w:r>
              <w:t>）计提</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16,022,839.53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32,096,064.62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13,943,069.70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616,902.73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62,678,876.58 </w:t>
            </w:r>
          </w:p>
        </w:tc>
      </w:tr>
      <w:tr w:rsidR="00A35953">
        <w:trPr>
          <w:trHeight w:val="246"/>
        </w:trPr>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360"/>
            </w:pPr>
            <w:r>
              <w:t>3.</w:t>
            </w:r>
            <w:r>
              <w:t>本期减少金额</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720"/>
              <w:jc w:val="both"/>
            </w:pPr>
            <w:r>
              <w:t>（</w:t>
            </w:r>
            <w:r>
              <w:t>1</w:t>
            </w:r>
            <w:r>
              <w:t>）处置或报废</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15,643.93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7,018,675.74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2,513,237.58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726,965.93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10,274,523.19 </w:t>
            </w:r>
          </w:p>
        </w:tc>
      </w:tr>
      <w:tr w:rsidR="00A35953">
        <w:trPr>
          <w:trHeight w:val="486"/>
        </w:trPr>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w:t>
            </w:r>
            <w:r>
              <w:t>汇率变动影响</w:t>
            </w:r>
            <w:r>
              <w:t>+</w:t>
            </w:r>
            <w:r>
              <w:t>企业合并减少</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8,603,696.68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15,199,508.87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6,140,069.41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-253,730.81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29,689,544.15 </w:t>
            </w:r>
          </w:p>
        </w:tc>
      </w:tr>
      <w:tr w:rsidR="00A35953">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4.</w:t>
            </w:r>
            <w:r>
              <w:t>期末余额</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180,209,937.47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196,877,502.96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118,608,454.39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16,297,626.70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511,993,521.52 </w:t>
            </w:r>
          </w:p>
        </w:tc>
      </w:tr>
      <w:tr w:rsidR="00A35953">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三、减值准备</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1.</w:t>
            </w:r>
            <w:r>
              <w:t>期初余额</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565"/>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360"/>
            </w:pPr>
            <w:r>
              <w:t>2.</w:t>
            </w:r>
            <w:r>
              <w:t>本期增加金额</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720"/>
            </w:pPr>
            <w:r>
              <w:t>（</w:t>
            </w:r>
            <w:r>
              <w:t>1</w:t>
            </w:r>
            <w:r>
              <w:t>）计提</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6"/>
        </w:trPr>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360"/>
            </w:pPr>
            <w:r>
              <w:t>3.</w:t>
            </w:r>
            <w:r>
              <w:t>本期减少金额</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720"/>
              <w:jc w:val="both"/>
            </w:pPr>
            <w:r>
              <w:t>（</w:t>
            </w:r>
            <w:r>
              <w:t>1</w:t>
            </w:r>
            <w:r>
              <w:t>）处置或报废</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6"/>
        </w:trPr>
        <w:tc>
          <w:tcPr>
            <w:tcW w:w="16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4.</w:t>
            </w:r>
            <w:r>
              <w:t>期末余额</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四、账面价值</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5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566"/>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360"/>
            </w:pPr>
            <w:r>
              <w:t>1.</w:t>
            </w:r>
            <w:r>
              <w:t>期末账面价值</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518,475,510.11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212,588,339.56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42,137,546.66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3,195,966.24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776,397,362.57 </w:t>
            </w:r>
          </w:p>
        </w:tc>
      </w:tr>
      <w:tr w:rsidR="00A35953">
        <w:trPr>
          <w:trHeight w:val="563"/>
        </w:trPr>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360"/>
            </w:pPr>
            <w:r>
              <w:t>2.</w:t>
            </w:r>
            <w:r>
              <w:t>期初账面价值</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492,114,045.73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176,541,175.71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41,818,789.80 </w:t>
            </w:r>
          </w:p>
        </w:tc>
        <w:tc>
          <w:tcPr>
            <w:tcW w:w="15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3,083,930.22 </w:t>
            </w:r>
          </w:p>
        </w:tc>
        <w:tc>
          <w:tcPr>
            <w:tcW w:w="16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713,557,941.46 </w:t>
            </w:r>
          </w:p>
        </w:tc>
      </w:tr>
    </w:tbl>
    <w:p w:rsidR="00A35953" w:rsidRDefault="00A70B4B">
      <w:pPr>
        <w:pStyle w:val="4"/>
        <w:ind w:left="-5"/>
      </w:pPr>
      <w:r>
        <w:t>（</w:t>
      </w:r>
      <w:r>
        <w:t>2</w:t>
      </w:r>
      <w:r>
        <w:t>）</w:t>
      </w:r>
      <w:r>
        <w:t xml:space="preserve"> </w:t>
      </w:r>
      <w:r>
        <w:t>暂时闲置的固定资产情况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0" w:type="dxa"/>
        <w:tblCellMar>
          <w:top w:w="40" w:type="dxa"/>
          <w:left w:w="0" w:type="dxa"/>
          <w:bottom w:w="25" w:type="dxa"/>
          <w:right w:w="16" w:type="dxa"/>
        </w:tblCellMar>
        <w:tblLook w:val="04A0" w:firstRow="1" w:lastRow="0" w:firstColumn="1" w:lastColumn="0" w:noHBand="0" w:noVBand="1"/>
      </w:tblPr>
      <w:tblGrid>
        <w:gridCol w:w="1606"/>
        <w:gridCol w:w="1607"/>
        <w:gridCol w:w="418"/>
        <w:gridCol w:w="1190"/>
        <w:gridCol w:w="1606"/>
        <w:gridCol w:w="1607"/>
        <w:gridCol w:w="1606"/>
      </w:tblGrid>
      <w:tr w:rsidR="00A35953">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6" w:firstLine="0"/>
              <w:jc w:val="center"/>
            </w:pPr>
            <w:r>
              <w:lastRenderedPageBreak/>
              <w:t>项目</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4" w:firstLine="0"/>
              <w:jc w:val="center"/>
            </w:pPr>
            <w:r>
              <w:t>账面原值</w:t>
            </w:r>
            <w:r>
              <w:t xml:space="preserve"> </w:t>
            </w:r>
          </w:p>
        </w:tc>
        <w:tc>
          <w:tcPr>
            <w:tcW w:w="418"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190"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24" w:firstLine="0"/>
            </w:pPr>
            <w:r>
              <w:t>累计折旧</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 w:firstLine="0"/>
              <w:jc w:val="center"/>
            </w:pPr>
            <w:r>
              <w:t>减值准备</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 w:firstLine="0"/>
              <w:jc w:val="center"/>
            </w:pPr>
            <w:r>
              <w:t>账面价值</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 w:firstLine="0"/>
              <w:jc w:val="center"/>
            </w:pPr>
            <w:r>
              <w:t>备注</w:t>
            </w:r>
            <w:r>
              <w:t xml:space="preserve"> </w:t>
            </w:r>
          </w:p>
        </w:tc>
      </w:tr>
      <w:tr w:rsidR="00A35953">
        <w:trPr>
          <w:trHeight w:val="485"/>
        </w:trPr>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0" w:firstLine="0"/>
            </w:pPr>
            <w:r>
              <w:t>机器设备</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14,893,690.43 </w:t>
            </w:r>
          </w:p>
        </w:tc>
        <w:tc>
          <w:tcPr>
            <w:tcW w:w="418"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190"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jc w:val="both"/>
            </w:pPr>
            <w:r>
              <w:t xml:space="preserve">1,340,432.14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13,553,258.29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8" w:firstLine="0"/>
            </w:pPr>
            <w:r>
              <w:t>尚待配套车间建设完成</w:t>
            </w:r>
            <w:r>
              <w:t xml:space="preserve"> </w:t>
            </w:r>
          </w:p>
        </w:tc>
      </w:tr>
      <w:tr w:rsidR="00A35953">
        <w:trPr>
          <w:trHeight w:val="1165"/>
        </w:trPr>
        <w:tc>
          <w:tcPr>
            <w:tcW w:w="3632" w:type="dxa"/>
            <w:gridSpan w:val="3"/>
            <w:tcBorders>
              <w:top w:val="single" w:sz="2" w:space="0" w:color="000000"/>
              <w:left w:val="nil"/>
              <w:bottom w:val="single" w:sz="2" w:space="0" w:color="000000"/>
              <w:right w:val="nil"/>
            </w:tcBorders>
          </w:tcPr>
          <w:p w:rsidR="00A35953" w:rsidRDefault="00A70B4B">
            <w:pPr>
              <w:spacing w:after="0" w:line="259" w:lineRule="auto"/>
              <w:ind w:left="0" w:firstLine="0"/>
              <w:jc w:val="both"/>
            </w:pPr>
            <w:r>
              <w:rPr>
                <w:sz w:val="21"/>
              </w:rPr>
              <w:t>（</w:t>
            </w:r>
            <w:r>
              <w:rPr>
                <w:sz w:val="21"/>
              </w:rPr>
              <w:t>3</w:t>
            </w:r>
            <w:r>
              <w:rPr>
                <w:sz w:val="21"/>
              </w:rPr>
              <w:t>）</w:t>
            </w:r>
            <w:r>
              <w:rPr>
                <w:sz w:val="21"/>
              </w:rPr>
              <w:t xml:space="preserve"> </w:t>
            </w:r>
            <w:r>
              <w:rPr>
                <w:sz w:val="21"/>
              </w:rPr>
              <w:t>通过经营租赁租出的固定资产</w:t>
            </w:r>
            <w:r>
              <w:rPr>
                <w:sz w:val="21"/>
              </w:rPr>
              <w:t xml:space="preserve"> </w:t>
            </w:r>
          </w:p>
        </w:tc>
        <w:tc>
          <w:tcPr>
            <w:tcW w:w="1190"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A35953" w:rsidRDefault="00A70B4B">
            <w:pPr>
              <w:spacing w:after="0" w:line="259" w:lineRule="auto"/>
              <w:ind w:left="0" w:right="172" w:firstLine="0"/>
              <w:jc w:val="right"/>
            </w:pPr>
            <w:r>
              <w:t>单位：元</w:t>
            </w:r>
            <w:r>
              <w:t xml:space="preserve"> </w:t>
            </w:r>
          </w:p>
        </w:tc>
      </w:tr>
      <w:tr w:rsidR="00A35953">
        <w:trPr>
          <w:trHeight w:val="325"/>
        </w:trPr>
        <w:tc>
          <w:tcPr>
            <w:tcW w:w="3632" w:type="dxa"/>
            <w:gridSpan w:val="3"/>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208" w:firstLine="0"/>
              <w:jc w:val="center"/>
            </w:pPr>
            <w:r>
              <w:t>项目</w:t>
            </w:r>
            <w:r>
              <w:t xml:space="preserve"> </w:t>
            </w:r>
          </w:p>
        </w:tc>
        <w:tc>
          <w:tcPr>
            <w:tcW w:w="1190"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606"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607"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265" w:firstLine="0"/>
            </w:pPr>
            <w:r>
              <w:t>期末账面价值</w:t>
            </w:r>
            <w: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5"/>
        </w:trPr>
        <w:tc>
          <w:tcPr>
            <w:tcW w:w="3632" w:type="dxa"/>
            <w:gridSpan w:val="3"/>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房屋及建筑物</w:t>
            </w:r>
            <w:r>
              <w:t xml:space="preserve"> </w:t>
            </w:r>
          </w:p>
        </w:tc>
        <w:tc>
          <w:tcPr>
            <w:tcW w:w="1190"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1606"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607"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74,183,042.21 </w:t>
            </w:r>
          </w:p>
        </w:tc>
      </w:tr>
      <w:tr w:rsidR="00A35953">
        <w:trPr>
          <w:trHeight w:val="1165"/>
        </w:trPr>
        <w:tc>
          <w:tcPr>
            <w:tcW w:w="3632" w:type="dxa"/>
            <w:gridSpan w:val="3"/>
            <w:tcBorders>
              <w:top w:val="single" w:sz="2" w:space="0" w:color="000000"/>
              <w:left w:val="nil"/>
              <w:bottom w:val="single" w:sz="2" w:space="0" w:color="000000"/>
              <w:right w:val="nil"/>
            </w:tcBorders>
          </w:tcPr>
          <w:p w:rsidR="00A35953" w:rsidRDefault="00A70B4B">
            <w:pPr>
              <w:spacing w:after="0" w:line="259" w:lineRule="auto"/>
              <w:ind w:left="0" w:firstLine="0"/>
              <w:jc w:val="both"/>
            </w:pPr>
            <w:r>
              <w:rPr>
                <w:sz w:val="21"/>
              </w:rPr>
              <w:t>（</w:t>
            </w:r>
            <w:r>
              <w:rPr>
                <w:sz w:val="21"/>
              </w:rPr>
              <w:t>4</w:t>
            </w:r>
            <w:r>
              <w:rPr>
                <w:sz w:val="21"/>
              </w:rPr>
              <w:t>）</w:t>
            </w:r>
            <w:r>
              <w:rPr>
                <w:sz w:val="21"/>
              </w:rPr>
              <w:t xml:space="preserve"> </w:t>
            </w:r>
            <w:r>
              <w:rPr>
                <w:sz w:val="21"/>
              </w:rPr>
              <w:t>未办妥产权证书的固定资产情况</w:t>
            </w:r>
          </w:p>
        </w:tc>
        <w:tc>
          <w:tcPr>
            <w:tcW w:w="1190" w:type="dxa"/>
            <w:tcBorders>
              <w:top w:val="single" w:sz="2" w:space="0" w:color="000000"/>
              <w:left w:val="nil"/>
              <w:bottom w:val="single" w:sz="2" w:space="0" w:color="000000"/>
              <w:right w:val="nil"/>
            </w:tcBorders>
          </w:tcPr>
          <w:p w:rsidR="00A35953" w:rsidRDefault="00A70B4B">
            <w:pPr>
              <w:spacing w:after="0" w:line="259" w:lineRule="auto"/>
              <w:ind w:left="-46" w:firstLine="0"/>
            </w:pPr>
            <w:r>
              <w:rPr>
                <w:sz w:val="21"/>
              </w:rPr>
              <w:t xml:space="preserve"> </w:t>
            </w:r>
          </w:p>
        </w:tc>
        <w:tc>
          <w:tcPr>
            <w:tcW w:w="1606"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7"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A35953" w:rsidRDefault="00A70B4B">
            <w:pPr>
              <w:spacing w:after="0" w:line="259" w:lineRule="auto"/>
              <w:ind w:left="0" w:right="172" w:firstLine="0"/>
              <w:jc w:val="right"/>
            </w:pPr>
            <w:r>
              <w:t>单位：元</w:t>
            </w:r>
            <w:r>
              <w:t xml:space="preserve"> </w:t>
            </w:r>
          </w:p>
        </w:tc>
      </w:tr>
      <w:tr w:rsidR="00A35953">
        <w:trPr>
          <w:trHeight w:val="325"/>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 w:firstLine="0"/>
              <w:jc w:val="center"/>
            </w:pPr>
            <w:r>
              <w:t>项目</w:t>
            </w:r>
            <w:r>
              <w:t xml:space="preserve"> </w:t>
            </w:r>
          </w:p>
        </w:tc>
        <w:tc>
          <w:tcPr>
            <w:tcW w:w="418"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796" w:type="dxa"/>
            <w:gridSpan w:val="2"/>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828" w:firstLine="0"/>
            </w:pPr>
            <w:r>
              <w:t>账面价值</w:t>
            </w:r>
            <w:r>
              <w:t xml:space="preserve"> </w:t>
            </w:r>
          </w:p>
        </w:tc>
        <w:tc>
          <w:tcPr>
            <w:tcW w:w="3213"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6" w:firstLine="0"/>
              <w:jc w:val="center"/>
            </w:pPr>
            <w:r>
              <w:t>未办妥产权证书的原因</w:t>
            </w:r>
            <w:r>
              <w:t xml:space="preserve"> </w:t>
            </w:r>
          </w:p>
        </w:tc>
      </w:tr>
      <w:tr w:rsidR="00A35953">
        <w:trPr>
          <w:trHeight w:val="289"/>
        </w:trPr>
        <w:tc>
          <w:tcPr>
            <w:tcW w:w="3214"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房屋建筑物</w:t>
            </w:r>
            <w:r>
              <w:t xml:space="preserve"> </w:t>
            </w:r>
          </w:p>
        </w:tc>
        <w:tc>
          <w:tcPr>
            <w:tcW w:w="418"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2796" w:type="dxa"/>
            <w:gridSpan w:val="2"/>
            <w:tcBorders>
              <w:top w:val="single" w:sz="2" w:space="0" w:color="000000"/>
              <w:left w:val="nil"/>
              <w:bottom w:val="single" w:sz="2" w:space="0" w:color="000000"/>
              <w:right w:val="single" w:sz="2" w:space="0" w:color="000000"/>
            </w:tcBorders>
          </w:tcPr>
          <w:p w:rsidR="00A35953" w:rsidRDefault="00A70B4B">
            <w:pPr>
              <w:spacing w:after="0" w:line="259" w:lineRule="auto"/>
              <w:ind w:left="0" w:right="92" w:firstLine="0"/>
              <w:jc w:val="right"/>
            </w:pPr>
            <w:r>
              <w:t xml:space="preserve">267,526,956.30 </w:t>
            </w:r>
          </w:p>
        </w:tc>
        <w:tc>
          <w:tcPr>
            <w:tcW w:w="3213"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9" w:firstLine="0"/>
            </w:pPr>
            <w:r>
              <w:t>竣工验收手续办理中</w:t>
            </w:r>
            <w:r>
              <w:t xml:space="preserve"> </w:t>
            </w:r>
          </w:p>
        </w:tc>
      </w:tr>
    </w:tbl>
    <w:p w:rsidR="00A35953" w:rsidRDefault="00A70B4B">
      <w:pPr>
        <w:spacing w:after="297"/>
        <w:ind w:left="-5"/>
      </w:pPr>
      <w:r>
        <w:t>其他说明：</w:t>
      </w:r>
      <w:r>
        <w:t xml:space="preserve"> </w:t>
      </w:r>
    </w:p>
    <w:p w:rsidR="00A35953" w:rsidRDefault="00A70B4B">
      <w:pPr>
        <w:spacing w:after="369" w:line="265" w:lineRule="auto"/>
        <w:ind w:left="10" w:right="680"/>
        <w:jc w:val="center"/>
      </w:pPr>
      <w:r>
        <w:t>1.</w:t>
      </w:r>
      <w:r>
        <w:rPr>
          <w:rFonts w:ascii="Arial" w:eastAsia="Arial" w:hAnsi="Arial" w:cs="Arial"/>
        </w:rPr>
        <w:t xml:space="preserve"> </w:t>
      </w:r>
      <w:r>
        <w:t>期末用于借款抵押的固定资产，详见本财务报表附注五（六十五）</w:t>
      </w:r>
      <w:r>
        <w:t>“</w:t>
      </w:r>
      <w:r>
        <w:t>所有权或使用权受到限制的资产</w:t>
      </w:r>
      <w:r>
        <w:t>”</w:t>
      </w:r>
      <w:r>
        <w:t>之说明。</w:t>
      </w:r>
      <w:r>
        <w:t xml:space="preserve"> </w:t>
      </w:r>
    </w:p>
    <w:p w:rsidR="00A35953" w:rsidRDefault="00A70B4B">
      <w:pPr>
        <w:pStyle w:val="4"/>
        <w:ind w:left="-5"/>
      </w:pPr>
      <w:r>
        <w:t>17</w:t>
      </w:r>
      <w:r>
        <w:t>、在建工程</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在建工程</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103,861,396.50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46,806,377.95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103,861,396.50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46,806,377.95 </w:t>
            </w:r>
          </w:p>
        </w:tc>
      </w:tr>
    </w:tbl>
    <w:p w:rsidR="00A35953" w:rsidRDefault="00A70B4B">
      <w:pPr>
        <w:pStyle w:val="4"/>
        <w:ind w:left="-5"/>
      </w:pPr>
      <w:r>
        <w:t>（</w:t>
      </w:r>
      <w:r>
        <w:t>1</w:t>
      </w:r>
      <w:r>
        <w:t>）</w:t>
      </w:r>
      <w:r>
        <w:t xml:space="preserve"> </w:t>
      </w:r>
      <w:r>
        <w:t>在建工程情况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0" w:type="dxa"/>
          <w:bottom w:w="0" w:type="dxa"/>
          <w:right w:w="5" w:type="dxa"/>
        </w:tblCellMar>
        <w:tblLook w:val="04A0" w:firstRow="1" w:lastRow="0" w:firstColumn="1" w:lastColumn="0" w:noHBand="0" w:noVBand="1"/>
      </w:tblPr>
      <w:tblGrid>
        <w:gridCol w:w="1377"/>
        <w:gridCol w:w="1601"/>
        <w:gridCol w:w="992"/>
        <w:gridCol w:w="1539"/>
        <w:gridCol w:w="1581"/>
        <w:gridCol w:w="850"/>
        <w:gridCol w:w="1700"/>
      </w:tblGrid>
      <w:tr w:rsidR="00A35953">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 w:firstLine="0"/>
              <w:jc w:val="center"/>
            </w:pPr>
            <w:r>
              <w:t>项目</w:t>
            </w:r>
            <w:r>
              <w:t xml:space="preserve"> </w:t>
            </w:r>
          </w:p>
        </w:tc>
        <w:tc>
          <w:tcPr>
            <w:tcW w:w="2593" w:type="dxa"/>
            <w:gridSpan w:val="2"/>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right="163" w:firstLine="0"/>
              <w:jc w:val="right"/>
            </w:pPr>
            <w:r>
              <w:t>期末余额</w:t>
            </w:r>
            <w:r>
              <w:t xml:space="preserve"> </w:t>
            </w:r>
          </w:p>
        </w:tc>
        <w:tc>
          <w:tcPr>
            <w:tcW w:w="1539"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581"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850"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125" w:firstLine="0"/>
              <w:jc w:val="both"/>
            </w:pPr>
            <w:r>
              <w:t>期初余额</w:t>
            </w:r>
          </w:p>
        </w:tc>
        <w:tc>
          <w:tcPr>
            <w:tcW w:w="1700"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5" w:firstLine="0"/>
            </w:pPr>
            <w:r>
              <w:t xml:space="preserve"> </w:t>
            </w:r>
          </w:p>
        </w:tc>
      </w:tr>
      <w:tr w:rsidR="00A35953">
        <w:trPr>
          <w:trHeight w:val="56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jc w:val="center"/>
            </w:pPr>
            <w:r>
              <w:t>账面余额</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5" w:firstLine="0"/>
              <w:jc w:val="both"/>
            </w:pPr>
            <w:r>
              <w:t>减值准备</w:t>
            </w:r>
            <w:r>
              <w:t xml:space="preserve"> </w:t>
            </w:r>
          </w:p>
        </w:tc>
        <w:tc>
          <w:tcPr>
            <w:tcW w:w="15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账面价值</w:t>
            </w:r>
            <w:r>
              <w:t xml:space="preserve"> </w:t>
            </w:r>
          </w:p>
        </w:tc>
        <w:tc>
          <w:tcPr>
            <w:tcW w:w="158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 w:firstLine="0"/>
              <w:jc w:val="center"/>
            </w:pPr>
            <w:r>
              <w:t>账面余额</w:t>
            </w:r>
            <w: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4" w:right="61" w:firstLine="0"/>
              <w:jc w:val="center"/>
            </w:pPr>
            <w:r>
              <w:t>减值准备</w:t>
            </w:r>
            <w: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 w:firstLine="0"/>
              <w:jc w:val="center"/>
            </w:pPr>
            <w:r>
              <w:t>账面价值</w:t>
            </w:r>
            <w:r>
              <w:t xml:space="preserve"> </w:t>
            </w:r>
          </w:p>
        </w:tc>
      </w:tr>
      <w:tr w:rsidR="00A35953">
        <w:trPr>
          <w:trHeight w:val="488"/>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九龙湖厂区基建项目二期</w:t>
            </w:r>
            <w: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3" w:firstLine="0"/>
              <w:jc w:val="right"/>
            </w:pPr>
            <w:r>
              <w:t xml:space="preserve">25,573,742.51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3" w:firstLine="0"/>
              <w:jc w:val="right"/>
            </w:pPr>
            <w:r>
              <w:t xml:space="preserve"> </w:t>
            </w:r>
          </w:p>
        </w:tc>
        <w:tc>
          <w:tcPr>
            <w:tcW w:w="15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4" w:firstLine="0"/>
              <w:jc w:val="right"/>
            </w:pPr>
            <w:r>
              <w:t xml:space="preserve">25,573,742.51 </w:t>
            </w:r>
          </w:p>
        </w:tc>
        <w:tc>
          <w:tcPr>
            <w:tcW w:w="15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3" w:firstLine="0"/>
              <w:jc w:val="right"/>
            </w:pPr>
            <w:r>
              <w:t xml:space="preserve">506,342.25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3"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1" w:firstLine="0"/>
              <w:jc w:val="right"/>
            </w:pPr>
            <w:r>
              <w:t xml:space="preserve">506,342.25 </w:t>
            </w:r>
          </w:p>
        </w:tc>
      </w:tr>
      <w:tr w:rsidR="00A35953">
        <w:trPr>
          <w:trHeight w:val="485"/>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湖北公司厂区二期项目</w:t>
            </w:r>
            <w: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3" w:firstLine="0"/>
              <w:jc w:val="right"/>
            </w:pPr>
            <w:r>
              <w:t xml:space="preserve">21,345,495.03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3" w:firstLine="0"/>
              <w:jc w:val="right"/>
            </w:pPr>
            <w:r>
              <w:t xml:space="preserve"> </w:t>
            </w:r>
          </w:p>
        </w:tc>
        <w:tc>
          <w:tcPr>
            <w:tcW w:w="15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4" w:firstLine="0"/>
              <w:jc w:val="right"/>
            </w:pPr>
            <w:r>
              <w:t xml:space="preserve">21,345,495.03 </w:t>
            </w:r>
          </w:p>
        </w:tc>
        <w:tc>
          <w:tcPr>
            <w:tcW w:w="15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3" w:firstLine="0"/>
              <w:jc w:val="right"/>
            </w:pPr>
            <w:r>
              <w:t xml:space="preserve">113,207.54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3"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1" w:firstLine="0"/>
              <w:jc w:val="right"/>
            </w:pPr>
            <w:r>
              <w:t xml:space="preserve">113,207.54 </w:t>
            </w:r>
          </w:p>
        </w:tc>
      </w:tr>
      <w:tr w:rsidR="00A35953">
        <w:trPr>
          <w:trHeight w:val="485"/>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长沙公司基建项目</w:t>
            </w:r>
            <w: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3" w:firstLine="0"/>
              <w:jc w:val="right"/>
            </w:pPr>
            <w:r>
              <w:t xml:space="preserve">15,750,233.98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3" w:firstLine="0"/>
              <w:jc w:val="right"/>
            </w:pPr>
            <w:r>
              <w:t xml:space="preserve"> </w:t>
            </w:r>
          </w:p>
        </w:tc>
        <w:tc>
          <w:tcPr>
            <w:tcW w:w="15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4" w:firstLine="0"/>
              <w:jc w:val="right"/>
            </w:pPr>
            <w:r>
              <w:t xml:space="preserve">15,750,233.98 </w:t>
            </w:r>
          </w:p>
        </w:tc>
        <w:tc>
          <w:tcPr>
            <w:tcW w:w="15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3" w:firstLine="0"/>
              <w:jc w:val="right"/>
            </w:pPr>
            <w: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3"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 w:firstLine="0"/>
              <w:jc w:val="right"/>
            </w:pPr>
            <w:r>
              <w:t xml:space="preserve"> </w:t>
            </w:r>
          </w:p>
        </w:tc>
      </w:tr>
      <w:tr w:rsidR="00A35953">
        <w:trPr>
          <w:trHeight w:val="485"/>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卧式加工中心项目</w:t>
            </w:r>
            <w: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3" w:firstLine="0"/>
              <w:jc w:val="right"/>
            </w:pPr>
            <w:r>
              <w:t xml:space="preserve">12,525,753.72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3" w:firstLine="0"/>
              <w:jc w:val="right"/>
            </w:pPr>
            <w:r>
              <w:t xml:space="preserve"> </w:t>
            </w:r>
          </w:p>
        </w:tc>
        <w:tc>
          <w:tcPr>
            <w:tcW w:w="15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4" w:firstLine="0"/>
              <w:jc w:val="right"/>
            </w:pPr>
            <w:r>
              <w:t xml:space="preserve">12,525,753.72 </w:t>
            </w:r>
          </w:p>
        </w:tc>
        <w:tc>
          <w:tcPr>
            <w:tcW w:w="15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3" w:firstLine="0"/>
              <w:jc w:val="right"/>
            </w:pPr>
            <w:r>
              <w:t xml:space="preserve">10,802,885.42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3"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1" w:firstLine="0"/>
              <w:jc w:val="right"/>
            </w:pPr>
            <w:r>
              <w:t xml:space="preserve">10,802,885.42 </w:t>
            </w:r>
          </w:p>
        </w:tc>
      </w:tr>
      <w:tr w:rsidR="00A35953">
        <w:trPr>
          <w:trHeight w:val="245"/>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jc w:val="both"/>
            </w:pPr>
            <w:r>
              <w:t>其他零星工程</w:t>
            </w:r>
            <w:r>
              <w:t xml:space="preserve"> </w:t>
            </w:r>
          </w:p>
        </w:tc>
        <w:tc>
          <w:tcPr>
            <w:tcW w:w="16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3" w:firstLine="0"/>
              <w:jc w:val="right"/>
            </w:pPr>
            <w:r>
              <w:t xml:space="preserve">28,666,171.26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3" w:firstLine="0"/>
              <w:jc w:val="right"/>
            </w:pPr>
            <w:r>
              <w:t xml:space="preserve"> </w:t>
            </w:r>
          </w:p>
        </w:tc>
        <w:tc>
          <w:tcPr>
            <w:tcW w:w="15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4" w:firstLine="0"/>
              <w:jc w:val="right"/>
            </w:pPr>
            <w:r>
              <w:t xml:space="preserve">28,666,171.26 </w:t>
            </w:r>
          </w:p>
        </w:tc>
        <w:tc>
          <w:tcPr>
            <w:tcW w:w="15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3" w:firstLine="0"/>
              <w:jc w:val="right"/>
            </w:pPr>
            <w:r>
              <w:t xml:space="preserve">35,383,942.74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3"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right"/>
            </w:pPr>
            <w:r>
              <w:t xml:space="preserve">35,383,942.74 </w:t>
            </w:r>
          </w:p>
        </w:tc>
      </w:tr>
      <w:tr w:rsidR="00A35953">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合计</w:t>
            </w:r>
            <w:r>
              <w:t xml:space="preserve"> </w:t>
            </w:r>
          </w:p>
        </w:tc>
        <w:tc>
          <w:tcPr>
            <w:tcW w:w="16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3" w:firstLine="0"/>
              <w:jc w:val="right"/>
            </w:pPr>
            <w:r>
              <w:t xml:space="preserve">103,861,396.50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3" w:firstLine="0"/>
              <w:jc w:val="right"/>
            </w:pPr>
            <w:r>
              <w:t xml:space="preserve"> </w:t>
            </w:r>
          </w:p>
        </w:tc>
        <w:tc>
          <w:tcPr>
            <w:tcW w:w="15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0" w:firstLine="0"/>
            </w:pPr>
            <w:r>
              <w:t xml:space="preserve">103,861,396.50 </w:t>
            </w:r>
          </w:p>
        </w:tc>
        <w:tc>
          <w:tcPr>
            <w:tcW w:w="15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3" w:firstLine="0"/>
              <w:jc w:val="right"/>
            </w:pPr>
            <w:r>
              <w:t xml:space="preserve">46,806,377.95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3"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right"/>
            </w:pPr>
            <w:r>
              <w:t xml:space="preserve">46,806,377.95 </w:t>
            </w:r>
          </w:p>
        </w:tc>
      </w:tr>
    </w:tbl>
    <w:p w:rsidR="00A35953" w:rsidRDefault="00A70B4B">
      <w:pPr>
        <w:pStyle w:val="4"/>
        <w:ind w:left="-5"/>
      </w:pPr>
      <w:r>
        <w:lastRenderedPageBreak/>
        <w:t>（</w:t>
      </w:r>
      <w:r>
        <w:t>2</w:t>
      </w:r>
      <w:r>
        <w:t>）</w:t>
      </w:r>
      <w:r>
        <w:t xml:space="preserve"> </w:t>
      </w:r>
      <w:r>
        <w:t>重要在建工程项目本期变动情况</w:t>
      </w:r>
      <w:r>
        <w:t xml:space="preserve"> </w:t>
      </w:r>
    </w:p>
    <w:p w:rsidR="00A35953" w:rsidRDefault="00A70B4B">
      <w:pPr>
        <w:spacing w:after="3" w:line="265" w:lineRule="auto"/>
        <w:ind w:left="10" w:right="1028"/>
        <w:jc w:val="right"/>
      </w:pPr>
      <w:r>
        <w:t>单位：元</w:t>
      </w:r>
      <w:r>
        <w:t xml:space="preserve"> </w:t>
      </w:r>
    </w:p>
    <w:tbl>
      <w:tblPr>
        <w:tblStyle w:val="TableGrid"/>
        <w:tblW w:w="9694" w:type="dxa"/>
        <w:tblInd w:w="-27" w:type="dxa"/>
        <w:tblCellMar>
          <w:top w:w="40" w:type="dxa"/>
          <w:left w:w="0" w:type="dxa"/>
          <w:bottom w:w="25" w:type="dxa"/>
          <w:right w:w="0" w:type="dxa"/>
        </w:tblCellMar>
        <w:tblLook w:val="04A0" w:firstRow="1" w:lastRow="0" w:firstColumn="1" w:lastColumn="0" w:noHBand="0" w:noVBand="1"/>
      </w:tblPr>
      <w:tblGrid>
        <w:gridCol w:w="870"/>
        <w:gridCol w:w="1315"/>
        <w:gridCol w:w="1227"/>
        <w:gridCol w:w="1226"/>
        <w:gridCol w:w="1243"/>
        <w:gridCol w:w="269"/>
        <w:gridCol w:w="1227"/>
        <w:gridCol w:w="634"/>
        <w:gridCol w:w="427"/>
        <w:gridCol w:w="274"/>
        <w:gridCol w:w="464"/>
        <w:gridCol w:w="269"/>
        <w:gridCol w:w="249"/>
      </w:tblGrid>
      <w:tr w:rsidR="00A35953">
        <w:trPr>
          <w:trHeight w:val="2243"/>
        </w:trPr>
        <w:tc>
          <w:tcPr>
            <w:tcW w:w="8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5" w:firstLine="0"/>
              <w:jc w:val="both"/>
            </w:pPr>
            <w:r>
              <w:t>项目名称</w:t>
            </w:r>
            <w:r>
              <w:t xml:space="preserve"> </w:t>
            </w:r>
          </w:p>
        </w:tc>
        <w:tc>
          <w:tcPr>
            <w:tcW w:w="131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预算数</w:t>
            </w:r>
            <w:r>
              <w:t xml:space="preserve"> </w:t>
            </w:r>
          </w:p>
        </w:tc>
        <w:tc>
          <w:tcPr>
            <w:tcW w:w="12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54" w:firstLine="0"/>
            </w:pPr>
            <w:r>
              <w:t>期初余额</w:t>
            </w:r>
            <w:r>
              <w:t xml:space="preserve"> </w:t>
            </w:r>
          </w:p>
        </w:tc>
        <w:tc>
          <w:tcPr>
            <w:tcW w:w="12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4" w:firstLine="0"/>
              <w:jc w:val="both"/>
            </w:pPr>
            <w:r>
              <w:t>本期增加金额</w:t>
            </w:r>
            <w:r>
              <w:t xml:space="preserve"> </w:t>
            </w:r>
          </w:p>
        </w:tc>
        <w:tc>
          <w:tcPr>
            <w:tcW w:w="12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本期转入固定资产金额</w:t>
            </w:r>
            <w:r>
              <w:t xml:space="preserve"> </w:t>
            </w:r>
          </w:p>
        </w:tc>
        <w:tc>
          <w:tcPr>
            <w:tcW w:w="26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本期其他减少金额</w:t>
            </w:r>
          </w:p>
        </w:tc>
        <w:tc>
          <w:tcPr>
            <w:tcW w:w="122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585" w:line="259" w:lineRule="auto"/>
              <w:ind w:left="254" w:firstLine="0"/>
            </w:pPr>
            <w:r>
              <w:t>期末余额</w:t>
            </w:r>
            <w:r>
              <w:t xml:space="preserve"> </w:t>
            </w:r>
          </w:p>
          <w:p w:rsidR="00A35953" w:rsidRDefault="00A70B4B">
            <w:pPr>
              <w:spacing w:after="0" w:line="259" w:lineRule="auto"/>
              <w:ind w:left="-43" w:firstLine="0"/>
            </w:pPr>
            <w:r>
              <w:t xml:space="preserve"> </w:t>
            </w:r>
          </w:p>
        </w:tc>
        <w:tc>
          <w:tcPr>
            <w:tcW w:w="6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工程累计投入占预算比例</w:t>
            </w:r>
            <w:r>
              <w:t xml:space="preserve"> </w:t>
            </w:r>
          </w:p>
        </w:tc>
        <w:tc>
          <w:tcPr>
            <w:tcW w:w="4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工程进度</w:t>
            </w:r>
          </w:p>
        </w:tc>
        <w:tc>
          <w:tcPr>
            <w:tcW w:w="27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利息资本化</w:t>
            </w:r>
          </w:p>
          <w:p w:rsidR="00A35953" w:rsidRDefault="00A70B4B">
            <w:pPr>
              <w:spacing w:after="0" w:line="259" w:lineRule="auto"/>
              <w:ind w:left="-33" w:firstLine="0"/>
            </w:pPr>
            <w:r>
              <w:t xml:space="preserve"> </w:t>
            </w:r>
          </w:p>
          <w:p w:rsidR="00A35953" w:rsidRDefault="00A70B4B">
            <w:pPr>
              <w:spacing w:after="0" w:line="246" w:lineRule="auto"/>
              <w:ind w:left="0" w:firstLine="0"/>
              <w:jc w:val="center"/>
            </w:pPr>
            <w:r>
              <w:t>累计金</w:t>
            </w:r>
          </w:p>
          <w:p w:rsidR="00A35953" w:rsidRDefault="00A70B4B">
            <w:pPr>
              <w:spacing w:after="0" w:line="259" w:lineRule="auto"/>
              <w:ind w:left="49" w:firstLine="0"/>
              <w:jc w:val="both"/>
            </w:pPr>
            <w:r>
              <w:t>额</w:t>
            </w:r>
            <w:r>
              <w:t xml:space="preserve"> </w:t>
            </w:r>
          </w:p>
        </w:tc>
        <w:tc>
          <w:tcPr>
            <w:tcW w:w="4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20"/>
              <w:jc w:val="center"/>
            </w:pPr>
            <w:r>
              <w:t>其中：本期利息资本化金额</w:t>
            </w:r>
            <w:r>
              <w:t xml:space="preserve"> </w:t>
            </w:r>
          </w:p>
        </w:tc>
        <w:tc>
          <w:tcPr>
            <w:tcW w:w="26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本期利息资本化率</w:t>
            </w:r>
          </w:p>
        </w:tc>
        <w:tc>
          <w:tcPr>
            <w:tcW w:w="249"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240" w:line="246" w:lineRule="auto"/>
              <w:ind w:left="0" w:firstLine="0"/>
              <w:jc w:val="center"/>
            </w:pPr>
            <w:r>
              <w:t>资金来源</w:t>
            </w:r>
          </w:p>
          <w:p w:rsidR="00A35953" w:rsidRDefault="00A70B4B">
            <w:pPr>
              <w:spacing w:after="0" w:line="259" w:lineRule="auto"/>
              <w:ind w:left="-44" w:firstLine="0"/>
            </w:pPr>
            <w:r>
              <w:t xml:space="preserve"> </w:t>
            </w:r>
          </w:p>
        </w:tc>
      </w:tr>
      <w:tr w:rsidR="00A35953">
        <w:trPr>
          <w:trHeight w:val="725"/>
        </w:trPr>
        <w:tc>
          <w:tcPr>
            <w:tcW w:w="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广东公司自动化生产线</w:t>
            </w: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7" w:firstLine="0"/>
            </w:pPr>
            <w:r>
              <w:t>15,000,000.00</w:t>
            </w:r>
          </w:p>
        </w:tc>
        <w:tc>
          <w:tcPr>
            <w:tcW w:w="1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14,893,690.43</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24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14,893,690.43</w:t>
            </w:r>
          </w:p>
        </w:tc>
        <w:tc>
          <w:tcPr>
            <w:tcW w:w="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6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99.90%</w:t>
            </w:r>
          </w:p>
        </w:tc>
        <w:tc>
          <w:tcPr>
            <w:tcW w:w="4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100%</w:t>
            </w:r>
          </w:p>
        </w:tc>
        <w:tc>
          <w:tcPr>
            <w:tcW w:w="2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8" w:firstLine="0"/>
            </w:pPr>
            <w:r>
              <w:t xml:space="preserve"> </w:t>
            </w:r>
          </w:p>
        </w:tc>
        <w:tc>
          <w:tcPr>
            <w:tcW w:w="4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2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其</w:t>
            </w:r>
          </w:p>
          <w:p w:rsidR="00A35953" w:rsidRDefault="00A70B4B">
            <w:pPr>
              <w:spacing w:after="0" w:line="259" w:lineRule="auto"/>
              <w:ind w:left="-27" w:firstLine="0"/>
            </w:pPr>
            <w:r>
              <w:t xml:space="preserve"> </w:t>
            </w:r>
          </w:p>
          <w:p w:rsidR="00A35953" w:rsidRDefault="00A70B4B">
            <w:pPr>
              <w:spacing w:after="0" w:line="259" w:lineRule="auto"/>
              <w:ind w:left="28" w:firstLine="0"/>
              <w:jc w:val="both"/>
            </w:pPr>
            <w:r>
              <w:t>他</w:t>
            </w:r>
          </w:p>
        </w:tc>
      </w:tr>
      <w:tr w:rsidR="00A35953">
        <w:trPr>
          <w:trHeight w:val="725"/>
        </w:trPr>
        <w:tc>
          <w:tcPr>
            <w:tcW w:w="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湖北公司厂区二期项目</w:t>
            </w: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7" w:firstLine="0"/>
            </w:pPr>
            <w:r>
              <w:t>27,500,000.00</w:t>
            </w:r>
          </w:p>
        </w:tc>
        <w:tc>
          <w:tcPr>
            <w:tcW w:w="1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w:t>
            </w:r>
            <w:r>
              <w:t>113,207.54</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21,232,287.49</w:t>
            </w:r>
          </w:p>
        </w:tc>
        <w:tc>
          <w:tcPr>
            <w:tcW w:w="124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21,345,495.03</w:t>
            </w:r>
          </w:p>
        </w:tc>
        <w:tc>
          <w:tcPr>
            <w:tcW w:w="6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77.62%</w:t>
            </w:r>
          </w:p>
        </w:tc>
        <w:tc>
          <w:tcPr>
            <w:tcW w:w="4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80% </w:t>
            </w:r>
          </w:p>
        </w:tc>
        <w:tc>
          <w:tcPr>
            <w:tcW w:w="2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4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2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其</w:t>
            </w:r>
          </w:p>
          <w:p w:rsidR="00A35953" w:rsidRDefault="00A70B4B">
            <w:pPr>
              <w:spacing w:after="0" w:line="259" w:lineRule="auto"/>
              <w:ind w:left="-27" w:firstLine="0"/>
            </w:pPr>
            <w:r>
              <w:t xml:space="preserve"> </w:t>
            </w:r>
          </w:p>
          <w:p w:rsidR="00A35953" w:rsidRDefault="00A70B4B">
            <w:pPr>
              <w:spacing w:after="0" w:line="259" w:lineRule="auto"/>
              <w:ind w:left="28" w:firstLine="0"/>
              <w:jc w:val="both"/>
            </w:pPr>
            <w:r>
              <w:t>他</w:t>
            </w:r>
          </w:p>
        </w:tc>
      </w:tr>
      <w:tr w:rsidR="00A35953">
        <w:trPr>
          <w:trHeight w:val="725"/>
        </w:trPr>
        <w:tc>
          <w:tcPr>
            <w:tcW w:w="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九龙湖厂区二期基建项目</w:t>
            </w: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178,000,000.00</w:t>
            </w:r>
          </w:p>
        </w:tc>
        <w:tc>
          <w:tcPr>
            <w:tcW w:w="1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506,342.25</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25,067,400.26</w:t>
            </w:r>
          </w:p>
        </w:tc>
        <w:tc>
          <w:tcPr>
            <w:tcW w:w="124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25,573,742.51</w:t>
            </w:r>
          </w:p>
        </w:tc>
        <w:tc>
          <w:tcPr>
            <w:tcW w:w="6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14.37%</w:t>
            </w:r>
          </w:p>
        </w:tc>
        <w:tc>
          <w:tcPr>
            <w:tcW w:w="4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30% </w:t>
            </w:r>
          </w:p>
        </w:tc>
        <w:tc>
          <w:tcPr>
            <w:tcW w:w="2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4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2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其</w:t>
            </w:r>
          </w:p>
          <w:p w:rsidR="00A35953" w:rsidRDefault="00A70B4B">
            <w:pPr>
              <w:spacing w:after="0" w:line="259" w:lineRule="auto"/>
              <w:ind w:left="-27" w:firstLine="0"/>
            </w:pPr>
            <w:r>
              <w:t xml:space="preserve"> </w:t>
            </w:r>
          </w:p>
          <w:p w:rsidR="00A35953" w:rsidRDefault="00A70B4B">
            <w:pPr>
              <w:spacing w:after="0" w:line="259" w:lineRule="auto"/>
              <w:ind w:left="28" w:firstLine="0"/>
              <w:jc w:val="both"/>
            </w:pPr>
            <w:r>
              <w:t>他</w:t>
            </w:r>
          </w:p>
        </w:tc>
      </w:tr>
      <w:tr w:rsidR="00A35953">
        <w:trPr>
          <w:trHeight w:val="484"/>
        </w:trPr>
        <w:tc>
          <w:tcPr>
            <w:tcW w:w="8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pPr>
            <w:r>
              <w:t>合计</w:t>
            </w:r>
            <w:r>
              <w:t xml:space="preserve"> </w:t>
            </w:r>
          </w:p>
        </w:tc>
        <w:tc>
          <w:tcPr>
            <w:tcW w:w="13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8" w:firstLine="0"/>
              <w:jc w:val="both"/>
            </w:pPr>
            <w:r>
              <w:t>220,500,000.00</w:t>
            </w:r>
          </w:p>
        </w:tc>
        <w:tc>
          <w:tcPr>
            <w:tcW w:w="1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15,513,240.22</w:t>
            </w:r>
          </w:p>
        </w:tc>
        <w:tc>
          <w:tcPr>
            <w:tcW w:w="12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46,299,687.75</w:t>
            </w:r>
          </w:p>
        </w:tc>
        <w:tc>
          <w:tcPr>
            <w:tcW w:w="124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14,893,690.43</w:t>
            </w:r>
          </w:p>
        </w:tc>
        <w:tc>
          <w:tcPr>
            <w:tcW w:w="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46,919,237.54</w:t>
            </w:r>
          </w:p>
        </w:tc>
        <w:tc>
          <w:tcPr>
            <w:tcW w:w="6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6" w:firstLine="0"/>
            </w:pPr>
            <w:r>
              <w:t xml:space="preserve"> </w:t>
            </w:r>
            <w:r>
              <w:rPr>
                <w:sz w:val="21"/>
              </w:rPr>
              <w:t xml:space="preserve"> </w:t>
            </w:r>
          </w:p>
        </w:tc>
        <w:tc>
          <w:tcPr>
            <w:tcW w:w="4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9" w:firstLine="0"/>
            </w:pPr>
            <w:r>
              <w:rPr>
                <w:sz w:val="21"/>
              </w:rPr>
              <w:t xml:space="preserve"> </w:t>
            </w:r>
          </w:p>
        </w:tc>
        <w:tc>
          <w:tcPr>
            <w:tcW w:w="27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4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24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 w:firstLine="0"/>
            </w:pPr>
            <w:r>
              <w:t xml:space="preserve"> </w:t>
            </w:r>
            <w:r>
              <w:rPr>
                <w:sz w:val="21"/>
              </w:rPr>
              <w:t xml:space="preserve"> </w:t>
            </w:r>
          </w:p>
        </w:tc>
      </w:tr>
    </w:tbl>
    <w:p w:rsidR="00A35953" w:rsidRDefault="00A70B4B">
      <w:pPr>
        <w:pStyle w:val="4"/>
        <w:ind w:left="-5"/>
      </w:pPr>
      <w:r>
        <w:t>（</w:t>
      </w:r>
      <w:r>
        <w:t>3</w:t>
      </w:r>
      <w:r>
        <w:t>）</w:t>
      </w:r>
      <w:r>
        <w:t xml:space="preserve"> </w:t>
      </w:r>
      <w:r>
        <w:t>本期计提在建工程减值准备情况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5" w:type="dxa"/>
          <w:bottom w:w="0" w:type="dxa"/>
          <w:right w:w="115"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本期计提金额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计提原因</w:t>
            </w:r>
            <w:r>
              <w:t xml:space="preserve"> </w:t>
            </w:r>
          </w:p>
        </w:tc>
      </w:tr>
    </w:tbl>
    <w:p w:rsidR="00A35953" w:rsidRDefault="00A70B4B">
      <w:pPr>
        <w:spacing w:after="295"/>
        <w:ind w:left="-5"/>
      </w:pPr>
      <w:r>
        <w:t>其他说明：</w:t>
      </w:r>
      <w:r>
        <w:t xml:space="preserve"> </w:t>
      </w:r>
    </w:p>
    <w:p w:rsidR="00A35953" w:rsidRDefault="00A70B4B">
      <w:pPr>
        <w:numPr>
          <w:ilvl w:val="0"/>
          <w:numId w:val="49"/>
        </w:numPr>
        <w:spacing w:after="72"/>
        <w:ind w:hanging="360"/>
      </w:pPr>
      <w:r>
        <w:t>期末未发现在建工程存在明显减值迹象，故未计提减值准备。</w:t>
      </w:r>
      <w:r>
        <w:t xml:space="preserve"> </w:t>
      </w:r>
    </w:p>
    <w:p w:rsidR="00A35953" w:rsidRDefault="00A70B4B">
      <w:pPr>
        <w:numPr>
          <w:ilvl w:val="0"/>
          <w:numId w:val="49"/>
        </w:numPr>
        <w:spacing w:after="369"/>
        <w:ind w:hanging="360"/>
      </w:pPr>
      <w:r>
        <w:t>期末无用于借款抵押的在建工程</w:t>
      </w:r>
      <w:r>
        <w:rPr>
          <w:color w:val="0000FF"/>
        </w:rPr>
        <w:t>。</w:t>
      </w:r>
      <w:r>
        <w:t xml:space="preserve"> </w:t>
      </w:r>
    </w:p>
    <w:p w:rsidR="00A35953" w:rsidRDefault="00A70B4B">
      <w:pPr>
        <w:pStyle w:val="4"/>
        <w:ind w:left="-5"/>
      </w:pPr>
      <w:r>
        <w:t>18</w:t>
      </w:r>
      <w:r>
        <w:t>、使用权资产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2409"/>
        <w:gridCol w:w="2411"/>
        <w:gridCol w:w="2411"/>
        <w:gridCol w:w="2409"/>
      </w:tblGrid>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项目</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房屋及建筑物</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5" w:firstLine="0"/>
              <w:jc w:val="center"/>
            </w:pPr>
            <w:r>
              <w:t>机械设备</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合计</w:t>
            </w:r>
            <w:r>
              <w:t xml:space="preserve">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一、账面原值</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1.</w:t>
            </w:r>
            <w:r>
              <w:t>期初余额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67,176,758.82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28,511,136.78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95,687,895.60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1" w:firstLine="0"/>
              <w:jc w:val="center"/>
            </w:pPr>
            <w:r>
              <w:t>2.</w:t>
            </w:r>
            <w:r>
              <w:t>本期增加金额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租赁</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5,977,113.27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5,977,113.27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1" w:firstLine="0"/>
              <w:jc w:val="center"/>
            </w:pPr>
            <w:r>
              <w:t>3.</w:t>
            </w:r>
            <w:r>
              <w:t>本期减少金额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处置</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1,570,236.39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1,570,236.39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w:t>
            </w:r>
            <w:r>
              <w:t>汇率变动影响</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-2,077,709.56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-567,607.16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-2,645,316.72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4.</w:t>
            </w:r>
            <w:r>
              <w:t>期末余额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67,684,231.99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35,055,857.21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102,740,089.20 </w:t>
            </w:r>
          </w:p>
        </w:tc>
      </w:tr>
      <w:tr w:rsidR="00A35953">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二、累计折旧</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1.</w:t>
            </w:r>
            <w:r>
              <w:t>期初余额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10,603,279.00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11,712,503.97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22,315,782.97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1" w:firstLine="0"/>
              <w:jc w:val="center"/>
            </w:pPr>
            <w:r>
              <w:t>2.</w:t>
            </w:r>
            <w:r>
              <w:t>本期增加金额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2" w:firstLine="0"/>
              <w:jc w:val="center"/>
            </w:pPr>
            <w:r>
              <w:t>（</w:t>
            </w:r>
            <w:r>
              <w:t>1</w:t>
            </w:r>
            <w:r>
              <w:t>）计提</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6"/>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租赁</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8,490,297.76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6,453,509.47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14,943,807.23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1" w:firstLine="0"/>
              <w:jc w:val="center"/>
            </w:pPr>
            <w:r>
              <w:t>3.</w:t>
            </w:r>
            <w:r>
              <w:t>本期减少金额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2" w:firstLine="0"/>
              <w:jc w:val="center"/>
            </w:pPr>
            <w:r>
              <w:t>（</w:t>
            </w:r>
            <w:r>
              <w:t>1</w:t>
            </w:r>
            <w:r>
              <w:t>）处置</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493,502.86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493,502.86 </w:t>
            </w:r>
          </w:p>
        </w:tc>
      </w:tr>
      <w:tr w:rsidR="00A35953">
        <w:trPr>
          <w:trHeight w:val="246"/>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w:t>
            </w:r>
            <w:r>
              <w:t>汇率变动影响</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-586,068.60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212,827.77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-373,240.83 </w:t>
            </w: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4.</w:t>
            </w:r>
            <w:r>
              <w:t>期末余额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19,186,142.50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17,953,185.67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37,139,328.17 </w:t>
            </w: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三、减值准备</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1.</w:t>
            </w:r>
            <w:r>
              <w:t>期初余额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7"/>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1" w:firstLine="0"/>
              <w:jc w:val="center"/>
            </w:pPr>
            <w:r>
              <w:t>2.</w:t>
            </w:r>
            <w:r>
              <w:t>本期增加金额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2" w:firstLine="0"/>
              <w:jc w:val="center"/>
            </w:pPr>
            <w:r>
              <w:t>（</w:t>
            </w:r>
            <w:r>
              <w:t>1</w:t>
            </w:r>
            <w:r>
              <w:t>）计提</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6"/>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1" w:firstLine="0"/>
              <w:jc w:val="center"/>
            </w:pPr>
            <w:r>
              <w:t>3.</w:t>
            </w:r>
            <w:r>
              <w:t>本期减少金额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2" w:firstLine="0"/>
              <w:jc w:val="center"/>
            </w:pPr>
            <w:r>
              <w:t>（</w:t>
            </w:r>
            <w:r>
              <w:t>1</w:t>
            </w:r>
            <w:r>
              <w:t>）处置</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6"/>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4.</w:t>
            </w:r>
            <w:r>
              <w:t>期末余额</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四、账面价值</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1" w:firstLine="0"/>
              <w:jc w:val="center"/>
            </w:pPr>
            <w:r>
              <w:t>1.</w:t>
            </w:r>
            <w:r>
              <w:t>期末账面价值</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48,498,089.49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17,102,671.54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65,600,761.03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01" w:firstLine="0"/>
              <w:jc w:val="center"/>
            </w:pPr>
            <w:r>
              <w:t>2.</w:t>
            </w:r>
            <w:r>
              <w:t>期初账面价值</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56,573,479.82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16,798,632.81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73,372,112.63 </w:t>
            </w:r>
          </w:p>
        </w:tc>
      </w:tr>
    </w:tbl>
    <w:p w:rsidR="00A35953" w:rsidRDefault="00A70B4B">
      <w:pPr>
        <w:ind w:left="-5"/>
      </w:pPr>
      <w:r>
        <w:t>其他说明：</w:t>
      </w:r>
      <w:r>
        <w:t xml:space="preserve"> </w:t>
      </w:r>
    </w:p>
    <w:p w:rsidR="00A35953" w:rsidRDefault="00A70B4B">
      <w:pPr>
        <w:spacing w:after="308" w:line="259" w:lineRule="auto"/>
        <w:ind w:left="0" w:firstLine="0"/>
      </w:pPr>
      <w:r>
        <w:rPr>
          <w:sz w:val="21"/>
        </w:rPr>
        <w:t xml:space="preserve"> </w:t>
      </w:r>
    </w:p>
    <w:p w:rsidR="00A35953" w:rsidRDefault="00A70B4B">
      <w:pPr>
        <w:pStyle w:val="4"/>
        <w:spacing w:after="0" w:line="507" w:lineRule="auto"/>
        <w:ind w:left="-5" w:right="8590"/>
      </w:pPr>
      <w:r>
        <w:t>19</w:t>
      </w:r>
      <w:r>
        <w:t>、无形资产（</w:t>
      </w:r>
      <w:r>
        <w:t>1</w:t>
      </w:r>
      <w:r>
        <w:t>）</w:t>
      </w:r>
      <w:r>
        <w:t xml:space="preserve"> </w:t>
      </w:r>
      <w:r>
        <w:t>无形资产情况</w:t>
      </w:r>
      <w:r>
        <w:t xml:space="preserve"> </w:t>
      </w:r>
    </w:p>
    <w:p w:rsidR="00A35953" w:rsidRDefault="00A70B4B">
      <w:pPr>
        <w:spacing w:after="3" w:line="265" w:lineRule="auto"/>
        <w:ind w:left="10" w:right="1028"/>
        <w:jc w:val="right"/>
      </w:pPr>
      <w:r>
        <w:t>单位：元</w:t>
      </w:r>
      <w:r>
        <w:t xml:space="preserve"> </w:t>
      </w:r>
    </w:p>
    <w:tbl>
      <w:tblPr>
        <w:tblStyle w:val="TableGrid"/>
        <w:tblW w:w="9670" w:type="dxa"/>
        <w:tblInd w:w="-15" w:type="dxa"/>
        <w:tblCellMar>
          <w:top w:w="40" w:type="dxa"/>
          <w:left w:w="0" w:type="dxa"/>
          <w:bottom w:w="0" w:type="dxa"/>
          <w:right w:w="23" w:type="dxa"/>
        </w:tblCellMar>
        <w:tblLook w:val="04A0" w:firstRow="1" w:lastRow="0" w:firstColumn="1" w:lastColumn="0" w:noHBand="0" w:noVBand="1"/>
      </w:tblPr>
      <w:tblGrid>
        <w:gridCol w:w="1286"/>
        <w:gridCol w:w="1286"/>
        <w:gridCol w:w="1167"/>
        <w:gridCol w:w="1261"/>
        <w:gridCol w:w="1168"/>
        <w:gridCol w:w="1080"/>
        <w:gridCol w:w="1167"/>
        <w:gridCol w:w="1258"/>
      </w:tblGrid>
      <w:tr w:rsidR="00A35953">
        <w:trPr>
          <w:trHeight w:val="323"/>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项目</w:t>
            </w:r>
            <w:r>
              <w:t xml:space="preserve"> </w:t>
            </w:r>
          </w:p>
        </w:tc>
        <w:tc>
          <w:tcPr>
            <w:tcW w:w="128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土地使用权</w:t>
            </w:r>
            <w:r>
              <w:t xml:space="preserve"> </w:t>
            </w:r>
          </w:p>
        </w:tc>
        <w:tc>
          <w:tcPr>
            <w:tcW w:w="119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专利权</w:t>
            </w:r>
            <w:r>
              <w:t xml:space="preserve"> </w:t>
            </w:r>
          </w:p>
        </w:tc>
        <w:tc>
          <w:tcPr>
            <w:tcW w:w="128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3" w:firstLine="0"/>
            </w:pPr>
            <w:r>
              <w:t>非专利技术</w:t>
            </w:r>
            <w:r>
              <w:t xml:space="preserve"> </w:t>
            </w:r>
          </w:p>
        </w:tc>
        <w:tc>
          <w:tcPr>
            <w:tcW w:w="11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6" w:firstLine="0"/>
              <w:jc w:val="both"/>
            </w:pPr>
            <w:r>
              <w:t>软件使用权</w:t>
            </w:r>
            <w:r>
              <w:t xml:space="preserve"> </w:t>
            </w:r>
          </w:p>
        </w:tc>
        <w:tc>
          <w:tcPr>
            <w:tcW w:w="11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91" w:firstLine="0"/>
              <w:jc w:val="both"/>
            </w:pPr>
            <w:r>
              <w:t>特许经营权</w:t>
            </w:r>
            <w:r>
              <w:t xml:space="preserve"> </w:t>
            </w: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center"/>
            </w:pPr>
            <w:r>
              <w:t>商标权</w:t>
            </w:r>
            <w:r>
              <w:t xml:space="preserve"> </w:t>
            </w:r>
          </w:p>
        </w:tc>
        <w:tc>
          <w:tcPr>
            <w:tcW w:w="128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4" w:firstLine="0"/>
              <w:jc w:val="center"/>
            </w:pPr>
            <w:r>
              <w:t>合计</w:t>
            </w:r>
            <w:r>
              <w:t xml:space="preserve"> </w:t>
            </w:r>
          </w:p>
        </w:tc>
      </w:tr>
      <w:tr w:rsidR="00A35953">
        <w:trPr>
          <w:trHeight w:val="566"/>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t>一、账面原值</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r>
      <w:tr w:rsidR="00A35953">
        <w:trPr>
          <w:trHeight w:val="565"/>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1.</w:t>
            </w:r>
            <w:r>
              <w:t>期初余额</w:t>
            </w: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212,732,048.23</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29,629,700.00</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263,744,635.53</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72,563,486.29</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4,246,345.03</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63,727,560.00</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646,643,775.08</w:t>
            </w:r>
          </w:p>
        </w:tc>
      </w:tr>
      <w:tr w:rsidR="00A35953">
        <w:trPr>
          <w:trHeight w:val="566"/>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2.</w:t>
            </w:r>
            <w:r>
              <w:t>本期增加金额</w:t>
            </w:r>
            <w:r>
              <w:t xml:space="preserve"> </w:t>
            </w:r>
          </w:p>
        </w:tc>
        <w:tc>
          <w:tcPr>
            <w:tcW w:w="1288" w:type="dxa"/>
            <w:tcBorders>
              <w:top w:val="single" w:sz="2" w:space="0" w:color="000000"/>
              <w:left w:val="single" w:sz="2" w:space="0" w:color="000000"/>
              <w:bottom w:val="single" w:sz="2" w:space="0" w:color="000000"/>
              <w:right w:val="single" w:sz="2" w:space="0" w:color="000000"/>
            </w:tcBorders>
            <w:vAlign w:val="bottom"/>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r>
      <w:tr w:rsidR="00A35953">
        <w:trPr>
          <w:trHeight w:val="564"/>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right"/>
            </w:pPr>
            <w:r>
              <w:t>（</w:t>
            </w:r>
            <w:r>
              <w:t>1</w:t>
            </w:r>
          </w:p>
          <w:p w:rsidR="00A35953" w:rsidRDefault="00A70B4B">
            <w:pPr>
              <w:spacing w:after="0" w:line="259" w:lineRule="auto"/>
              <w:ind w:left="3" w:firstLine="0"/>
            </w:pPr>
            <w:r>
              <w:t>）购置</w:t>
            </w: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18,084,965.94</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330,188.68</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19,757,274.19</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450,898.59</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38,623,327.40</w:t>
            </w:r>
          </w:p>
        </w:tc>
      </w:tr>
      <w:tr w:rsidR="00A35953">
        <w:trPr>
          <w:trHeight w:val="565"/>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720"/>
            </w:pPr>
            <w:r>
              <w:t>（</w:t>
            </w:r>
            <w:r>
              <w:t xml:space="preserve">2 </w:t>
            </w:r>
            <w:r>
              <w:t>）内部研发</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51,824,124.26</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51,824,124.26</w:t>
            </w:r>
          </w:p>
        </w:tc>
      </w:tr>
      <w:tr w:rsidR="00A35953">
        <w:trPr>
          <w:trHeight w:val="805"/>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right"/>
            </w:pPr>
            <w:r>
              <w:lastRenderedPageBreak/>
              <w:t>（</w:t>
            </w:r>
            <w:r>
              <w:t>3</w:t>
            </w:r>
          </w:p>
          <w:p w:rsidR="00A35953" w:rsidRDefault="00A70B4B">
            <w:pPr>
              <w:spacing w:after="0" w:line="259" w:lineRule="auto"/>
              <w:ind w:left="3" w:firstLine="0"/>
            </w:pPr>
            <w:r>
              <w:t>）企业合并增加</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r>
      <w:tr w:rsidR="00A35953">
        <w:trPr>
          <w:trHeight w:val="485"/>
        </w:trPr>
        <w:tc>
          <w:tcPr>
            <w:tcW w:w="11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其他非流动资产转入</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r>
      <w:tr w:rsidR="00A35953">
        <w:trPr>
          <w:trHeight w:val="245"/>
        </w:trPr>
        <w:tc>
          <w:tcPr>
            <w:tcW w:w="11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其他</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pPr>
            <w:r>
              <w:t xml:space="preserve"> </w:t>
            </w:r>
          </w:p>
        </w:tc>
      </w:tr>
      <w:tr w:rsidR="00A35953">
        <w:trPr>
          <w:trHeight w:val="565"/>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3.</w:t>
            </w:r>
            <w:r>
              <w:t>本期减少金额</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r>
      <w:tr w:rsidR="00A35953">
        <w:trPr>
          <w:trHeight w:val="565"/>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right"/>
            </w:pPr>
            <w:r>
              <w:t>（</w:t>
            </w:r>
            <w:r>
              <w:t>1</w:t>
            </w:r>
          </w:p>
          <w:p w:rsidR="00A35953" w:rsidRDefault="00A70B4B">
            <w:pPr>
              <w:spacing w:after="0" w:line="259" w:lineRule="auto"/>
              <w:ind w:left="3" w:firstLine="0"/>
            </w:pPr>
            <w:r>
              <w:t>）处置</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1,040,137.59</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468,039.36</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1,508,176.95</w:t>
            </w:r>
          </w:p>
        </w:tc>
      </w:tr>
      <w:tr w:rsidR="00A35953">
        <w:trPr>
          <w:trHeight w:val="486"/>
        </w:trPr>
        <w:tc>
          <w:tcPr>
            <w:tcW w:w="11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其他（汇率变动影响）</w:t>
            </w: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1,151,429.91</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65"/>
              </w:tabs>
              <w:spacing w:after="0" w:line="259" w:lineRule="auto"/>
              <w:ind w:left="-23" w:firstLine="0"/>
            </w:pPr>
            <w:r>
              <w:t xml:space="preserve"> </w:t>
            </w:r>
            <w:r>
              <w:tab/>
              <w:t>563,188.07</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3,786,559.20</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-119,276.42</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5,381,900.76</w:t>
            </w:r>
          </w:p>
        </w:tc>
      </w:tr>
      <w:tr w:rsidR="00A35953">
        <w:trPr>
          <w:trHeight w:val="563"/>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4.</w:t>
            </w:r>
            <w:r>
              <w:t>期末余额</w:t>
            </w: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229,665,584.26</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29,959,888.68</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315,005,571.72</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87,494,063.69</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4,348,480.68</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63,727,560.00</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730,201,149.03</w:t>
            </w:r>
          </w:p>
        </w:tc>
      </w:tr>
      <w:tr w:rsidR="00A35953">
        <w:trPr>
          <w:trHeight w:val="566"/>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t>二、累计摊销</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r>
      <w:tr w:rsidR="00A35953">
        <w:trPr>
          <w:trHeight w:val="564"/>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1.</w:t>
            </w:r>
            <w:r>
              <w:t>期初余额</w:t>
            </w: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28,916,401.28</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7,670,374.17</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55,759,906.24</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51,669,650.14</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3,626,839.40</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147,643,171.23</w:t>
            </w:r>
          </w:p>
        </w:tc>
      </w:tr>
      <w:tr w:rsidR="00A35953">
        <w:trPr>
          <w:trHeight w:val="567"/>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2.</w:t>
            </w:r>
            <w:r>
              <w:t>本期增加金额</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r>
      <w:tr w:rsidR="00A35953">
        <w:trPr>
          <w:trHeight w:val="563"/>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right"/>
            </w:pPr>
            <w:r>
              <w:t>（</w:t>
            </w:r>
            <w:r>
              <w:t>1</w:t>
            </w:r>
          </w:p>
          <w:p w:rsidR="00A35953" w:rsidRDefault="00A70B4B">
            <w:pPr>
              <w:spacing w:after="0" w:line="259" w:lineRule="auto"/>
              <w:ind w:left="3" w:firstLine="0"/>
            </w:pPr>
            <w:r>
              <w:t>）计提</w:t>
            </w: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3,674,661.45</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2,965,721.57</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19,144,952.57</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15,423,287.68</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465,339.19</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41,673,962.46</w:t>
            </w:r>
          </w:p>
        </w:tc>
      </w:tr>
      <w:tr w:rsidR="00A35953">
        <w:trPr>
          <w:trHeight w:val="246"/>
        </w:trPr>
        <w:tc>
          <w:tcPr>
            <w:tcW w:w="11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其他</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pPr>
            <w:r>
              <w:t xml:space="preserve"> </w:t>
            </w:r>
          </w:p>
        </w:tc>
      </w:tr>
      <w:tr w:rsidR="00A35953">
        <w:trPr>
          <w:trHeight w:val="566"/>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3.</w:t>
            </w:r>
            <w:r>
              <w:t>本期减少金额</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pPr>
            <w:r>
              <w:t xml:space="preserve"> </w:t>
            </w:r>
          </w:p>
        </w:tc>
      </w:tr>
      <w:tr w:rsidR="00A35953">
        <w:trPr>
          <w:trHeight w:val="563"/>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right"/>
            </w:pPr>
            <w:r>
              <w:t>（</w:t>
            </w:r>
            <w:r>
              <w:t>1</w:t>
            </w:r>
          </w:p>
          <w:p w:rsidR="00A35953" w:rsidRDefault="00A70B4B">
            <w:pPr>
              <w:spacing w:after="0" w:line="259" w:lineRule="auto"/>
              <w:ind w:left="3" w:firstLine="0"/>
            </w:pPr>
            <w:r>
              <w:t>）处置</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830,403.08</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101,959.72</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66"/>
              </w:tabs>
              <w:spacing w:after="0" w:line="259" w:lineRule="auto"/>
              <w:ind w:left="-25" w:firstLine="0"/>
            </w:pPr>
            <w:r>
              <w:t xml:space="preserve"> </w:t>
            </w:r>
            <w:r>
              <w:tab/>
              <w:t>932,362.80</w:t>
            </w:r>
          </w:p>
        </w:tc>
      </w:tr>
      <w:tr w:rsidR="00A35953">
        <w:trPr>
          <w:trHeight w:val="486"/>
        </w:trPr>
        <w:tc>
          <w:tcPr>
            <w:tcW w:w="11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其他（汇率变动影响）</w:t>
            </w: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265"/>
              </w:tabs>
              <w:spacing w:after="0" w:line="259" w:lineRule="auto"/>
              <w:ind w:left="-23" w:firstLine="0"/>
            </w:pPr>
            <w:r>
              <w:t xml:space="preserve"> </w:t>
            </w:r>
            <w:r>
              <w:tab/>
              <w:t>-54,408.67</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2,649,926.02</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-107,120.91</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2,488,396.44</w:t>
            </w:r>
          </w:p>
        </w:tc>
      </w:tr>
      <w:tr w:rsidR="00A35953">
        <w:trPr>
          <w:trHeight w:val="565"/>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4.</w:t>
            </w:r>
            <w:r>
              <w:t>期末余额</w:t>
            </w:r>
            <w:r>
              <w:t xml:space="preserve"> </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32,591,062.73</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10,636,095.74</w:t>
            </w:r>
          </w:p>
        </w:tc>
        <w:tc>
          <w:tcPr>
            <w:tcW w:w="1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3" w:firstLine="0"/>
              <w:jc w:val="both"/>
            </w:pPr>
            <w:r>
              <w:t xml:space="preserve"> 74,959,267.48</w:t>
            </w:r>
          </w:p>
        </w:tc>
        <w:tc>
          <w:tcPr>
            <w:tcW w:w="1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63,612,608.72</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4,097,339.78</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both"/>
            </w:pPr>
            <w:r>
              <w:t xml:space="preserve"> 185,896,374.45</w:t>
            </w:r>
          </w:p>
        </w:tc>
      </w:tr>
      <w:tr w:rsidR="00A35953">
        <w:trPr>
          <w:trHeight w:val="284"/>
        </w:trPr>
        <w:tc>
          <w:tcPr>
            <w:tcW w:w="11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t>三、减值准</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3" w:firstLine="0"/>
            </w:pPr>
            <w:r>
              <w:t xml:space="preserve"> </w:t>
            </w:r>
          </w:p>
        </w:tc>
        <w:tc>
          <w:tcPr>
            <w:tcW w:w="11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5" w:firstLine="0"/>
            </w:pPr>
            <w:r>
              <w:t xml:space="preserve"> </w:t>
            </w:r>
          </w:p>
        </w:tc>
      </w:tr>
    </w:tbl>
    <w:tbl>
      <w:tblPr>
        <w:tblStyle w:val="TableGrid"/>
        <w:tblpPr w:vertAnchor="text" w:tblpX="-15" w:tblpY="-5495"/>
        <w:tblOverlap w:val="never"/>
        <w:tblW w:w="9670" w:type="dxa"/>
        <w:tblInd w:w="0" w:type="dxa"/>
        <w:tblCellMar>
          <w:top w:w="40" w:type="dxa"/>
          <w:left w:w="0" w:type="dxa"/>
          <w:bottom w:w="0" w:type="dxa"/>
          <w:right w:w="22" w:type="dxa"/>
        </w:tblCellMar>
        <w:tblLook w:val="04A0" w:firstRow="1" w:lastRow="0" w:firstColumn="1" w:lastColumn="0" w:noHBand="0" w:noVBand="1"/>
      </w:tblPr>
      <w:tblGrid>
        <w:gridCol w:w="1102"/>
        <w:gridCol w:w="1287"/>
        <w:gridCol w:w="1198"/>
        <w:gridCol w:w="1289"/>
        <w:gridCol w:w="1198"/>
        <w:gridCol w:w="1109"/>
        <w:gridCol w:w="1198"/>
        <w:gridCol w:w="1289"/>
      </w:tblGrid>
      <w:tr w:rsidR="00A35953">
        <w:trPr>
          <w:trHeight w:val="285"/>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lastRenderedPageBreak/>
              <w:t>备</w:t>
            </w: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8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8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564"/>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1.</w:t>
            </w:r>
            <w:r>
              <w:t>期初余额</w:t>
            </w: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r>
      <w:tr w:rsidR="00A35953">
        <w:trPr>
          <w:trHeight w:val="566"/>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2.</w:t>
            </w:r>
            <w:r>
              <w:t>本期增加金额</w:t>
            </w: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r>
      <w:tr w:rsidR="00A35953">
        <w:trPr>
          <w:trHeight w:val="563"/>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right"/>
            </w:pPr>
            <w:r>
              <w:t>（</w:t>
            </w:r>
            <w:r>
              <w:t>1</w:t>
            </w:r>
          </w:p>
          <w:p w:rsidR="00A35953" w:rsidRDefault="00A70B4B">
            <w:pPr>
              <w:spacing w:after="0" w:line="259" w:lineRule="auto"/>
              <w:ind w:left="3" w:firstLine="0"/>
            </w:pPr>
            <w:r>
              <w:t>）计提</w:t>
            </w: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r>
      <w:tr w:rsidR="00A35953">
        <w:trPr>
          <w:trHeight w:val="246"/>
        </w:trPr>
        <w:tc>
          <w:tcPr>
            <w:tcW w:w="11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2"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r>
      <w:tr w:rsidR="00A35953">
        <w:trPr>
          <w:trHeight w:val="566"/>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3.</w:t>
            </w:r>
            <w:r>
              <w:t>本期减少金额</w:t>
            </w: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r>
      <w:tr w:rsidR="00A35953">
        <w:trPr>
          <w:trHeight w:val="563"/>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right"/>
            </w:pPr>
            <w:r>
              <w:t>（</w:t>
            </w:r>
            <w:r>
              <w:t>1</w:t>
            </w:r>
          </w:p>
          <w:p w:rsidR="00A35953" w:rsidRDefault="00A70B4B">
            <w:pPr>
              <w:spacing w:after="0" w:line="259" w:lineRule="auto"/>
              <w:ind w:left="3" w:firstLine="0"/>
            </w:pPr>
            <w:r>
              <w:t>）处置</w:t>
            </w: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r>
      <w:tr w:rsidR="00A35953">
        <w:trPr>
          <w:trHeight w:val="247"/>
        </w:trPr>
        <w:tc>
          <w:tcPr>
            <w:tcW w:w="11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2"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 </w:t>
            </w:r>
          </w:p>
        </w:tc>
      </w:tr>
      <w:tr w:rsidR="00A35953">
        <w:trPr>
          <w:trHeight w:val="565"/>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4.</w:t>
            </w:r>
            <w:r>
              <w:t>期末余额</w:t>
            </w: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r>
      <w:tr w:rsidR="00A35953">
        <w:trPr>
          <w:trHeight w:val="565"/>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t>四、账面价值</w:t>
            </w:r>
            <w:r>
              <w:t xml:space="preserve"> </w:t>
            </w:r>
          </w:p>
        </w:tc>
        <w:tc>
          <w:tcPr>
            <w:tcW w:w="128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pPr>
            <w:r>
              <w:t xml:space="preserve"> </w:t>
            </w:r>
          </w:p>
        </w:tc>
      </w:tr>
      <w:tr w:rsidR="00A35953">
        <w:trPr>
          <w:trHeight w:val="564"/>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1.</w:t>
            </w:r>
            <w:r>
              <w:t>期末账面价值</w:t>
            </w:r>
            <w: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197,074,521.53</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19,323,792.94</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jc w:val="both"/>
            </w:pPr>
            <w:r>
              <w:t xml:space="preserve"> 240,046,304.24</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w:t>
            </w:r>
            <w:r>
              <w:t>23,881,454.97</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251,140.90</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63,727,560.00</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544,304,774.58</w:t>
            </w:r>
          </w:p>
        </w:tc>
      </w:tr>
      <w:tr w:rsidR="00A35953">
        <w:trPr>
          <w:trHeight w:val="566"/>
        </w:trPr>
        <w:tc>
          <w:tcPr>
            <w:tcW w:w="11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360"/>
            </w:pPr>
            <w:r>
              <w:t>2.</w:t>
            </w:r>
            <w:r>
              <w:t>期初账面价值</w:t>
            </w:r>
            <w:r>
              <w:t xml:space="preserve"> </w:t>
            </w:r>
          </w:p>
        </w:tc>
        <w:tc>
          <w:tcPr>
            <w:tcW w:w="128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183,815,646.95</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21,959,325.83</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2" w:firstLine="0"/>
              <w:jc w:val="both"/>
            </w:pPr>
            <w:r>
              <w:t xml:space="preserve"> 207,984,729.29</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20,893,836.15</w:t>
            </w:r>
          </w:p>
        </w:tc>
        <w:tc>
          <w:tcPr>
            <w:tcW w:w="11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619,505.63</w:t>
            </w:r>
          </w:p>
        </w:tc>
        <w:tc>
          <w:tcPr>
            <w:tcW w:w="1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63,727,560.00</w:t>
            </w:r>
          </w:p>
        </w:tc>
        <w:tc>
          <w:tcPr>
            <w:tcW w:w="1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499,000,603.85</w:t>
            </w:r>
          </w:p>
        </w:tc>
      </w:tr>
    </w:tbl>
    <w:p w:rsidR="00A35953" w:rsidRDefault="00A70B4B">
      <w:pPr>
        <w:spacing w:after="316" w:line="265" w:lineRule="auto"/>
        <w:ind w:left="10" w:right="4773"/>
        <w:jc w:val="right"/>
      </w:pPr>
      <w:r>
        <w:t>本期末通过公司内部研发形成的无形资产占无形资产余额的比例</w:t>
      </w:r>
      <w:r>
        <w:t>7.10%</w:t>
      </w:r>
      <w:r>
        <w:t>。</w:t>
      </w:r>
      <w:r>
        <w:t xml:space="preserve"> </w:t>
      </w:r>
    </w:p>
    <w:p w:rsidR="00A35953" w:rsidRDefault="00A70B4B">
      <w:pPr>
        <w:pStyle w:val="4"/>
        <w:ind w:left="-5"/>
      </w:pPr>
      <w:r>
        <w:t>（</w:t>
      </w:r>
      <w:r>
        <w:t>2</w:t>
      </w:r>
      <w:r>
        <w:t>）</w:t>
      </w:r>
      <w:r>
        <w:t xml:space="preserve"> </w:t>
      </w:r>
      <w:r>
        <w:t>未办妥产权证书的土地使用权情况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5" w:type="dxa"/>
          <w:bottom w:w="0" w:type="dxa"/>
          <w:right w:w="115"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账面价值</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未办妥产权证书的原因</w:t>
            </w:r>
            <w:r>
              <w:t xml:space="preserve"> </w:t>
            </w:r>
          </w:p>
        </w:tc>
      </w:tr>
    </w:tbl>
    <w:p w:rsidR="00A35953" w:rsidRDefault="00A70B4B">
      <w:pPr>
        <w:spacing w:after="295"/>
        <w:ind w:left="-5"/>
      </w:pPr>
      <w:r>
        <w:t>其他说明：</w:t>
      </w:r>
      <w:r>
        <w:t xml:space="preserve"> </w:t>
      </w:r>
    </w:p>
    <w:p w:rsidR="00A35953" w:rsidRDefault="00A70B4B">
      <w:pPr>
        <w:numPr>
          <w:ilvl w:val="0"/>
          <w:numId w:val="50"/>
        </w:numPr>
        <w:spacing w:after="72"/>
        <w:ind w:right="384" w:hanging="360"/>
      </w:pPr>
      <w:r>
        <w:t>期末未发现无形资产存在明显减值迹象，故未计提减值准备。</w:t>
      </w:r>
      <w:r>
        <w:t xml:space="preserve"> </w:t>
      </w:r>
    </w:p>
    <w:p w:rsidR="00A35953" w:rsidRDefault="00A70B4B">
      <w:pPr>
        <w:numPr>
          <w:ilvl w:val="0"/>
          <w:numId w:val="50"/>
        </w:numPr>
        <w:spacing w:after="372" w:line="265" w:lineRule="auto"/>
        <w:ind w:right="384" w:hanging="360"/>
      </w:pPr>
      <w:r>
        <w:t>期末用于抵押或担保的无形资产详见本财务报表附注五</w:t>
      </w:r>
      <w:r>
        <w:t>(</w:t>
      </w:r>
      <w:r>
        <w:t>六十五</w:t>
      </w:r>
      <w:r>
        <w:t>)</w:t>
      </w:r>
      <w:r>
        <w:t>“</w:t>
      </w:r>
      <w:r>
        <w:t>所有权或使用权受到限制的资产</w:t>
      </w:r>
      <w:r>
        <w:t>”</w:t>
      </w:r>
      <w:r>
        <w:t>之说明。</w:t>
      </w:r>
      <w:r>
        <w:t xml:space="preserve"> </w:t>
      </w:r>
    </w:p>
    <w:p w:rsidR="00A35953" w:rsidRDefault="00A70B4B">
      <w:pPr>
        <w:pStyle w:val="4"/>
        <w:ind w:left="-5"/>
      </w:pPr>
      <w:r>
        <w:t>20</w:t>
      </w:r>
      <w:r>
        <w:t>、开发支出</w:t>
      </w:r>
      <w:r>
        <w:t xml:space="preserve"> </w:t>
      </w:r>
    </w:p>
    <w:p w:rsidR="00A35953" w:rsidRDefault="00A70B4B">
      <w:pPr>
        <w:spacing w:after="3" w:line="265" w:lineRule="auto"/>
        <w:ind w:left="10" w:right="1028"/>
        <w:jc w:val="right"/>
      </w:pPr>
      <w:r>
        <w:t>单位：元</w:t>
      </w:r>
      <w:r>
        <w:t xml:space="preserve"> </w:t>
      </w:r>
    </w:p>
    <w:tbl>
      <w:tblPr>
        <w:tblStyle w:val="TableGrid"/>
        <w:tblW w:w="9428" w:type="dxa"/>
        <w:tblInd w:w="1" w:type="dxa"/>
        <w:tblCellMar>
          <w:top w:w="40" w:type="dxa"/>
          <w:left w:w="108" w:type="dxa"/>
          <w:bottom w:w="0" w:type="dxa"/>
          <w:right w:w="15" w:type="dxa"/>
        </w:tblCellMar>
        <w:tblLook w:val="04A0" w:firstRow="1" w:lastRow="0" w:firstColumn="1" w:lastColumn="0" w:noHBand="0" w:noVBand="1"/>
      </w:tblPr>
      <w:tblGrid>
        <w:gridCol w:w="1116"/>
        <w:gridCol w:w="1387"/>
        <w:gridCol w:w="1476"/>
        <w:gridCol w:w="575"/>
        <w:gridCol w:w="223"/>
        <w:gridCol w:w="1476"/>
        <w:gridCol w:w="1476"/>
        <w:gridCol w:w="223"/>
        <w:gridCol w:w="1476"/>
      </w:tblGrid>
      <w:tr w:rsidR="00A35953">
        <w:trPr>
          <w:trHeight w:val="326"/>
        </w:trPr>
        <w:tc>
          <w:tcPr>
            <w:tcW w:w="111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项目</w:t>
            </w:r>
            <w:r>
              <w:t xml:space="preserve"> </w:t>
            </w:r>
          </w:p>
        </w:tc>
        <w:tc>
          <w:tcPr>
            <w:tcW w:w="13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9" w:firstLine="0"/>
              <w:jc w:val="center"/>
            </w:pPr>
            <w:r>
              <w:t>期初余额</w:t>
            </w:r>
            <w:r>
              <w:t xml:space="preserve"> </w:t>
            </w:r>
          </w:p>
        </w:tc>
        <w:tc>
          <w:tcPr>
            <w:tcW w:w="2274"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本期增加金额</w:t>
            </w:r>
            <w:r>
              <w:t xml:space="preserve"> </w:t>
            </w:r>
          </w:p>
        </w:tc>
        <w:tc>
          <w:tcPr>
            <w:tcW w:w="3175"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本期减少金额</w:t>
            </w:r>
            <w:r>
              <w:t xml:space="preserve"> </w:t>
            </w:r>
          </w:p>
        </w:tc>
        <w:tc>
          <w:tcPr>
            <w:tcW w:w="14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期末余额</w:t>
            </w:r>
            <w:r>
              <w:t xml:space="preserve"> </w:t>
            </w:r>
          </w:p>
        </w:tc>
      </w:tr>
      <w:tr w:rsidR="00A35953">
        <w:trPr>
          <w:trHeight w:val="32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9" w:firstLine="0"/>
            </w:pPr>
            <w:r>
              <w:t>内部开发支出</w:t>
            </w:r>
            <w:r>
              <w:t xml:space="preserve"> </w:t>
            </w:r>
          </w:p>
        </w:tc>
        <w:tc>
          <w:tcPr>
            <w:tcW w:w="57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其他</w:t>
            </w:r>
            <w:r>
              <w:t xml:space="preserve"> </w:t>
            </w:r>
          </w:p>
        </w:tc>
        <w:tc>
          <w:tcPr>
            <w:tcW w:w="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 xml:space="preserve"> </w:t>
            </w:r>
          </w:p>
        </w:tc>
        <w:tc>
          <w:tcPr>
            <w:tcW w:w="14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both"/>
            </w:pPr>
            <w:r>
              <w:t>确认为无形资产</w:t>
            </w:r>
            <w:r>
              <w:t xml:space="preserve"> </w:t>
            </w:r>
          </w:p>
        </w:tc>
        <w:tc>
          <w:tcPr>
            <w:tcW w:w="14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1" w:firstLine="0"/>
            </w:pPr>
            <w:r>
              <w:t>转入当期损益</w:t>
            </w:r>
            <w:r>
              <w:t xml:space="preserve"> </w:t>
            </w:r>
          </w:p>
        </w:tc>
        <w:tc>
          <w:tcPr>
            <w:tcW w:w="22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5" w:firstLine="0"/>
            </w:pP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45"/>
        </w:trPr>
        <w:tc>
          <w:tcPr>
            <w:tcW w:w="11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费用化支出</w:t>
            </w: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307,580,080.29 </w:t>
            </w:r>
          </w:p>
        </w:tc>
        <w:tc>
          <w:tcPr>
            <w:tcW w:w="5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 w:firstLine="0"/>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307,580,080.29 </w:t>
            </w:r>
          </w:p>
        </w:tc>
        <w:tc>
          <w:tcPr>
            <w:tcW w:w="22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 w:firstLine="0"/>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245"/>
        </w:trPr>
        <w:tc>
          <w:tcPr>
            <w:tcW w:w="11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资本化支出</w:t>
            </w: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65,614,280.73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94,043,764.86 </w:t>
            </w:r>
          </w:p>
        </w:tc>
        <w:tc>
          <w:tcPr>
            <w:tcW w:w="5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 w:firstLine="0"/>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51,824,124.26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22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 w:firstLine="0"/>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107,833,921.33 </w:t>
            </w:r>
          </w:p>
        </w:tc>
      </w:tr>
      <w:tr w:rsidR="00A35953">
        <w:trPr>
          <w:trHeight w:val="325"/>
        </w:trPr>
        <w:tc>
          <w:tcPr>
            <w:tcW w:w="111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3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65,614,280.73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401,623,845.15 </w:t>
            </w:r>
          </w:p>
        </w:tc>
        <w:tc>
          <w:tcPr>
            <w:tcW w:w="5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2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 w:firstLine="0"/>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51,824,124.26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307,580,080.29 </w:t>
            </w:r>
          </w:p>
        </w:tc>
        <w:tc>
          <w:tcPr>
            <w:tcW w:w="22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 w:firstLine="0"/>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107,833,921.33 </w:t>
            </w:r>
          </w:p>
        </w:tc>
      </w:tr>
    </w:tbl>
    <w:p w:rsidR="00A35953" w:rsidRDefault="00A70B4B">
      <w:pPr>
        <w:spacing w:after="295"/>
        <w:ind w:left="-5"/>
      </w:pPr>
      <w:r>
        <w:t>其他说明：</w:t>
      </w:r>
      <w:r>
        <w:t xml:space="preserve"> </w:t>
      </w:r>
    </w:p>
    <w:p w:rsidR="00A35953" w:rsidRDefault="00A70B4B">
      <w:pPr>
        <w:numPr>
          <w:ilvl w:val="0"/>
          <w:numId w:val="51"/>
        </w:numPr>
        <w:spacing w:after="72"/>
        <w:ind w:hanging="360"/>
      </w:pPr>
      <w:r>
        <w:t>本期资本化开发支出为</w:t>
      </w:r>
      <w:r>
        <w:t>94,043,764.86</w:t>
      </w:r>
      <w:r>
        <w:t>元，占本期研究开发项目支出总额的</w:t>
      </w:r>
      <w:r>
        <w:t>23.42%</w:t>
      </w:r>
      <w:r>
        <w:t>。</w:t>
      </w:r>
      <w:r>
        <w:t xml:space="preserve"> </w:t>
      </w:r>
    </w:p>
    <w:p w:rsidR="00A35953" w:rsidRDefault="00A70B4B">
      <w:pPr>
        <w:numPr>
          <w:ilvl w:val="0"/>
          <w:numId w:val="51"/>
        </w:numPr>
        <w:spacing w:line="326" w:lineRule="auto"/>
        <w:ind w:hanging="360"/>
      </w:pPr>
      <w:r>
        <w:lastRenderedPageBreak/>
        <w:t>公司开发阶段是指在进行商业性生产或使用前，将研究成果或其他知识应用于某项计划或设计，以生产出新的或具有实质性改进的材料、装置、产品等，以取得</w:t>
      </w:r>
      <w:r>
        <w:t>PDCP</w:t>
      </w:r>
      <w:r>
        <w:t>项目决策评审报告作为进入开发阶段的时点，截至期末上述未结转的研发项目尚处于开发及验证阶段</w:t>
      </w:r>
      <w:r>
        <w:rPr>
          <w:color w:val="0000FF"/>
        </w:rPr>
        <w:t>。</w:t>
      </w:r>
      <w:r>
        <w:t xml:space="preserve"> </w:t>
      </w:r>
    </w:p>
    <w:p w:rsidR="00A35953" w:rsidRDefault="00A70B4B">
      <w:pPr>
        <w:spacing w:after="290" w:line="252" w:lineRule="auto"/>
        <w:ind w:left="-5"/>
      </w:pPr>
      <w:r>
        <w:rPr>
          <w:sz w:val="21"/>
        </w:rPr>
        <w:t>21</w:t>
      </w:r>
      <w:r>
        <w:rPr>
          <w:sz w:val="21"/>
        </w:rPr>
        <w:t>、商誉</w:t>
      </w:r>
      <w:r>
        <w:rPr>
          <w:sz w:val="21"/>
        </w:rPr>
        <w:t xml:space="preserve"> </w:t>
      </w:r>
    </w:p>
    <w:p w:rsidR="00A35953" w:rsidRDefault="00A70B4B">
      <w:pPr>
        <w:pStyle w:val="4"/>
        <w:ind w:left="-5"/>
      </w:pPr>
      <w:r>
        <w:t>（</w:t>
      </w:r>
      <w:r>
        <w:t>1</w:t>
      </w:r>
      <w:r>
        <w:t>）</w:t>
      </w:r>
      <w:r>
        <w:t xml:space="preserve"> </w:t>
      </w:r>
      <w:r>
        <w:t>商誉账面原值</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0" w:type="dxa"/>
          <w:bottom w:w="0" w:type="dxa"/>
          <w:right w:w="9" w:type="dxa"/>
        </w:tblCellMar>
        <w:tblLook w:val="04A0" w:firstRow="1" w:lastRow="0" w:firstColumn="1" w:lastColumn="0" w:noHBand="0" w:noVBand="1"/>
      </w:tblPr>
      <w:tblGrid>
        <w:gridCol w:w="2127"/>
        <w:gridCol w:w="1701"/>
        <w:gridCol w:w="991"/>
        <w:gridCol w:w="994"/>
        <w:gridCol w:w="1072"/>
        <w:gridCol w:w="1055"/>
        <w:gridCol w:w="1700"/>
      </w:tblGrid>
      <w:tr w:rsidR="00A35953">
        <w:trPr>
          <w:trHeight w:val="325"/>
        </w:trPr>
        <w:tc>
          <w:tcPr>
            <w:tcW w:w="21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被投资单位名称或形成商誉的事项</w:t>
            </w:r>
            <w:r>
              <w:t xml:space="preserve"> </w:t>
            </w:r>
          </w:p>
        </w:tc>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0" w:firstLine="0"/>
              <w:jc w:val="center"/>
            </w:pPr>
            <w:r>
              <w:t>期初余额</w:t>
            </w:r>
            <w:r>
              <w:t xml:space="preserve"> </w:t>
            </w:r>
          </w:p>
        </w:tc>
        <w:tc>
          <w:tcPr>
            <w:tcW w:w="198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0" w:firstLine="0"/>
              <w:jc w:val="center"/>
            </w:pPr>
            <w:r>
              <w:t>本期增加</w:t>
            </w:r>
            <w:r>
              <w:t xml:space="preserve"> </w:t>
            </w:r>
          </w:p>
        </w:tc>
        <w:tc>
          <w:tcPr>
            <w:tcW w:w="1072"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jc w:val="right"/>
            </w:pPr>
            <w:r>
              <w:t>本期</w:t>
            </w:r>
          </w:p>
        </w:tc>
        <w:tc>
          <w:tcPr>
            <w:tcW w:w="1055"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9" w:firstLine="0"/>
            </w:pPr>
            <w:r>
              <w:t>减少</w:t>
            </w:r>
            <w:r>
              <w:t xml:space="preserve"> </w:t>
            </w:r>
          </w:p>
        </w:tc>
        <w:tc>
          <w:tcPr>
            <w:tcW w:w="170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 w:firstLine="0"/>
              <w:jc w:val="center"/>
            </w:pPr>
            <w:r>
              <w:t>期末余额</w:t>
            </w:r>
            <w:r>
              <w:t xml:space="preserve"> </w:t>
            </w:r>
          </w:p>
        </w:tc>
      </w:tr>
      <w:tr w:rsidR="00A35953">
        <w:trPr>
          <w:trHeight w:val="56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企业合并形成的</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9" w:firstLine="0"/>
              <w:jc w:val="center"/>
            </w:pPr>
            <w: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 w:firstLine="0"/>
              <w:jc w:val="center"/>
            </w:pPr>
            <w:r>
              <w:t>处置</w:t>
            </w:r>
            <w:r>
              <w:t xml:space="preserve"> </w:t>
            </w:r>
          </w:p>
        </w:tc>
        <w:tc>
          <w:tcPr>
            <w:tcW w:w="10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8" w:firstLine="0"/>
              <w:jc w:val="center"/>
            </w:pP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埃斯顿智能公司</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41,323,900.62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7" w:firstLine="0"/>
              <w:jc w:val="right"/>
            </w:pPr>
            <w:r>
              <w:t xml:space="preserve"> </w:t>
            </w:r>
          </w:p>
        </w:tc>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jc w:val="right"/>
            </w:pPr>
            <w:r>
              <w:t xml:space="preserve"> </w:t>
            </w:r>
          </w:p>
        </w:tc>
        <w:tc>
          <w:tcPr>
            <w:tcW w:w="10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41,323,900.62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上海普莱克斯公司</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54,904,369.73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7" w:firstLine="0"/>
              <w:jc w:val="right"/>
            </w:pPr>
            <w:r>
              <w:t xml:space="preserve"> </w:t>
            </w:r>
          </w:p>
        </w:tc>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jc w:val="right"/>
            </w:pPr>
            <w:r>
              <w:t xml:space="preserve"> </w:t>
            </w:r>
          </w:p>
        </w:tc>
        <w:tc>
          <w:tcPr>
            <w:tcW w:w="10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54,904,369.73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扬州曙光公司</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215,289,356.42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7" w:firstLine="0"/>
              <w:jc w:val="right"/>
            </w:pPr>
            <w:r>
              <w:t xml:space="preserve"> </w:t>
            </w:r>
          </w:p>
        </w:tc>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jc w:val="right"/>
            </w:pPr>
            <w:r>
              <w:t xml:space="preserve"> </w:t>
            </w:r>
          </w:p>
        </w:tc>
        <w:tc>
          <w:tcPr>
            <w:tcW w:w="10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215,289,356.42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英国翠欧公司</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95,048,240.66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7" w:firstLine="0"/>
              <w:jc w:val="right"/>
            </w:pPr>
            <w:r>
              <w:t xml:space="preserve"> </w:t>
            </w:r>
          </w:p>
        </w:tc>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jc w:val="right"/>
            </w:pPr>
            <w:r>
              <w:t xml:space="preserve"> </w:t>
            </w:r>
          </w:p>
        </w:tc>
        <w:tc>
          <w:tcPr>
            <w:tcW w:w="10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95,048,240.66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德国迅迈公司</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63,909,374.48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7" w:firstLine="0"/>
              <w:jc w:val="right"/>
            </w:pPr>
            <w:r>
              <w:t xml:space="preserve"> </w:t>
            </w:r>
          </w:p>
        </w:tc>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jc w:val="right"/>
            </w:pPr>
            <w:r>
              <w:t xml:space="preserve"> </w:t>
            </w:r>
          </w:p>
        </w:tc>
        <w:tc>
          <w:tcPr>
            <w:tcW w:w="10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right"/>
            </w:pPr>
            <w:r>
              <w:t xml:space="preserve">63,909,374.48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德国克鲁斯公司</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54" w:firstLine="0"/>
            </w:pPr>
            <w:r>
              <w:t xml:space="preserve">1,015,206,187.97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7" w:firstLine="0"/>
              <w:jc w:val="right"/>
            </w:pPr>
            <w:r>
              <w:t xml:space="preserve"> </w:t>
            </w:r>
          </w:p>
        </w:tc>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jc w:val="right"/>
            </w:pPr>
            <w:r>
              <w:t xml:space="preserve"> </w:t>
            </w:r>
          </w:p>
        </w:tc>
        <w:tc>
          <w:tcPr>
            <w:tcW w:w="10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54" w:firstLine="0"/>
            </w:pPr>
            <w:r>
              <w:t xml:space="preserve">1,015,206,187.97 </w:t>
            </w:r>
          </w:p>
        </w:tc>
      </w:tr>
      <w:tr w:rsidR="00A35953">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合计</w:t>
            </w:r>
            <w:r>
              <w:t xml:space="preserve"> </w:t>
            </w:r>
          </w:p>
        </w:tc>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54" w:firstLine="0"/>
            </w:pPr>
            <w:r>
              <w:t xml:space="preserve">1,485,681,429.88 </w:t>
            </w:r>
          </w:p>
        </w:tc>
        <w:tc>
          <w:tcPr>
            <w:tcW w:w="9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7" w:firstLine="0"/>
              <w:jc w:val="right"/>
            </w:pPr>
            <w:r>
              <w:t xml:space="preserve"> </w:t>
            </w:r>
          </w:p>
        </w:tc>
        <w:tc>
          <w:tcPr>
            <w:tcW w:w="9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0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 w:firstLine="0"/>
              <w:jc w:val="right"/>
            </w:pPr>
            <w:r>
              <w:t xml:space="preserve"> </w:t>
            </w:r>
          </w:p>
        </w:tc>
        <w:tc>
          <w:tcPr>
            <w:tcW w:w="105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54" w:firstLine="0"/>
            </w:pPr>
            <w:r>
              <w:t xml:space="preserve">1,485,681,429.88 </w:t>
            </w:r>
          </w:p>
        </w:tc>
      </w:tr>
    </w:tbl>
    <w:p w:rsidR="00A35953" w:rsidRDefault="00A70B4B">
      <w:pPr>
        <w:pStyle w:val="4"/>
        <w:ind w:left="-5"/>
      </w:pPr>
      <w:r>
        <w:t>（</w:t>
      </w:r>
      <w:r>
        <w:t>2</w:t>
      </w:r>
      <w:r>
        <w:t>）</w:t>
      </w:r>
      <w:r>
        <w:t xml:space="preserve"> </w:t>
      </w:r>
      <w:r>
        <w:t>商誉减值准备</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5" w:type="dxa"/>
        </w:tblCellMar>
        <w:tblLook w:val="04A0" w:firstRow="1" w:lastRow="0" w:firstColumn="1" w:lastColumn="0" w:noHBand="0" w:noVBand="1"/>
      </w:tblPr>
      <w:tblGrid>
        <w:gridCol w:w="1701"/>
        <w:gridCol w:w="1054"/>
        <w:gridCol w:w="1375"/>
        <w:gridCol w:w="1379"/>
        <w:gridCol w:w="1376"/>
        <w:gridCol w:w="1379"/>
        <w:gridCol w:w="1376"/>
      </w:tblGrid>
      <w:tr w:rsidR="00A35953">
        <w:trPr>
          <w:trHeight w:val="326"/>
        </w:trPr>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被投资单位名称或形成商誉的事项</w:t>
            </w:r>
            <w:r>
              <w:t xml:space="preserve"> </w:t>
            </w:r>
          </w:p>
        </w:tc>
        <w:tc>
          <w:tcPr>
            <w:tcW w:w="105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56" w:firstLine="0"/>
            </w:pPr>
            <w:r>
              <w:t>期初余额</w:t>
            </w:r>
            <w: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8" w:firstLine="0"/>
              <w:jc w:val="center"/>
            </w:pPr>
            <w:r>
              <w:t>本期增加</w:t>
            </w:r>
            <w: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本期减少</w:t>
            </w:r>
            <w:r>
              <w:t xml:space="preserve"> </w:t>
            </w: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期末余额</w:t>
            </w:r>
            <w:r>
              <w:t xml:space="preserve"> </w:t>
            </w:r>
          </w:p>
        </w:tc>
      </w:tr>
      <w:tr w:rsidR="00A35953">
        <w:trPr>
          <w:trHeight w:val="32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计提</w:t>
            </w:r>
            <w:r>
              <w:t xml:space="preserve">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center"/>
            </w:pPr>
            <w:r>
              <w:t>其他</w:t>
            </w:r>
            <w: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处置</w:t>
            </w:r>
            <w:r>
              <w:t xml:space="preserve">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45"/>
        </w:trPr>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埃斯顿智能公司</w:t>
            </w:r>
            <w:r>
              <w:t xml:space="preserve">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r>
      <w:tr w:rsidR="00A35953">
        <w:trPr>
          <w:trHeight w:val="245"/>
        </w:trPr>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上海普莱克斯公司</w:t>
            </w:r>
            <w:r>
              <w:t xml:space="preserve">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r>
      <w:tr w:rsidR="00A35953">
        <w:trPr>
          <w:trHeight w:val="245"/>
        </w:trPr>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扬州曙光公司</w:t>
            </w:r>
            <w:r>
              <w:t xml:space="preserve">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r>
      <w:tr w:rsidR="00A35953">
        <w:trPr>
          <w:trHeight w:val="245"/>
        </w:trPr>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英国翠欧公司</w:t>
            </w:r>
            <w:r>
              <w:t xml:space="preserve">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r>
      <w:tr w:rsidR="00A35953">
        <w:trPr>
          <w:trHeight w:val="245"/>
        </w:trPr>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德国迅迈公司</w:t>
            </w:r>
            <w:r>
              <w:t xml:space="preserve">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r>
      <w:tr w:rsidR="00A35953">
        <w:trPr>
          <w:trHeight w:val="248"/>
        </w:trPr>
        <w:tc>
          <w:tcPr>
            <w:tcW w:w="17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德国克鲁斯公司</w:t>
            </w:r>
            <w:r>
              <w:t xml:space="preserve">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0.00 </w:t>
            </w:r>
          </w:p>
        </w:tc>
        <w:tc>
          <w:tcPr>
            <w:tcW w:w="13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0.00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0.00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0.00 </w:t>
            </w:r>
          </w:p>
        </w:tc>
      </w:tr>
      <w:tr w:rsidR="00A35953">
        <w:trPr>
          <w:trHeight w:val="323"/>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0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7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3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bl>
    <w:p w:rsidR="00A35953" w:rsidRDefault="00A70B4B">
      <w:pPr>
        <w:spacing w:after="295"/>
        <w:ind w:left="-5"/>
      </w:pPr>
      <w:r>
        <w:t>商誉所在资产组或资产组组合的相关信息</w:t>
      </w:r>
      <w:r>
        <w:t xml:space="preserve"> </w:t>
      </w:r>
    </w:p>
    <w:p w:rsidR="00A35953" w:rsidRDefault="00A70B4B">
      <w:pPr>
        <w:numPr>
          <w:ilvl w:val="0"/>
          <w:numId w:val="52"/>
        </w:numPr>
        <w:spacing w:after="88"/>
        <w:ind w:hanging="360"/>
      </w:pPr>
      <w:r>
        <w:t>埃斯顿智能公司</w:t>
      </w:r>
      <w:r>
        <w:t xml:space="preserve">  </w:t>
      </w:r>
    </w:p>
    <w:tbl>
      <w:tblPr>
        <w:tblStyle w:val="TableGrid"/>
        <w:tblW w:w="9734" w:type="dxa"/>
        <w:tblInd w:w="-48" w:type="dxa"/>
        <w:tblCellMar>
          <w:top w:w="34" w:type="dxa"/>
          <w:left w:w="14" w:type="dxa"/>
          <w:bottom w:w="30" w:type="dxa"/>
          <w:right w:w="78" w:type="dxa"/>
        </w:tblCellMar>
        <w:tblLook w:val="04A0" w:firstRow="1" w:lastRow="0" w:firstColumn="1" w:lastColumn="0" w:noHBand="0" w:noVBand="1"/>
      </w:tblPr>
      <w:tblGrid>
        <w:gridCol w:w="4242"/>
        <w:gridCol w:w="5492"/>
      </w:tblGrid>
      <w:tr w:rsidR="00A35953">
        <w:trPr>
          <w:trHeight w:val="254"/>
        </w:trPr>
        <w:tc>
          <w:tcPr>
            <w:tcW w:w="42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项目</w:t>
            </w:r>
            <w:r>
              <w:rPr>
                <w:sz w:val="22"/>
              </w:rPr>
              <w:t xml:space="preserve"> </w:t>
            </w:r>
          </w:p>
        </w:tc>
        <w:tc>
          <w:tcPr>
            <w:tcW w:w="54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埃斯顿智能公司</w:t>
            </w:r>
            <w:r>
              <w:rPr>
                <w:sz w:val="22"/>
              </w:rPr>
              <w:t xml:space="preserve"> </w:t>
            </w:r>
          </w:p>
        </w:tc>
      </w:tr>
      <w:tr w:rsidR="00A35953">
        <w:trPr>
          <w:trHeight w:val="252"/>
        </w:trPr>
        <w:tc>
          <w:tcPr>
            <w:tcW w:w="42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资产组或资产组组合的构成</w:t>
            </w:r>
            <w:r>
              <w:rPr>
                <w:sz w:val="22"/>
              </w:rPr>
              <w:t xml:space="preserve"> </w:t>
            </w:r>
          </w:p>
        </w:tc>
        <w:tc>
          <w:tcPr>
            <w:tcW w:w="54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埃斯顿智能公司长期资产（无形资产、固定资产等）</w:t>
            </w:r>
            <w:r>
              <w:rPr>
                <w:sz w:val="22"/>
              </w:rPr>
              <w:t xml:space="preserve"> </w:t>
            </w:r>
          </w:p>
        </w:tc>
      </w:tr>
      <w:tr w:rsidR="00A35953">
        <w:trPr>
          <w:trHeight w:val="254"/>
        </w:trPr>
        <w:tc>
          <w:tcPr>
            <w:tcW w:w="42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资产组或资产组组合的账面价值</w:t>
            </w:r>
            <w:r>
              <w:rPr>
                <w:sz w:val="22"/>
              </w:rPr>
              <w:t xml:space="preserve"> </w:t>
            </w:r>
          </w:p>
        </w:tc>
        <w:tc>
          <w:tcPr>
            <w:tcW w:w="54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6,681,729.14</w:t>
            </w:r>
            <w:r>
              <w:t>元（不含商誉）</w:t>
            </w:r>
            <w:r>
              <w:rPr>
                <w:sz w:val="22"/>
              </w:rPr>
              <w:t xml:space="preserve"> </w:t>
            </w:r>
          </w:p>
        </w:tc>
      </w:tr>
      <w:tr w:rsidR="00A35953">
        <w:trPr>
          <w:trHeight w:val="487"/>
        </w:trPr>
        <w:tc>
          <w:tcPr>
            <w:tcW w:w="42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pPr>
            <w:r>
              <w:t>资产组或资产组组合的确定方法</w:t>
            </w:r>
            <w:r>
              <w:rPr>
                <w:sz w:val="22"/>
              </w:rPr>
              <w:t xml:space="preserve"> </w:t>
            </w:r>
          </w:p>
        </w:tc>
        <w:tc>
          <w:tcPr>
            <w:tcW w:w="549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埃斯顿智能公司生产的产品存在活跃市场，可以带来独立的现金流，可将其长期资产认定为一个单独的资产组。</w:t>
            </w:r>
            <w:r>
              <w:rPr>
                <w:sz w:val="22"/>
              </w:rPr>
              <w:t xml:space="preserve"> </w:t>
            </w:r>
          </w:p>
        </w:tc>
      </w:tr>
      <w:tr w:rsidR="00A35953">
        <w:trPr>
          <w:trHeight w:val="488"/>
        </w:trPr>
        <w:tc>
          <w:tcPr>
            <w:tcW w:w="42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资产组或资产组组合是否与购买日、以前年度商誉减值测试时所确定的资产组或资产组组合一致</w:t>
            </w:r>
            <w:r>
              <w:rPr>
                <w:sz w:val="22"/>
              </w:rPr>
              <w:t xml:space="preserve"> </w:t>
            </w:r>
          </w:p>
        </w:tc>
        <w:tc>
          <w:tcPr>
            <w:tcW w:w="5493"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0" w:firstLine="0"/>
            </w:pPr>
            <w:r>
              <w:t>是</w:t>
            </w:r>
            <w:r>
              <w:rPr>
                <w:sz w:val="22"/>
              </w:rPr>
              <w:t xml:space="preserve"> </w:t>
            </w:r>
          </w:p>
        </w:tc>
      </w:tr>
    </w:tbl>
    <w:p w:rsidR="00A35953" w:rsidRDefault="00A70B4B">
      <w:pPr>
        <w:numPr>
          <w:ilvl w:val="0"/>
          <w:numId w:val="52"/>
        </w:numPr>
        <w:spacing w:after="86"/>
        <w:ind w:hanging="360"/>
      </w:pPr>
      <w:r>
        <w:t>上海普莱克斯公司</w:t>
      </w:r>
      <w:r>
        <w:t xml:space="preserve"> </w:t>
      </w:r>
    </w:p>
    <w:tbl>
      <w:tblPr>
        <w:tblStyle w:val="TableGrid"/>
        <w:tblW w:w="9612" w:type="dxa"/>
        <w:tblInd w:w="14" w:type="dxa"/>
        <w:tblCellMar>
          <w:top w:w="28" w:type="dxa"/>
          <w:left w:w="113" w:type="dxa"/>
          <w:bottom w:w="0" w:type="dxa"/>
          <w:right w:w="114" w:type="dxa"/>
        </w:tblCellMar>
        <w:tblLook w:val="04A0" w:firstRow="1" w:lastRow="0" w:firstColumn="1" w:lastColumn="0" w:noHBand="0" w:noVBand="1"/>
      </w:tblPr>
      <w:tblGrid>
        <w:gridCol w:w="4239"/>
        <w:gridCol w:w="5373"/>
      </w:tblGrid>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项目</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上海普莱克斯公司</w:t>
            </w:r>
            <w:r>
              <w:rPr>
                <w:sz w:val="21"/>
              </w:rPr>
              <w:t xml:space="preserve"> </w:t>
            </w:r>
          </w:p>
        </w:tc>
      </w:tr>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资产组或资产组组合的构成</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上海普莱克斯公司长期资产（无形资产、固定资产等）</w:t>
            </w:r>
            <w:r>
              <w:rPr>
                <w:sz w:val="21"/>
              </w:rPr>
              <w:t xml:space="preserve"> </w:t>
            </w:r>
          </w:p>
        </w:tc>
      </w:tr>
      <w:tr w:rsidR="00A35953">
        <w:trPr>
          <w:trHeight w:val="461"/>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资产组或资产组组合的账面价值</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7,568,367.28</w:t>
            </w:r>
            <w:r>
              <w:t>元（不含商誉）</w:t>
            </w:r>
            <w:r>
              <w:rPr>
                <w:sz w:val="21"/>
              </w:rPr>
              <w:t xml:space="preserve"> </w:t>
            </w:r>
          </w:p>
        </w:tc>
      </w:tr>
      <w:tr w:rsidR="00A35953">
        <w:trPr>
          <w:trHeight w:val="470"/>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资产组或资产组组合的确定方法</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上海普莱克斯公司生产的产品存在活跃市场，可以带来独立的现金流，可将其长期资产认定为一个单独的资产组。</w:t>
            </w:r>
            <w:r>
              <w:rPr>
                <w:sz w:val="21"/>
              </w:rPr>
              <w:t xml:space="preserve"> </w:t>
            </w:r>
          </w:p>
        </w:tc>
      </w:tr>
      <w:tr w:rsidR="00A35953">
        <w:trPr>
          <w:trHeight w:val="473"/>
        </w:trPr>
        <w:tc>
          <w:tcPr>
            <w:tcW w:w="42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资产组或资产组组合是否与购买日、以前年度商誉减值测试时所确定的资产组或资产组组合一致</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是</w:t>
            </w:r>
            <w:r>
              <w:rPr>
                <w:sz w:val="21"/>
              </w:rPr>
              <w:t xml:space="preserve"> </w:t>
            </w:r>
          </w:p>
        </w:tc>
      </w:tr>
    </w:tbl>
    <w:p w:rsidR="00A35953" w:rsidRDefault="00A70B4B">
      <w:pPr>
        <w:numPr>
          <w:ilvl w:val="0"/>
          <w:numId w:val="52"/>
        </w:numPr>
        <w:spacing w:after="88"/>
        <w:ind w:hanging="360"/>
      </w:pPr>
      <w:r>
        <w:t>扬州曙光公司</w:t>
      </w:r>
      <w:r>
        <w:t xml:space="preserve"> </w:t>
      </w:r>
    </w:p>
    <w:tbl>
      <w:tblPr>
        <w:tblStyle w:val="TableGrid"/>
        <w:tblW w:w="9612" w:type="dxa"/>
        <w:tblInd w:w="14" w:type="dxa"/>
        <w:tblCellMar>
          <w:top w:w="28" w:type="dxa"/>
          <w:left w:w="113" w:type="dxa"/>
          <w:bottom w:w="0" w:type="dxa"/>
          <w:right w:w="114" w:type="dxa"/>
        </w:tblCellMar>
        <w:tblLook w:val="04A0" w:firstRow="1" w:lastRow="0" w:firstColumn="1" w:lastColumn="0" w:noHBand="0" w:noVBand="1"/>
      </w:tblPr>
      <w:tblGrid>
        <w:gridCol w:w="4239"/>
        <w:gridCol w:w="5373"/>
      </w:tblGrid>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项目</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扬州曙光公司</w:t>
            </w:r>
            <w:r>
              <w:rPr>
                <w:sz w:val="21"/>
              </w:rPr>
              <w:t xml:space="preserve"> </w:t>
            </w:r>
          </w:p>
        </w:tc>
      </w:tr>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资产组或资产组组合的构成</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扬州曙光公司长期资产（无形资产、固定资产等）</w:t>
            </w:r>
            <w:r>
              <w:rPr>
                <w:sz w:val="21"/>
              </w:rPr>
              <w:t xml:space="preserve"> </w:t>
            </w:r>
          </w:p>
        </w:tc>
      </w:tr>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资产组或资产组组合的账面价值</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47,015,159.89</w:t>
            </w:r>
            <w:r>
              <w:t>元（不含商誉）</w:t>
            </w:r>
            <w:r>
              <w:rPr>
                <w:sz w:val="21"/>
              </w:rPr>
              <w:t xml:space="preserve"> </w:t>
            </w:r>
          </w:p>
        </w:tc>
      </w:tr>
      <w:tr w:rsidR="00A35953">
        <w:trPr>
          <w:trHeight w:val="473"/>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资产组或资产组组合的确定方法</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扬州曙光公司生产的产品存在活跃市场，可以带来独立的现金流，可将其长期资产认定为一个单独的资产组。</w:t>
            </w:r>
            <w:r>
              <w:rPr>
                <w:sz w:val="21"/>
              </w:rPr>
              <w:t xml:space="preserve"> </w:t>
            </w:r>
          </w:p>
        </w:tc>
      </w:tr>
      <w:tr w:rsidR="00A35953">
        <w:trPr>
          <w:trHeight w:val="473"/>
        </w:trPr>
        <w:tc>
          <w:tcPr>
            <w:tcW w:w="42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资产组或资产组组合是否与购买日、以前年度商誉减值测试时所确定的资产组或资产组组合一致</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是</w:t>
            </w:r>
            <w:r>
              <w:rPr>
                <w:sz w:val="21"/>
              </w:rPr>
              <w:t xml:space="preserve"> </w:t>
            </w:r>
          </w:p>
        </w:tc>
      </w:tr>
    </w:tbl>
    <w:p w:rsidR="00A35953" w:rsidRDefault="00A70B4B">
      <w:pPr>
        <w:numPr>
          <w:ilvl w:val="0"/>
          <w:numId w:val="52"/>
        </w:numPr>
        <w:spacing w:after="86"/>
        <w:ind w:hanging="360"/>
      </w:pPr>
      <w:r>
        <w:t>英国翠欧公司</w:t>
      </w:r>
      <w:r>
        <w:t xml:space="preserve"> </w:t>
      </w:r>
    </w:p>
    <w:tbl>
      <w:tblPr>
        <w:tblStyle w:val="TableGrid"/>
        <w:tblW w:w="9612" w:type="dxa"/>
        <w:tblInd w:w="14" w:type="dxa"/>
        <w:tblCellMar>
          <w:top w:w="28" w:type="dxa"/>
          <w:left w:w="113" w:type="dxa"/>
          <w:bottom w:w="0" w:type="dxa"/>
          <w:right w:w="114" w:type="dxa"/>
        </w:tblCellMar>
        <w:tblLook w:val="04A0" w:firstRow="1" w:lastRow="0" w:firstColumn="1" w:lastColumn="0" w:noHBand="0" w:noVBand="1"/>
      </w:tblPr>
      <w:tblGrid>
        <w:gridCol w:w="4239"/>
        <w:gridCol w:w="5373"/>
      </w:tblGrid>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项目</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英国翠欧公司</w:t>
            </w:r>
            <w:r>
              <w:rPr>
                <w:sz w:val="21"/>
              </w:rPr>
              <w:t xml:space="preserve"> </w:t>
            </w:r>
          </w:p>
        </w:tc>
      </w:tr>
      <w:tr w:rsidR="00A35953">
        <w:trPr>
          <w:trHeight w:val="461"/>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资产组或资产组组合的构成</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英国翠欧公司长期资产（无形资产、固定资产等）</w:t>
            </w:r>
            <w:r>
              <w:rPr>
                <w:sz w:val="21"/>
              </w:rPr>
              <w:t xml:space="preserve"> </w:t>
            </w:r>
          </w:p>
        </w:tc>
      </w:tr>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资产组或资产组组合的账面价值</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14,995,487.72</w:t>
            </w:r>
            <w:r>
              <w:t>元（不含商誉）</w:t>
            </w:r>
            <w:r>
              <w:rPr>
                <w:sz w:val="21"/>
              </w:rPr>
              <w:t xml:space="preserve"> </w:t>
            </w:r>
          </w:p>
        </w:tc>
      </w:tr>
      <w:tr w:rsidR="00A35953">
        <w:trPr>
          <w:trHeight w:val="470"/>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资产组或资产组组合的确定方法</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英国翠欧公司生产的产品存在活跃市场，可以带来独立的现金流，可将其长期资产认定为一个单独的资产组。</w:t>
            </w:r>
            <w:r>
              <w:rPr>
                <w:sz w:val="21"/>
              </w:rPr>
              <w:t xml:space="preserve"> </w:t>
            </w:r>
          </w:p>
        </w:tc>
      </w:tr>
      <w:tr w:rsidR="00A35953">
        <w:trPr>
          <w:trHeight w:val="473"/>
        </w:trPr>
        <w:tc>
          <w:tcPr>
            <w:tcW w:w="42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资产组或资产组组合是否与购买日、以前年度商誉减值测试时所确定的资产组或资产组组合一致</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是</w:t>
            </w:r>
            <w:r>
              <w:rPr>
                <w:sz w:val="21"/>
              </w:rPr>
              <w:t xml:space="preserve"> </w:t>
            </w:r>
          </w:p>
        </w:tc>
      </w:tr>
    </w:tbl>
    <w:p w:rsidR="00A35953" w:rsidRDefault="00A70B4B">
      <w:pPr>
        <w:numPr>
          <w:ilvl w:val="0"/>
          <w:numId w:val="52"/>
        </w:numPr>
        <w:spacing w:after="86"/>
        <w:ind w:hanging="360"/>
      </w:pPr>
      <w:r>
        <w:t>德国迅迈公司</w:t>
      </w:r>
      <w:r>
        <w:t xml:space="preserve"> </w:t>
      </w:r>
    </w:p>
    <w:tbl>
      <w:tblPr>
        <w:tblStyle w:val="TableGrid"/>
        <w:tblW w:w="9612" w:type="dxa"/>
        <w:tblInd w:w="14" w:type="dxa"/>
        <w:tblCellMar>
          <w:top w:w="28" w:type="dxa"/>
          <w:left w:w="113" w:type="dxa"/>
          <w:bottom w:w="0" w:type="dxa"/>
          <w:right w:w="114" w:type="dxa"/>
        </w:tblCellMar>
        <w:tblLook w:val="04A0" w:firstRow="1" w:lastRow="0" w:firstColumn="1" w:lastColumn="0" w:noHBand="0" w:noVBand="1"/>
      </w:tblPr>
      <w:tblGrid>
        <w:gridCol w:w="4239"/>
        <w:gridCol w:w="5373"/>
      </w:tblGrid>
      <w:tr w:rsidR="00A35953">
        <w:trPr>
          <w:trHeight w:val="461"/>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项目</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德国迅迈公司</w:t>
            </w:r>
            <w:r>
              <w:rPr>
                <w:sz w:val="21"/>
              </w:rPr>
              <w:t xml:space="preserve"> </w:t>
            </w:r>
          </w:p>
        </w:tc>
      </w:tr>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资产组或资产组组合的构成</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德国迅迈公司长期资产（无形资产、固定资产等）</w:t>
            </w:r>
            <w:r>
              <w:rPr>
                <w:sz w:val="21"/>
              </w:rPr>
              <w:t xml:space="preserve"> </w:t>
            </w:r>
          </w:p>
        </w:tc>
      </w:tr>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资产组或资产组组合的账面价值</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10,380,858.69</w:t>
            </w:r>
            <w:r>
              <w:t>元（不含商誉）</w:t>
            </w:r>
            <w:r>
              <w:rPr>
                <w:sz w:val="21"/>
              </w:rPr>
              <w:t xml:space="preserve"> </w:t>
            </w:r>
          </w:p>
        </w:tc>
      </w:tr>
      <w:tr w:rsidR="00A35953">
        <w:trPr>
          <w:trHeight w:val="473"/>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资产组或资产组组合的确定方法</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德国迅迈公司生产的产品存在活跃市场，可以带来独立的现金流，可将其长期资产认定为一个单独的资产组。</w:t>
            </w:r>
            <w:r>
              <w:rPr>
                <w:sz w:val="21"/>
              </w:rPr>
              <w:t xml:space="preserve"> </w:t>
            </w:r>
          </w:p>
        </w:tc>
      </w:tr>
      <w:tr w:rsidR="00A35953">
        <w:trPr>
          <w:trHeight w:val="473"/>
        </w:trPr>
        <w:tc>
          <w:tcPr>
            <w:tcW w:w="42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资产组或资产组组合是否与购买日、以前年度商誉减值测试时所确定的资产组或资产组组合一致</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是</w:t>
            </w:r>
            <w:r>
              <w:rPr>
                <w:sz w:val="21"/>
              </w:rPr>
              <w:t xml:space="preserve"> </w:t>
            </w:r>
          </w:p>
        </w:tc>
      </w:tr>
    </w:tbl>
    <w:p w:rsidR="00A35953" w:rsidRDefault="00A70B4B">
      <w:pPr>
        <w:numPr>
          <w:ilvl w:val="0"/>
          <w:numId w:val="52"/>
        </w:numPr>
        <w:spacing w:after="86"/>
        <w:ind w:hanging="360"/>
      </w:pPr>
      <w:r>
        <w:t>德国克鲁斯公司</w:t>
      </w:r>
      <w:r>
        <w:t xml:space="preserve"> </w:t>
      </w:r>
    </w:p>
    <w:tbl>
      <w:tblPr>
        <w:tblStyle w:val="TableGrid"/>
        <w:tblW w:w="9612" w:type="dxa"/>
        <w:tblInd w:w="14" w:type="dxa"/>
        <w:tblCellMar>
          <w:top w:w="28" w:type="dxa"/>
          <w:left w:w="113" w:type="dxa"/>
          <w:bottom w:w="0" w:type="dxa"/>
          <w:right w:w="114" w:type="dxa"/>
        </w:tblCellMar>
        <w:tblLook w:val="04A0" w:firstRow="1" w:lastRow="0" w:firstColumn="1" w:lastColumn="0" w:noHBand="0" w:noVBand="1"/>
      </w:tblPr>
      <w:tblGrid>
        <w:gridCol w:w="4239"/>
        <w:gridCol w:w="5373"/>
      </w:tblGrid>
      <w:tr w:rsidR="00A35953">
        <w:trPr>
          <w:trHeight w:val="459"/>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项目</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德国克鲁斯公司</w:t>
            </w:r>
            <w:r>
              <w:rPr>
                <w:sz w:val="21"/>
              </w:rPr>
              <w:t xml:space="preserve"> </w:t>
            </w:r>
          </w:p>
        </w:tc>
      </w:tr>
      <w:tr w:rsidR="00A35953">
        <w:trPr>
          <w:trHeight w:val="458"/>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资产组或资产组组合的构成</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德国克鲁斯公司长期资产（无形资产、固定资产等）</w:t>
            </w:r>
            <w:r>
              <w:rPr>
                <w:sz w:val="21"/>
              </w:rPr>
              <w:t xml:space="preserve"> </w:t>
            </w:r>
          </w:p>
        </w:tc>
      </w:tr>
      <w:tr w:rsidR="00A35953">
        <w:trPr>
          <w:trHeight w:val="461"/>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资产组或资产组组合的账面价值</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319,244,253.36</w:t>
            </w:r>
            <w:r>
              <w:t>元（不含商誉）</w:t>
            </w:r>
            <w:r>
              <w:rPr>
                <w:sz w:val="21"/>
              </w:rPr>
              <w:t xml:space="preserve"> </w:t>
            </w:r>
          </w:p>
        </w:tc>
      </w:tr>
      <w:tr w:rsidR="00A35953">
        <w:trPr>
          <w:trHeight w:val="470"/>
        </w:trPr>
        <w:tc>
          <w:tcPr>
            <w:tcW w:w="42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资产组或资产组组合的确定方法</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德国克鲁斯公司生产的产品存在活跃市场，可以带来独立的现金流，可将其长期资产认定为一个单独的资产组。</w:t>
            </w:r>
            <w:r>
              <w:rPr>
                <w:sz w:val="21"/>
              </w:rPr>
              <w:t xml:space="preserve"> </w:t>
            </w:r>
          </w:p>
        </w:tc>
      </w:tr>
      <w:tr w:rsidR="00A35953">
        <w:trPr>
          <w:trHeight w:val="473"/>
        </w:trPr>
        <w:tc>
          <w:tcPr>
            <w:tcW w:w="42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资产组或资产组组合是否与购买日、以前年度商誉减值测试时所确定的资产组或资产组组合一致</w:t>
            </w:r>
            <w:r>
              <w:rPr>
                <w:sz w:val="21"/>
              </w:rPr>
              <w:t xml:space="preserve"> </w:t>
            </w:r>
          </w:p>
        </w:tc>
        <w:tc>
          <w:tcPr>
            <w:tcW w:w="53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是</w:t>
            </w:r>
            <w:r>
              <w:rPr>
                <w:sz w:val="21"/>
              </w:rPr>
              <w:t xml:space="preserve"> </w:t>
            </w:r>
          </w:p>
        </w:tc>
      </w:tr>
    </w:tbl>
    <w:p w:rsidR="00A35953" w:rsidRDefault="00A70B4B">
      <w:pPr>
        <w:spacing w:after="75" w:line="259" w:lineRule="auto"/>
        <w:ind w:left="0" w:firstLine="0"/>
      </w:pPr>
      <w:r>
        <w:rPr>
          <w:sz w:val="21"/>
        </w:rPr>
        <w:t xml:space="preserve"> </w:t>
      </w:r>
    </w:p>
    <w:p w:rsidR="00A35953" w:rsidRDefault="00A70B4B">
      <w:pPr>
        <w:spacing w:after="298"/>
        <w:ind w:left="-5"/>
      </w:pPr>
      <w:r>
        <w:lastRenderedPageBreak/>
        <w:t>说明商誉减值测试过程、关键参数（如预计未来现金流量现值时的预测期增长率、稳定期增长率、利润率、折现率、预测期等）及商誉减值损失的确认方法：</w:t>
      </w:r>
      <w:r>
        <w:t xml:space="preserve"> </w:t>
      </w:r>
    </w:p>
    <w:p w:rsidR="00A35953" w:rsidRDefault="00A70B4B">
      <w:pPr>
        <w:ind w:left="370"/>
      </w:pPr>
      <w:r>
        <w:t>1.</w:t>
      </w:r>
      <w:r>
        <w:rPr>
          <w:rFonts w:ascii="Arial" w:eastAsia="Arial" w:hAnsi="Arial" w:cs="Arial"/>
        </w:rPr>
        <w:t xml:space="preserve"> </w:t>
      </w:r>
      <w:r>
        <w:t>商誉减值测试情况：</w:t>
      </w:r>
      <w:r>
        <w:t xml:space="preserve"> </w:t>
      </w:r>
    </w:p>
    <w:tbl>
      <w:tblPr>
        <w:tblStyle w:val="TableGrid"/>
        <w:tblW w:w="9667" w:type="dxa"/>
        <w:tblInd w:w="-113" w:type="dxa"/>
        <w:tblCellMar>
          <w:top w:w="30" w:type="dxa"/>
          <w:left w:w="0" w:type="dxa"/>
          <w:bottom w:w="0" w:type="dxa"/>
          <w:right w:w="5" w:type="dxa"/>
        </w:tblCellMar>
        <w:tblLook w:val="04A0" w:firstRow="1" w:lastRow="0" w:firstColumn="1" w:lastColumn="0" w:noHBand="0" w:noVBand="1"/>
      </w:tblPr>
      <w:tblGrid>
        <w:gridCol w:w="4407"/>
        <w:gridCol w:w="1755"/>
        <w:gridCol w:w="1753"/>
        <w:gridCol w:w="1752"/>
      </w:tblGrid>
      <w:tr w:rsidR="00A35953">
        <w:trPr>
          <w:trHeight w:val="459"/>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项</w:t>
            </w:r>
            <w:r>
              <w:t xml:space="preserve">  </w:t>
            </w:r>
            <w:r>
              <w:t>目</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埃斯顿智能公司</w:t>
            </w:r>
            <w:r>
              <w:rPr>
                <w:sz w:val="21"/>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99" w:firstLine="0"/>
            </w:pPr>
            <w:r>
              <w:t>上海普莱克斯公司</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扬州曙光公司</w:t>
            </w:r>
            <w:r>
              <w:rPr>
                <w:sz w:val="21"/>
              </w:rPr>
              <w:t xml:space="preserve"> </w:t>
            </w:r>
          </w:p>
        </w:tc>
      </w:tr>
      <w:tr w:rsidR="00A35953">
        <w:trPr>
          <w:trHeight w:val="458"/>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商誉账面余额</w:t>
            </w:r>
            <w:r>
              <w:t>①</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88" w:firstLine="0"/>
              <w:jc w:val="right"/>
            </w:pPr>
            <w:r>
              <w:t xml:space="preserve">41,323,900.62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748"/>
              </w:tabs>
              <w:spacing w:after="0" w:line="259" w:lineRule="auto"/>
              <w:ind w:left="-24" w:firstLine="0"/>
            </w:pPr>
            <w:r>
              <w:rPr>
                <w:sz w:val="21"/>
              </w:rPr>
              <w:t xml:space="preserve"> </w:t>
            </w:r>
            <w:r>
              <w:rPr>
                <w:sz w:val="21"/>
              </w:rPr>
              <w:tab/>
            </w:r>
            <w:r>
              <w:t>54,904,369.73</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 xml:space="preserve">215,289,356.42 </w:t>
            </w:r>
          </w:p>
        </w:tc>
      </w:tr>
      <w:tr w:rsidR="00A35953">
        <w:trPr>
          <w:trHeight w:val="461"/>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商誉减值准备余额</w:t>
            </w:r>
            <w:r>
              <w:t>②</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58"/>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商誉的账面价值</w:t>
            </w:r>
            <w:r>
              <w:t>③</w:t>
            </w:r>
            <w:r>
              <w:t>＝</w:t>
            </w:r>
            <w:r>
              <w:t>①</w:t>
            </w:r>
            <w:r>
              <w:t>-</w:t>
            </w:r>
            <w:r>
              <w:t>②</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88" w:firstLine="0"/>
              <w:jc w:val="right"/>
            </w:pPr>
            <w:r>
              <w:t xml:space="preserve">41,323,900.62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748"/>
              </w:tabs>
              <w:spacing w:after="0" w:line="259" w:lineRule="auto"/>
              <w:ind w:left="-24" w:firstLine="0"/>
            </w:pPr>
            <w:r>
              <w:rPr>
                <w:sz w:val="21"/>
              </w:rPr>
              <w:t xml:space="preserve"> </w:t>
            </w:r>
            <w:r>
              <w:rPr>
                <w:sz w:val="21"/>
              </w:rPr>
              <w:tab/>
            </w:r>
            <w:r>
              <w:t>54,904,369.73</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 xml:space="preserve">215,289,356.42 </w:t>
            </w:r>
          </w:p>
        </w:tc>
      </w:tr>
      <w:tr w:rsidR="00A35953">
        <w:trPr>
          <w:trHeight w:val="458"/>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未确认归属于少数股东权益的商誉价值</w:t>
            </w:r>
            <w:r>
              <w:t>④</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101,312,638.32</w:t>
            </w:r>
            <w:r>
              <w:rPr>
                <w:sz w:val="21"/>
              </w:rPr>
              <w:t xml:space="preserve"> </w:t>
            </w:r>
          </w:p>
        </w:tc>
      </w:tr>
      <w:tr w:rsidR="00A35953">
        <w:trPr>
          <w:trHeight w:val="458"/>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jc w:val="both"/>
            </w:pPr>
            <w:r>
              <w:t>包含未确认归属于少数股东权益的商誉价值</w:t>
            </w:r>
            <w:r>
              <w:t>⑤</w:t>
            </w:r>
            <w:r>
              <w:t>=</w:t>
            </w:r>
            <w:r>
              <w:t>④</w:t>
            </w:r>
            <w:r>
              <w:t>+</w:t>
            </w:r>
            <w:r>
              <w:t>③</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88" w:firstLine="0"/>
              <w:jc w:val="right"/>
            </w:pPr>
            <w:r>
              <w:t xml:space="preserve">41,323,900.62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748"/>
              </w:tabs>
              <w:spacing w:after="0" w:line="259" w:lineRule="auto"/>
              <w:ind w:left="-24" w:firstLine="0"/>
            </w:pPr>
            <w:r>
              <w:rPr>
                <w:sz w:val="21"/>
              </w:rPr>
              <w:t xml:space="preserve"> </w:t>
            </w:r>
            <w:r>
              <w:rPr>
                <w:sz w:val="21"/>
              </w:rPr>
              <w:tab/>
            </w:r>
            <w:r>
              <w:t>54,904,369.73</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316,601,994.74</w:t>
            </w:r>
            <w:r>
              <w:rPr>
                <w:sz w:val="21"/>
              </w:rPr>
              <w:t xml:space="preserve"> </w:t>
            </w:r>
          </w:p>
        </w:tc>
      </w:tr>
      <w:tr w:rsidR="00A35953">
        <w:trPr>
          <w:trHeight w:val="473"/>
        </w:trPr>
        <w:tc>
          <w:tcPr>
            <w:tcW w:w="44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6" w:firstLine="0"/>
            </w:pPr>
            <w:r>
              <w:t>拆分后分摊至各资产组的包含未确认归属于少数股东权益的商誉价值</w:t>
            </w:r>
            <w:r>
              <w:t>⑥</w:t>
            </w:r>
            <w:r>
              <w:t xml:space="preserve"> [</w:t>
            </w:r>
            <w:r>
              <w:t>注</w:t>
            </w:r>
            <w:r>
              <w:t>]</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41,323,900.62</w:t>
            </w:r>
            <w:r>
              <w:rPr>
                <w:sz w:val="21"/>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54,904,369.73</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316,601,994.74</w:t>
            </w:r>
            <w:r>
              <w:rPr>
                <w:sz w:val="21"/>
              </w:rPr>
              <w:t xml:space="preserve"> </w:t>
            </w:r>
          </w:p>
        </w:tc>
      </w:tr>
      <w:tr w:rsidR="00A35953">
        <w:trPr>
          <w:trHeight w:val="459"/>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资产组的账面价值</w:t>
            </w:r>
            <w:r>
              <w:t>⑦</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6,681,729.14</w:t>
            </w:r>
            <w:r>
              <w:rPr>
                <w:sz w:val="21"/>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7,568,367.28</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47,015,159.89</w:t>
            </w:r>
            <w:r>
              <w:rPr>
                <w:sz w:val="21"/>
              </w:rPr>
              <w:t xml:space="preserve"> </w:t>
            </w:r>
          </w:p>
        </w:tc>
      </w:tr>
      <w:tr w:rsidR="00A35953">
        <w:trPr>
          <w:trHeight w:val="461"/>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包含整体商誉的资产组的账面价值</w:t>
            </w:r>
            <w:r>
              <w:t>⑧</w:t>
            </w:r>
            <w:r>
              <w:t>=</w:t>
            </w:r>
            <w:r>
              <w:t>⑥</w:t>
            </w:r>
            <w:r>
              <w:t>+</w:t>
            </w:r>
            <w:r>
              <w:t>⑦</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48,005,629.76</w:t>
            </w:r>
            <w:r>
              <w:rPr>
                <w:sz w:val="21"/>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62,472,737.01</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363,617,154.63</w:t>
            </w:r>
            <w:r>
              <w:rPr>
                <w:sz w:val="21"/>
              </w:rPr>
              <w:t xml:space="preserve"> </w:t>
            </w:r>
          </w:p>
        </w:tc>
      </w:tr>
      <w:tr w:rsidR="00A35953">
        <w:trPr>
          <w:trHeight w:val="458"/>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资产组或资产组组合可收回金额</w:t>
            </w:r>
            <w:r>
              <w:t xml:space="preserve"> </w:t>
            </w:r>
            <w:r>
              <w:t>⑨</w:t>
            </w:r>
            <w:r>
              <w:t xml:space="preserve"> </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53,260,000.00</w:t>
            </w:r>
            <w:r>
              <w:rPr>
                <w:sz w:val="21"/>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63,690,000.00</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364,930,000.00</w:t>
            </w:r>
            <w:r>
              <w:rPr>
                <w:sz w:val="21"/>
              </w:rPr>
              <w:t xml:space="preserve"> </w:t>
            </w:r>
          </w:p>
        </w:tc>
      </w:tr>
      <w:tr w:rsidR="00A35953">
        <w:trPr>
          <w:trHeight w:val="458"/>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商誉减值损失</w:t>
            </w:r>
            <w:r>
              <w:t>(</w:t>
            </w:r>
            <w:r>
              <w:t>⑩</w:t>
            </w:r>
            <w:r>
              <w:t>大于</w:t>
            </w:r>
            <w:r>
              <w:t>0</w:t>
            </w:r>
            <w:r>
              <w:t>时</w:t>
            </w:r>
            <w:r>
              <w:t>)</w:t>
            </w:r>
            <w:r>
              <w:t>⑩</w:t>
            </w:r>
            <w:r>
              <w:t>=</w:t>
            </w:r>
            <w:r>
              <w:t>⑧</w:t>
            </w:r>
            <w:r>
              <w:t>-</w:t>
            </w:r>
            <w:r>
              <w:t>⑨</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rPr>
                <w:color w:val="0000FF"/>
              </w:rPr>
              <w:t>-</w:t>
            </w:r>
            <w:r>
              <w:rPr>
                <w:sz w:val="21"/>
              </w:rPr>
              <w:t xml:space="preserve"> </w:t>
            </w:r>
          </w:p>
        </w:tc>
      </w:tr>
      <w:tr w:rsidR="00A35953">
        <w:trPr>
          <w:trHeight w:val="458"/>
        </w:trPr>
        <w:tc>
          <w:tcPr>
            <w:tcW w:w="44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归属于本公司的商誉减值损失</w:t>
            </w:r>
            <w:r>
              <w:rPr>
                <w:sz w:val="21"/>
              </w:rPr>
              <w:t xml:space="preserve"> </w:t>
            </w:r>
          </w:p>
        </w:tc>
        <w:tc>
          <w:tcPr>
            <w:tcW w:w="1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5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rPr>
                <w:color w:val="0000FF"/>
              </w:rPr>
              <w:t>-</w:t>
            </w:r>
            <w:r>
              <w:rPr>
                <w:sz w:val="21"/>
              </w:rPr>
              <w:t xml:space="preserve"> </w:t>
            </w:r>
          </w:p>
        </w:tc>
      </w:tr>
    </w:tbl>
    <w:p w:rsidR="00A35953" w:rsidRDefault="00A70B4B">
      <w:pPr>
        <w:pStyle w:val="4"/>
        <w:spacing w:after="6"/>
        <w:ind w:left="430"/>
      </w:pPr>
      <w:r>
        <w:t>(</w:t>
      </w:r>
      <w:r>
        <w:t>续上表</w:t>
      </w:r>
      <w:r>
        <w:t xml:space="preserve">) </w:t>
      </w:r>
    </w:p>
    <w:tbl>
      <w:tblPr>
        <w:tblStyle w:val="TableGrid"/>
        <w:tblW w:w="9667" w:type="dxa"/>
        <w:tblInd w:w="-113" w:type="dxa"/>
        <w:tblCellMar>
          <w:top w:w="28" w:type="dxa"/>
          <w:left w:w="116" w:type="dxa"/>
          <w:bottom w:w="0" w:type="dxa"/>
          <w:right w:w="5" w:type="dxa"/>
        </w:tblCellMar>
        <w:tblLook w:val="04A0" w:firstRow="1" w:lastRow="0" w:firstColumn="1" w:lastColumn="0" w:noHBand="0" w:noVBand="1"/>
      </w:tblPr>
      <w:tblGrid>
        <w:gridCol w:w="4081"/>
        <w:gridCol w:w="1793"/>
        <w:gridCol w:w="1796"/>
        <w:gridCol w:w="1997"/>
      </w:tblGrid>
      <w:tr w:rsidR="00A35953">
        <w:trPr>
          <w:trHeight w:val="458"/>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英国翠欧公司</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德国迅迈公司</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德国克鲁斯公司</w:t>
            </w:r>
            <w:r>
              <w:rPr>
                <w:sz w:val="21"/>
              </w:rPr>
              <w:t xml:space="preserve"> </w:t>
            </w:r>
          </w:p>
        </w:tc>
      </w:tr>
      <w:tr w:rsidR="00A35953">
        <w:trPr>
          <w:trHeight w:val="461"/>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商誉账面余额</w:t>
            </w:r>
            <w:r>
              <w:t>①</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95,048,240.66</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63,909,374.48</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1,015,206,187.97</w:t>
            </w:r>
            <w:r>
              <w:rPr>
                <w:sz w:val="21"/>
              </w:rPr>
              <w:t xml:space="preserve"> </w:t>
            </w:r>
          </w:p>
        </w:tc>
      </w:tr>
      <w:tr w:rsidR="00A35953">
        <w:trPr>
          <w:trHeight w:val="458"/>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商誉减值准备余额</w:t>
            </w:r>
            <w:r>
              <w:t>②</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58"/>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商誉的账面价值</w:t>
            </w:r>
            <w:r>
              <w:t>③</w:t>
            </w:r>
            <w:r>
              <w:t>＝</w:t>
            </w:r>
            <w:r>
              <w:t>①</w:t>
            </w:r>
            <w:r>
              <w:t>-</w:t>
            </w:r>
            <w:r>
              <w:t>②</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95,048,240.66</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63,909,374.48</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1,015,206,187.97</w:t>
            </w:r>
            <w:r>
              <w:rPr>
                <w:sz w:val="21"/>
              </w:rPr>
              <w:t xml:space="preserve"> </w:t>
            </w:r>
          </w:p>
        </w:tc>
      </w:tr>
      <w:tr w:rsidR="00A35953">
        <w:trPr>
          <w:trHeight w:val="458"/>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未确认归属于少数股东权益的商誉价值</w:t>
            </w:r>
            <w:r>
              <w:t>④</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63,881,260.54</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r w:rsidR="00A35953">
        <w:trPr>
          <w:trHeight w:val="473"/>
        </w:trPr>
        <w:tc>
          <w:tcPr>
            <w:tcW w:w="4081" w:type="dxa"/>
            <w:tcBorders>
              <w:top w:val="single" w:sz="2" w:space="0" w:color="000000"/>
              <w:left w:val="single" w:sz="2" w:space="0" w:color="000000"/>
              <w:bottom w:val="single" w:sz="2" w:space="0" w:color="000000"/>
              <w:right w:val="single" w:sz="2" w:space="0" w:color="000000"/>
            </w:tcBorders>
          </w:tcPr>
          <w:p w:rsidR="00A35953" w:rsidRDefault="00A70B4B">
            <w:pPr>
              <w:spacing w:line="259" w:lineRule="auto"/>
              <w:ind w:left="0" w:firstLine="0"/>
              <w:jc w:val="both"/>
            </w:pPr>
            <w:r>
              <w:t>包含未确认归属于少数股东权益的商誉价值</w:t>
            </w:r>
            <w:r>
              <w:t>⑤</w:t>
            </w:r>
            <w:r>
              <w:t>=</w:t>
            </w:r>
          </w:p>
          <w:p w:rsidR="00A35953" w:rsidRDefault="00A70B4B">
            <w:pPr>
              <w:spacing w:after="0" w:line="259" w:lineRule="auto"/>
              <w:ind w:left="0" w:firstLine="0"/>
            </w:pPr>
            <w:r>
              <w:t>④</w:t>
            </w:r>
            <w:r>
              <w:t>+</w:t>
            </w:r>
            <w:r>
              <w:t>③</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95,048,240.66</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127,790,635.02</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1,015,206,187.97</w:t>
            </w:r>
            <w:r>
              <w:rPr>
                <w:sz w:val="21"/>
              </w:rPr>
              <w:t xml:space="preserve"> </w:t>
            </w:r>
          </w:p>
        </w:tc>
      </w:tr>
      <w:tr w:rsidR="00A35953">
        <w:trPr>
          <w:trHeight w:val="473"/>
        </w:trPr>
        <w:tc>
          <w:tcPr>
            <w:tcW w:w="40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拆分后分摊至各资产组的包含未确认归属于少数股东权益的商誉价值</w:t>
            </w:r>
            <w:r>
              <w:t>⑥</w:t>
            </w:r>
            <w:r>
              <w:t xml:space="preserve"> [</w:t>
            </w:r>
            <w:r>
              <w:t>注</w:t>
            </w:r>
            <w:r>
              <w:t>]</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95,048,240.66</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127,790,635.02</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1,015,206,187.97</w:t>
            </w:r>
            <w:r>
              <w:rPr>
                <w:sz w:val="21"/>
              </w:rPr>
              <w:t xml:space="preserve"> </w:t>
            </w:r>
          </w:p>
        </w:tc>
      </w:tr>
      <w:tr w:rsidR="00A35953">
        <w:trPr>
          <w:trHeight w:val="458"/>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资产组的账面价值</w:t>
            </w:r>
            <w:r>
              <w:t>⑦</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14,995,487.72</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10,380,858.69</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319,244,253.36</w:t>
            </w:r>
            <w:r>
              <w:rPr>
                <w:sz w:val="21"/>
              </w:rPr>
              <w:t xml:space="preserve"> </w:t>
            </w:r>
          </w:p>
        </w:tc>
      </w:tr>
      <w:tr w:rsidR="00A35953">
        <w:trPr>
          <w:trHeight w:val="458"/>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包含整体商誉的资产组的账面价值</w:t>
            </w:r>
            <w:r>
              <w:t>⑧</w:t>
            </w:r>
            <w:r>
              <w:t>=</w:t>
            </w:r>
            <w:r>
              <w:t>⑥</w:t>
            </w:r>
            <w:r>
              <w:t>+</w:t>
            </w:r>
            <w:r>
              <w:t>⑦</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110,043,728.38</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138,171,493.71</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1,334,450,441.33</w:t>
            </w:r>
            <w:r>
              <w:rPr>
                <w:sz w:val="21"/>
              </w:rPr>
              <w:t xml:space="preserve"> </w:t>
            </w:r>
          </w:p>
        </w:tc>
      </w:tr>
      <w:tr w:rsidR="00A35953">
        <w:trPr>
          <w:trHeight w:val="459"/>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资产组或资产组组合可收回金额</w:t>
            </w:r>
            <w:r>
              <w:t xml:space="preserve"> </w:t>
            </w:r>
            <w:r>
              <w:t>⑨</w:t>
            </w:r>
            <w:r>
              <w:t xml:space="preserve"> </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111,990,000.00</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141,620,000.00</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1,708,528,893.00</w:t>
            </w:r>
            <w:r>
              <w:rPr>
                <w:sz w:val="21"/>
              </w:rPr>
              <w:t xml:space="preserve"> </w:t>
            </w:r>
          </w:p>
        </w:tc>
      </w:tr>
      <w:tr w:rsidR="00A35953">
        <w:trPr>
          <w:trHeight w:val="461"/>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商誉减值损失</w:t>
            </w:r>
            <w:r>
              <w:t>(</w:t>
            </w:r>
            <w:r>
              <w:t>⑩</w:t>
            </w:r>
            <w:r>
              <w:t>大于</w:t>
            </w:r>
            <w:r>
              <w:t>0</w:t>
            </w:r>
            <w:r>
              <w:t>时</w:t>
            </w:r>
            <w:r>
              <w:t>)</w:t>
            </w:r>
            <w:r>
              <w:t>⑩</w:t>
            </w:r>
            <w:r>
              <w:t>=</w:t>
            </w:r>
            <w:r>
              <w:t>⑧</w:t>
            </w:r>
            <w:r>
              <w:t>-</w:t>
            </w:r>
            <w:r>
              <w:t>⑨</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rPr>
                <w:color w:val="0000FF"/>
              </w:rPr>
              <w:t>-</w:t>
            </w:r>
            <w:r>
              <w:rPr>
                <w:sz w:val="21"/>
              </w:rPr>
              <w:t xml:space="preserve"> </w:t>
            </w:r>
          </w:p>
        </w:tc>
      </w:tr>
      <w:tr w:rsidR="00A35953">
        <w:trPr>
          <w:trHeight w:val="458"/>
        </w:trPr>
        <w:tc>
          <w:tcPr>
            <w:tcW w:w="40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归属于本公司的商誉减值损失</w:t>
            </w:r>
            <w:r>
              <w:rPr>
                <w:sz w:val="21"/>
              </w:rPr>
              <w:t xml:space="preserve"> </w:t>
            </w:r>
          </w:p>
        </w:tc>
        <w:tc>
          <w:tcPr>
            <w:tcW w:w="17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c>
          <w:tcPr>
            <w:tcW w:w="17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19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rPr>
                <w:color w:val="0000FF"/>
              </w:rPr>
              <w:t>-</w:t>
            </w:r>
            <w:r>
              <w:rPr>
                <w:sz w:val="21"/>
              </w:rPr>
              <w:t xml:space="preserve"> </w:t>
            </w:r>
          </w:p>
        </w:tc>
      </w:tr>
    </w:tbl>
    <w:p w:rsidR="00A35953" w:rsidRDefault="00A70B4B">
      <w:pPr>
        <w:spacing w:after="342"/>
        <w:ind w:left="370"/>
      </w:pPr>
      <w:r>
        <w:t>2.</w:t>
      </w:r>
      <w:r>
        <w:rPr>
          <w:rFonts w:ascii="Arial" w:eastAsia="Arial" w:hAnsi="Arial" w:cs="Arial"/>
        </w:rPr>
        <w:t xml:space="preserve"> </w:t>
      </w:r>
      <w:r>
        <w:t>可收回金额的确定方法及依据</w:t>
      </w:r>
      <w:r>
        <w:t xml:space="preserve"> </w:t>
      </w:r>
    </w:p>
    <w:p w:rsidR="00A35953" w:rsidRDefault="00A70B4B">
      <w:pPr>
        <w:spacing w:line="320" w:lineRule="auto"/>
        <w:ind w:left="-15" w:firstLine="420"/>
      </w:pPr>
      <w:r>
        <w:lastRenderedPageBreak/>
        <w:t>收购埃斯顿智能公司形成的商誉所在资产组的可收回金额参考利用天源资产评估有限公司于</w:t>
      </w:r>
      <w:r>
        <w:t>2023</w:t>
      </w:r>
      <w:r>
        <w:t>年</w:t>
      </w:r>
      <w:r>
        <w:t>4</w:t>
      </w:r>
      <w:r>
        <w:t>月</w:t>
      </w:r>
      <w:r>
        <w:t>20</w:t>
      </w:r>
      <w:r>
        <w:t>日出具的天源评报字</w:t>
      </w:r>
      <w:r>
        <w:t>[2023]</w:t>
      </w:r>
      <w:r>
        <w:t>第</w:t>
      </w:r>
      <w:r>
        <w:t>0294</w:t>
      </w:r>
      <w:r>
        <w:t>号《南京埃斯顿自动化股份有限公司拟对合并南京埃斯顿智能系统工程有限公司形成的商誉进行减值测试涉及的资产组（包含商誉）预计未来现金流量的现值资产评估报告》，按其预计未来现金流量的现值确定。</w:t>
      </w:r>
      <w:r>
        <w:t xml:space="preserve"> </w:t>
      </w:r>
    </w:p>
    <w:p w:rsidR="00A35953" w:rsidRDefault="00A70B4B">
      <w:pPr>
        <w:spacing w:line="320" w:lineRule="auto"/>
        <w:ind w:left="-15" w:firstLine="420"/>
      </w:pPr>
      <w:r>
        <w:t>收购上海普莱克斯公司形成的商誉所在资产组的可收回金额参考利用天源资产评估有限公司于</w:t>
      </w:r>
      <w:r>
        <w:t>2023</w:t>
      </w:r>
      <w:r>
        <w:t>年</w:t>
      </w:r>
      <w:r>
        <w:t>4</w:t>
      </w:r>
      <w:r>
        <w:t>月</w:t>
      </w:r>
      <w:r>
        <w:t>20</w:t>
      </w:r>
      <w:r>
        <w:t>日出具的天源评报字</w:t>
      </w:r>
      <w:r>
        <w:t>[2023]</w:t>
      </w:r>
      <w:r>
        <w:t>第</w:t>
      </w:r>
      <w:r>
        <w:t>0295</w:t>
      </w:r>
      <w:r>
        <w:t>号《南京埃斯顿自动化股份有限公司拟对合并上海</w:t>
      </w:r>
      <w:r>
        <w:t>普莱克斯自动设备制造有限公司形成的商誉进行减值测试涉及的资产组（包含商誉）预计未来现金流量的现值资产评估报告》，按其预计未来现金流量的现值确定。</w:t>
      </w:r>
      <w:r>
        <w:t xml:space="preserve"> </w:t>
      </w:r>
    </w:p>
    <w:p w:rsidR="00A35953" w:rsidRDefault="00A70B4B">
      <w:pPr>
        <w:spacing w:line="320" w:lineRule="auto"/>
        <w:ind w:left="-15" w:firstLine="420"/>
      </w:pPr>
      <w:r>
        <w:t>收购扬州曙光公司形成的商誉所在资产组的可收回金额参考利用天源资产评估有限公司于</w:t>
      </w:r>
      <w:r>
        <w:t>2023</w:t>
      </w:r>
      <w:r>
        <w:t>年</w:t>
      </w:r>
      <w:r>
        <w:t>4</w:t>
      </w:r>
      <w:r>
        <w:t>月</w:t>
      </w:r>
      <w:r>
        <w:t>20</w:t>
      </w:r>
      <w:r>
        <w:t>日出具的天源评报字</w:t>
      </w:r>
      <w:r>
        <w:t>[2023]</w:t>
      </w:r>
      <w:r>
        <w:t>第</w:t>
      </w:r>
      <w:r>
        <w:t>0296</w:t>
      </w:r>
      <w:r>
        <w:t>号《南京埃斯顿自动化股份有限公司拟对合并扬州曙光光电自控有限责任公司形成的商誉进行减值测试涉及的资产组（包含商誉）预计未来现金流量的现值资产评估报告》，按其预计未来现金流量的现值确定。</w:t>
      </w:r>
      <w:r>
        <w:t xml:space="preserve"> </w:t>
      </w:r>
    </w:p>
    <w:p w:rsidR="00A35953" w:rsidRDefault="00A70B4B">
      <w:pPr>
        <w:spacing w:line="320" w:lineRule="auto"/>
        <w:ind w:left="-15" w:firstLine="420"/>
      </w:pPr>
      <w:r>
        <w:t>收购英国翠欧公司形成的商誉所在资产组的可</w:t>
      </w:r>
      <w:r>
        <w:t>收回金额参考利用天源资产评估有限公司于</w:t>
      </w:r>
      <w:r>
        <w:t>2023</w:t>
      </w:r>
      <w:r>
        <w:t>年</w:t>
      </w:r>
      <w:r>
        <w:t>4</w:t>
      </w:r>
      <w:r>
        <w:t>月</w:t>
      </w:r>
      <w:r>
        <w:t>20</w:t>
      </w:r>
      <w:r>
        <w:t>日出具的天源评报字</w:t>
      </w:r>
      <w:r>
        <w:t>[2023]</w:t>
      </w:r>
      <w:r>
        <w:t>第</w:t>
      </w:r>
      <w:r>
        <w:t xml:space="preserve"> </w:t>
      </w:r>
      <w:r>
        <w:t xml:space="preserve">0298 </w:t>
      </w:r>
      <w:r>
        <w:t>号《南京埃斯顿自动化股份有限公司拟对合并</w:t>
      </w:r>
      <w:r>
        <w:t xml:space="preserve"> </w:t>
      </w:r>
      <w:r>
        <w:t xml:space="preserve">Trio Motion Technology Limited </w:t>
      </w:r>
      <w:r>
        <w:t>形成的商誉</w:t>
      </w:r>
    </w:p>
    <w:p w:rsidR="00A35953" w:rsidRDefault="00A70B4B">
      <w:pPr>
        <w:spacing w:after="52"/>
        <w:ind w:left="-5"/>
      </w:pPr>
      <w:r>
        <w:t>进行减值测试涉及的资产组（包含商誉）预计未来现金流量的现值资产评估报告》，按其预计未来现金流量的现值确定。</w:t>
      </w:r>
      <w:r>
        <w:t xml:space="preserve"> </w:t>
      </w:r>
    </w:p>
    <w:p w:rsidR="00A35953" w:rsidRDefault="00A70B4B">
      <w:pPr>
        <w:spacing w:line="329" w:lineRule="auto"/>
        <w:ind w:left="-15" w:firstLine="420"/>
      </w:pPr>
      <w:r>
        <w:t>收购德国迅迈公司形成的商誉所在资产组的可收回金额参考利用天源资产评估有限公司于</w:t>
      </w:r>
      <w:r>
        <w:t>2023</w:t>
      </w:r>
      <w:r>
        <w:t>年</w:t>
      </w:r>
      <w:r>
        <w:t>4</w:t>
      </w:r>
      <w:r>
        <w:t>月</w:t>
      </w:r>
      <w:r>
        <w:t>20</w:t>
      </w:r>
      <w:r>
        <w:t>日出具的天源评报字</w:t>
      </w:r>
      <w:r>
        <w:t>[2023]</w:t>
      </w:r>
      <w:r>
        <w:t>第</w:t>
      </w:r>
      <w:r>
        <w:t xml:space="preserve"> </w:t>
      </w:r>
      <w:r>
        <w:t xml:space="preserve">0297 </w:t>
      </w:r>
      <w:r>
        <w:t>号《南京埃斯顿自动化股份有限公司拟对合并</w:t>
      </w:r>
      <w:r>
        <w:t xml:space="preserve"> </w:t>
      </w:r>
      <w:r>
        <w:t>M.</w:t>
      </w:r>
      <w:r>
        <w:t xml:space="preserve">A.I GMBH </w:t>
      </w:r>
      <w:r>
        <w:t>＆</w:t>
      </w:r>
      <w:r>
        <w:t xml:space="preserve"> CO. KG </w:t>
      </w:r>
      <w:r>
        <w:t>形成的商誉进行减值测试涉及的资产组（包含商誉）预计未来现金流量的现值资产评估报告》，按其预计未来现金流量的现值确定。</w:t>
      </w:r>
      <w:r>
        <w:t xml:space="preserve"> </w:t>
      </w:r>
    </w:p>
    <w:p w:rsidR="00A35953" w:rsidRDefault="00A70B4B">
      <w:pPr>
        <w:spacing w:after="280" w:line="329" w:lineRule="auto"/>
        <w:ind w:left="-15" w:firstLine="420"/>
      </w:pPr>
      <w:r>
        <w:t>收购德国克鲁斯公司形成的商誉所在资产组的可收回金额参考利用中联资产评估集团有限公司于</w:t>
      </w:r>
      <w:r>
        <w:t>2023</w:t>
      </w:r>
      <w:r>
        <w:t>年</w:t>
      </w:r>
      <w:r>
        <w:t>4</w:t>
      </w:r>
      <w:r>
        <w:t>月</w:t>
      </w:r>
      <w:r>
        <w:t>20</w:t>
      </w:r>
      <w:r>
        <w:t>日出具的中联评报字</w:t>
      </w:r>
      <w:r>
        <w:t>[2023]</w:t>
      </w:r>
      <w:r>
        <w:t>第</w:t>
      </w:r>
      <w:r>
        <w:t xml:space="preserve"> </w:t>
      </w:r>
      <w:r>
        <w:t xml:space="preserve">1037 </w:t>
      </w:r>
      <w:r>
        <w:t>号《南京埃斯顿自动化股份有限公司拟对合并</w:t>
      </w:r>
      <w:r>
        <w:t xml:space="preserve"> Carl Cloos Schweißtechnik GmbH </w:t>
      </w:r>
      <w:r>
        <w:t>形成的商誉进行减值测试涉及的包含商誉的相关资产组评估项目资产评估报告》，按其预计未来现金流量的现值确定。</w:t>
      </w:r>
      <w:r>
        <w:t xml:space="preserve"> </w:t>
      </w:r>
    </w:p>
    <w:p w:rsidR="00A35953" w:rsidRDefault="00A70B4B">
      <w:pPr>
        <w:numPr>
          <w:ilvl w:val="0"/>
          <w:numId w:val="53"/>
        </w:numPr>
        <w:spacing w:after="342"/>
        <w:ind w:hanging="360"/>
      </w:pPr>
      <w:r>
        <w:t>重要假设及依据</w:t>
      </w:r>
      <w:r>
        <w:t xml:space="preserve"> </w:t>
      </w:r>
    </w:p>
    <w:p w:rsidR="00A35953" w:rsidRDefault="00A70B4B">
      <w:pPr>
        <w:spacing w:line="320" w:lineRule="auto"/>
        <w:ind w:left="-15" w:firstLine="420"/>
      </w:pPr>
      <w:r>
        <w:t>①</w:t>
      </w:r>
      <w:r>
        <w:t>持续经营假设：假设上述资产组作为经营主体，在所处的外部环境下，按照经营目标，持续经营下去。经营者负责并有能力担当责任；资产组合法经营，并能够获取适当利润，以维持持续经营能力。</w:t>
      </w:r>
      <w:r>
        <w:t xml:space="preserve"> </w:t>
      </w:r>
    </w:p>
    <w:p w:rsidR="00A35953" w:rsidRDefault="00A70B4B">
      <w:pPr>
        <w:spacing w:line="320" w:lineRule="auto"/>
        <w:ind w:left="-15" w:firstLine="420"/>
      </w:pPr>
      <w:r>
        <w:t>②</w:t>
      </w:r>
      <w:r>
        <w:t>国家现行的有关法律、法规及政策，国家宏观经济形势无重大变化；本次交易各方所处地区的政治、经济和社会环境无重大变化；无其他不可预测和不可抗力因素造成的重大不利影响。</w:t>
      </w:r>
      <w:r>
        <w:t xml:space="preserve"> </w:t>
      </w:r>
    </w:p>
    <w:p w:rsidR="00A35953" w:rsidRDefault="00A70B4B">
      <w:pPr>
        <w:spacing w:after="52"/>
        <w:ind w:left="430"/>
      </w:pPr>
      <w:r>
        <w:t>③</w:t>
      </w:r>
      <w:r>
        <w:t>假设上述资产组经营者是负责的，且管理层有能力担当其职务；管理团队在预测期内能保持稳定。</w:t>
      </w:r>
      <w:r>
        <w:t xml:space="preserve"> </w:t>
      </w:r>
    </w:p>
    <w:p w:rsidR="00A35953" w:rsidRDefault="00A70B4B">
      <w:pPr>
        <w:spacing w:after="52"/>
        <w:ind w:left="430"/>
      </w:pPr>
      <w:r>
        <w:t>④</w:t>
      </w:r>
      <w:r>
        <w:t>假设有关利率、汇率、赋税基准及税率，政策性征收费用等不发生重大变化。</w:t>
      </w:r>
      <w:r>
        <w:t xml:space="preserve"> </w:t>
      </w:r>
    </w:p>
    <w:p w:rsidR="00A35953" w:rsidRDefault="00A70B4B">
      <w:pPr>
        <w:spacing w:after="340"/>
        <w:ind w:left="430"/>
      </w:pPr>
      <w:r>
        <w:t>⑤</w:t>
      </w:r>
      <w:r>
        <w:t>假设企业在现有的管理方式和管理水平的基础上，经营范围、经营模式及经营规模不发生重大变化。</w:t>
      </w:r>
      <w:r>
        <w:t xml:space="preserve"> </w:t>
      </w:r>
    </w:p>
    <w:p w:rsidR="00A35953" w:rsidRDefault="00A70B4B">
      <w:pPr>
        <w:numPr>
          <w:ilvl w:val="0"/>
          <w:numId w:val="53"/>
        </w:numPr>
        <w:spacing w:after="88"/>
        <w:ind w:hanging="360"/>
      </w:pPr>
      <w:r>
        <w:t>关键参数</w:t>
      </w:r>
      <w:r>
        <w:t xml:space="preserve"> </w:t>
      </w:r>
    </w:p>
    <w:tbl>
      <w:tblPr>
        <w:tblStyle w:val="TableGrid"/>
        <w:tblW w:w="9470" w:type="dxa"/>
        <w:tblInd w:w="84" w:type="dxa"/>
        <w:tblCellMar>
          <w:top w:w="28" w:type="dxa"/>
          <w:left w:w="113" w:type="dxa"/>
          <w:bottom w:w="0" w:type="dxa"/>
          <w:right w:w="7" w:type="dxa"/>
        </w:tblCellMar>
        <w:tblLook w:val="04A0" w:firstRow="1" w:lastRow="0" w:firstColumn="1" w:lastColumn="0" w:noHBand="0" w:noVBand="1"/>
      </w:tblPr>
      <w:tblGrid>
        <w:gridCol w:w="1652"/>
        <w:gridCol w:w="2801"/>
        <w:gridCol w:w="850"/>
        <w:gridCol w:w="878"/>
        <w:gridCol w:w="1645"/>
        <w:gridCol w:w="1644"/>
      </w:tblGrid>
      <w:tr w:rsidR="00A35953">
        <w:trPr>
          <w:trHeight w:val="458"/>
        </w:trPr>
        <w:tc>
          <w:tcPr>
            <w:tcW w:w="1651"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项目名称</w:t>
            </w:r>
            <w:r>
              <w:rPr>
                <w:sz w:val="21"/>
              </w:rPr>
              <w:t xml:space="preserve"> </w:t>
            </w:r>
          </w:p>
        </w:tc>
        <w:tc>
          <w:tcPr>
            <w:tcW w:w="6174" w:type="dxa"/>
            <w:gridSpan w:val="4"/>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1541" w:firstLine="0"/>
              <w:jc w:val="center"/>
            </w:pPr>
            <w:r>
              <w:t>关键参数</w:t>
            </w:r>
            <w:r>
              <w:rPr>
                <w:sz w:val="21"/>
              </w:rPr>
              <w:t xml:space="preserve"> </w:t>
            </w:r>
          </w:p>
        </w:tc>
        <w:tc>
          <w:tcPr>
            <w:tcW w:w="1644"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47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预测期</w:t>
            </w:r>
            <w:r>
              <w:rPr>
                <w:sz w:val="21"/>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预测期增长率</w:t>
            </w:r>
            <w:r>
              <w:rPr>
                <w:sz w:val="21"/>
              </w:rPr>
              <w:t xml:space="preserve"> </w:t>
            </w:r>
          </w:p>
        </w:tc>
        <w:tc>
          <w:tcPr>
            <w:tcW w:w="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稳定期增长率</w:t>
            </w:r>
            <w:r>
              <w:rPr>
                <w:sz w:val="21"/>
              </w:rPr>
              <w:t xml:space="preserve"> </w:t>
            </w:r>
          </w:p>
        </w:tc>
        <w:tc>
          <w:tcPr>
            <w:tcW w:w="16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利润率</w:t>
            </w:r>
            <w:r>
              <w:rPr>
                <w:sz w:val="21"/>
              </w:rPr>
              <w:t xml:space="preserve"> </w:t>
            </w:r>
          </w:p>
        </w:tc>
        <w:tc>
          <w:tcPr>
            <w:tcW w:w="16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折现率</w:t>
            </w:r>
            <w:r>
              <w:rPr>
                <w:sz w:val="21"/>
              </w:rPr>
              <w:t xml:space="preserve"> </w:t>
            </w:r>
          </w:p>
        </w:tc>
      </w:tr>
      <w:tr w:rsidR="00A35953">
        <w:trPr>
          <w:trHeight w:val="703"/>
        </w:trPr>
        <w:tc>
          <w:tcPr>
            <w:tcW w:w="16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埃斯顿智能公司</w:t>
            </w:r>
            <w:r>
              <w:rPr>
                <w:sz w:val="21"/>
              </w:rPr>
              <w:t xml:space="preserve"> </w:t>
            </w:r>
          </w:p>
        </w:tc>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2023</w:t>
            </w:r>
            <w:r>
              <w:t>年</w:t>
            </w:r>
            <w:r>
              <w:t>-2027</w:t>
            </w:r>
            <w:r>
              <w:t>年</w:t>
            </w:r>
            <w:r>
              <w:t>(</w:t>
            </w:r>
            <w:r>
              <w:t>后续为稳定期</w:t>
            </w:r>
            <w:r>
              <w:t>)</w:t>
            </w:r>
            <w:r>
              <w:rPr>
                <w:sz w:val="21"/>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w:t>
            </w:r>
            <w:r>
              <w:t>注</w:t>
            </w:r>
            <w:r>
              <w:t>1]</w:t>
            </w:r>
            <w:r>
              <w:rPr>
                <w:sz w:val="21"/>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持平</w:t>
            </w:r>
            <w:r>
              <w:rPr>
                <w:sz w:val="21"/>
              </w:rPr>
              <w:t xml:space="preserve"> </w:t>
            </w:r>
          </w:p>
        </w:tc>
        <w:tc>
          <w:tcPr>
            <w:tcW w:w="16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根据预测的收入、成本、费用等计算</w:t>
            </w:r>
            <w:r>
              <w:rPr>
                <w:sz w:val="21"/>
              </w:rPr>
              <w:t xml:space="preserve"> </w:t>
            </w:r>
          </w:p>
        </w:tc>
        <w:tc>
          <w:tcPr>
            <w:tcW w:w="16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11.80%[</w:t>
            </w:r>
            <w:r>
              <w:t>注</w:t>
            </w:r>
            <w:r>
              <w:t>1]</w:t>
            </w:r>
            <w:r>
              <w:rPr>
                <w:sz w:val="21"/>
              </w:rPr>
              <w:t xml:space="preserve"> </w:t>
            </w:r>
          </w:p>
        </w:tc>
      </w:tr>
      <w:tr w:rsidR="00A35953">
        <w:trPr>
          <w:trHeight w:val="706"/>
        </w:trPr>
        <w:tc>
          <w:tcPr>
            <w:tcW w:w="16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right="89" w:firstLine="0"/>
            </w:pPr>
            <w:r>
              <w:t>上海普莱克斯公司</w:t>
            </w:r>
            <w:r>
              <w:rPr>
                <w:sz w:val="21"/>
              </w:rPr>
              <w:t xml:space="preserve"> </w:t>
            </w:r>
          </w:p>
        </w:tc>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2023</w:t>
            </w:r>
            <w:r>
              <w:t>年</w:t>
            </w:r>
            <w:r>
              <w:t>-2027</w:t>
            </w:r>
            <w:r>
              <w:t>年</w:t>
            </w:r>
            <w:r>
              <w:t>(</w:t>
            </w:r>
            <w:r>
              <w:t>后续为稳定期</w:t>
            </w:r>
            <w:r>
              <w:t>)</w:t>
            </w:r>
            <w:r>
              <w:rPr>
                <w:sz w:val="21"/>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w:t>
            </w:r>
            <w:r>
              <w:t>注</w:t>
            </w:r>
            <w:r>
              <w:t>2]</w:t>
            </w:r>
            <w:r>
              <w:rPr>
                <w:sz w:val="21"/>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持平</w:t>
            </w:r>
            <w:r>
              <w:rPr>
                <w:sz w:val="21"/>
              </w:rPr>
              <w:t xml:space="preserve"> </w:t>
            </w:r>
          </w:p>
        </w:tc>
        <w:tc>
          <w:tcPr>
            <w:tcW w:w="16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根据预测的收入、成本、费用等计算</w:t>
            </w:r>
            <w:r>
              <w:rPr>
                <w:sz w:val="21"/>
              </w:rPr>
              <w:t xml:space="preserve"> </w:t>
            </w:r>
          </w:p>
        </w:tc>
        <w:tc>
          <w:tcPr>
            <w:tcW w:w="16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11.50%[</w:t>
            </w:r>
            <w:r>
              <w:t>注</w:t>
            </w:r>
            <w:r>
              <w:t>2]</w:t>
            </w:r>
            <w:r>
              <w:rPr>
                <w:sz w:val="21"/>
              </w:rPr>
              <w:t xml:space="preserve"> </w:t>
            </w:r>
          </w:p>
        </w:tc>
      </w:tr>
      <w:tr w:rsidR="00A35953">
        <w:trPr>
          <w:trHeight w:val="706"/>
        </w:trPr>
        <w:tc>
          <w:tcPr>
            <w:tcW w:w="16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扬州曙光公司</w:t>
            </w:r>
            <w:r>
              <w:rPr>
                <w:sz w:val="21"/>
              </w:rPr>
              <w:t xml:space="preserve"> </w:t>
            </w:r>
          </w:p>
        </w:tc>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2023</w:t>
            </w:r>
            <w:r>
              <w:t>年</w:t>
            </w:r>
            <w:r>
              <w:t>-2027</w:t>
            </w:r>
            <w:r>
              <w:t>年</w:t>
            </w:r>
            <w:r>
              <w:t>(</w:t>
            </w:r>
            <w:r>
              <w:t>后续为稳定期</w:t>
            </w:r>
            <w:r>
              <w:t>)</w:t>
            </w:r>
            <w:r>
              <w:rPr>
                <w:sz w:val="21"/>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w:t>
            </w:r>
            <w:r>
              <w:t>注</w:t>
            </w:r>
            <w:r>
              <w:t>3]</w:t>
            </w:r>
            <w:r>
              <w:rPr>
                <w:sz w:val="21"/>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持平</w:t>
            </w:r>
            <w:r>
              <w:rPr>
                <w:sz w:val="21"/>
              </w:rPr>
              <w:t xml:space="preserve"> </w:t>
            </w:r>
          </w:p>
        </w:tc>
        <w:tc>
          <w:tcPr>
            <w:tcW w:w="16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根据预测的收入、成本、费用等计算</w:t>
            </w:r>
            <w:r>
              <w:rPr>
                <w:sz w:val="21"/>
              </w:rPr>
              <w:t xml:space="preserve"> </w:t>
            </w:r>
          </w:p>
        </w:tc>
        <w:tc>
          <w:tcPr>
            <w:tcW w:w="16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14.06%[</w:t>
            </w:r>
            <w:r>
              <w:t>注</w:t>
            </w:r>
            <w:r>
              <w:t>3]</w:t>
            </w:r>
            <w:r>
              <w:rPr>
                <w:sz w:val="21"/>
              </w:rPr>
              <w:t xml:space="preserve"> </w:t>
            </w:r>
          </w:p>
        </w:tc>
      </w:tr>
      <w:tr w:rsidR="00A35953">
        <w:trPr>
          <w:trHeight w:val="706"/>
        </w:trPr>
        <w:tc>
          <w:tcPr>
            <w:tcW w:w="16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英国翠欧公司</w:t>
            </w:r>
            <w:r>
              <w:rPr>
                <w:sz w:val="21"/>
              </w:rPr>
              <w:t xml:space="preserve"> </w:t>
            </w:r>
          </w:p>
        </w:tc>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2023</w:t>
            </w:r>
            <w:r>
              <w:t>年</w:t>
            </w:r>
            <w:r>
              <w:t>-2027</w:t>
            </w:r>
            <w:r>
              <w:t>年</w:t>
            </w:r>
            <w:r>
              <w:t>(</w:t>
            </w:r>
            <w:r>
              <w:t>后续为稳定期</w:t>
            </w:r>
            <w:r>
              <w:t>)</w:t>
            </w:r>
            <w:r>
              <w:rPr>
                <w:sz w:val="21"/>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w:t>
            </w:r>
            <w:r>
              <w:t>注</w:t>
            </w:r>
            <w:r>
              <w:t>4]</w:t>
            </w:r>
            <w:r>
              <w:rPr>
                <w:sz w:val="21"/>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持平</w:t>
            </w:r>
            <w:r>
              <w:rPr>
                <w:sz w:val="21"/>
              </w:rPr>
              <w:t xml:space="preserve"> </w:t>
            </w:r>
          </w:p>
        </w:tc>
        <w:tc>
          <w:tcPr>
            <w:tcW w:w="16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根据预测的收入、成本、费用等计算</w:t>
            </w:r>
            <w:r>
              <w:rPr>
                <w:sz w:val="21"/>
              </w:rPr>
              <w:t xml:space="preserve"> </w:t>
            </w:r>
          </w:p>
        </w:tc>
        <w:tc>
          <w:tcPr>
            <w:tcW w:w="16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16.89%[</w:t>
            </w:r>
            <w:r>
              <w:t>注</w:t>
            </w:r>
            <w:r>
              <w:t>4]</w:t>
            </w:r>
            <w:r>
              <w:rPr>
                <w:sz w:val="21"/>
              </w:rPr>
              <w:t xml:space="preserve"> </w:t>
            </w:r>
          </w:p>
        </w:tc>
      </w:tr>
      <w:tr w:rsidR="00A35953">
        <w:trPr>
          <w:trHeight w:val="706"/>
        </w:trPr>
        <w:tc>
          <w:tcPr>
            <w:tcW w:w="16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lastRenderedPageBreak/>
              <w:t>德国迅迈公司</w:t>
            </w:r>
            <w:r>
              <w:rPr>
                <w:sz w:val="21"/>
              </w:rPr>
              <w:t xml:space="preserve"> </w:t>
            </w:r>
          </w:p>
        </w:tc>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2023</w:t>
            </w:r>
            <w:r>
              <w:t>年</w:t>
            </w:r>
            <w:r>
              <w:t>-2027</w:t>
            </w:r>
            <w:r>
              <w:t>年</w:t>
            </w:r>
            <w:r>
              <w:t>(</w:t>
            </w:r>
            <w:r>
              <w:t>后续为稳定期</w:t>
            </w:r>
            <w:r>
              <w:t>)</w:t>
            </w:r>
            <w:r>
              <w:rPr>
                <w:sz w:val="21"/>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w:t>
            </w:r>
            <w:r>
              <w:t>注</w:t>
            </w:r>
            <w:r>
              <w:t>5]</w:t>
            </w:r>
            <w:r>
              <w:rPr>
                <w:sz w:val="21"/>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持平</w:t>
            </w:r>
            <w:r>
              <w:rPr>
                <w:sz w:val="21"/>
              </w:rPr>
              <w:t xml:space="preserve"> </w:t>
            </w:r>
          </w:p>
        </w:tc>
        <w:tc>
          <w:tcPr>
            <w:tcW w:w="16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根据预测的收入、成本、费用等计算</w:t>
            </w:r>
            <w:r>
              <w:rPr>
                <w:sz w:val="21"/>
              </w:rPr>
              <w:t xml:space="preserve"> </w:t>
            </w:r>
          </w:p>
        </w:tc>
        <w:tc>
          <w:tcPr>
            <w:tcW w:w="16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13.86%[</w:t>
            </w:r>
            <w:r>
              <w:t>注</w:t>
            </w:r>
            <w:r>
              <w:t>5]</w:t>
            </w:r>
            <w:r>
              <w:rPr>
                <w:sz w:val="21"/>
              </w:rPr>
              <w:t xml:space="preserve"> </w:t>
            </w:r>
          </w:p>
        </w:tc>
      </w:tr>
      <w:tr w:rsidR="00A35953">
        <w:trPr>
          <w:trHeight w:val="706"/>
        </w:trPr>
        <w:tc>
          <w:tcPr>
            <w:tcW w:w="16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德国克鲁斯公司</w:t>
            </w:r>
            <w:r>
              <w:rPr>
                <w:sz w:val="21"/>
              </w:rPr>
              <w:t xml:space="preserve"> </w:t>
            </w:r>
          </w:p>
        </w:tc>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2023</w:t>
            </w:r>
            <w:r>
              <w:t>年</w:t>
            </w:r>
            <w:r>
              <w:t>-</w:t>
            </w:r>
            <w:r>
              <w:t>2027</w:t>
            </w:r>
            <w:r>
              <w:t>年</w:t>
            </w:r>
            <w:r>
              <w:t>(</w:t>
            </w:r>
            <w:r>
              <w:t>后续为稳定期</w:t>
            </w:r>
            <w:r>
              <w:t>)</w:t>
            </w:r>
            <w:r>
              <w:rPr>
                <w:sz w:val="21"/>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w:t>
            </w:r>
            <w:r>
              <w:t>注</w:t>
            </w:r>
            <w:r>
              <w:t>6]</w:t>
            </w:r>
            <w:r>
              <w:rPr>
                <w:sz w:val="21"/>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持平</w:t>
            </w:r>
            <w:r>
              <w:rPr>
                <w:sz w:val="21"/>
              </w:rPr>
              <w:t xml:space="preserve"> </w:t>
            </w:r>
          </w:p>
        </w:tc>
        <w:tc>
          <w:tcPr>
            <w:tcW w:w="16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根</w:t>
            </w:r>
            <w:r>
              <w:t xml:space="preserve"> </w:t>
            </w:r>
            <w:r>
              <w:t>据</w:t>
            </w:r>
            <w:r>
              <w:t xml:space="preserve"> </w:t>
            </w:r>
            <w:r>
              <w:t>预</w:t>
            </w:r>
            <w:r>
              <w:t xml:space="preserve"> </w:t>
            </w:r>
            <w:r>
              <w:t>测</w:t>
            </w:r>
            <w:r>
              <w:t xml:space="preserve"> </w:t>
            </w:r>
            <w:r>
              <w:t>的</w:t>
            </w:r>
            <w:r>
              <w:t xml:space="preserve"> </w:t>
            </w:r>
            <w:r>
              <w:t>收入、成本、费用等计算</w:t>
            </w:r>
            <w:r>
              <w:rPr>
                <w:sz w:val="21"/>
              </w:rPr>
              <w:t xml:space="preserve"> </w:t>
            </w:r>
          </w:p>
        </w:tc>
        <w:tc>
          <w:tcPr>
            <w:tcW w:w="164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13.70%[</w:t>
            </w:r>
            <w:r>
              <w:t>注</w:t>
            </w:r>
            <w:r>
              <w:t>6]</w:t>
            </w:r>
            <w:r>
              <w:rPr>
                <w:sz w:val="21"/>
              </w:rPr>
              <w:t xml:space="preserve"> </w:t>
            </w:r>
          </w:p>
        </w:tc>
      </w:tr>
    </w:tbl>
    <w:p w:rsidR="00A35953" w:rsidRDefault="00A70B4B">
      <w:pPr>
        <w:spacing w:line="320" w:lineRule="auto"/>
        <w:ind w:left="-15" w:firstLine="430"/>
      </w:pPr>
      <w:r>
        <w:t>[</w:t>
      </w:r>
      <w:r>
        <w:t>注</w:t>
      </w:r>
      <w:r>
        <w:t>1]</w:t>
      </w:r>
      <w:r>
        <w:t>根据埃斯顿智能公司已签订的合同、协议、发展规划、历年经营趋势、行业发展趋势、市场竞争情况等因素的综合分析，对评估基准日未来五年的主营业务收入及其相关的成本、费用、利润忽略经营的波动性进行预测。埃斯顿</w:t>
      </w:r>
    </w:p>
    <w:p w:rsidR="00A35953" w:rsidRDefault="00A70B4B">
      <w:pPr>
        <w:spacing w:after="52"/>
        <w:ind w:left="-5"/>
      </w:pPr>
      <w:r>
        <w:t>智能公司主要产品为工业机器人系统集成服务，基于未来国内对工业机器人市场的需求，埃斯顿智能公司</w:t>
      </w:r>
      <w:r>
        <w:t>2023</w:t>
      </w:r>
      <w:r>
        <w:t>年至</w:t>
      </w:r>
    </w:p>
    <w:p w:rsidR="00A35953" w:rsidRDefault="00A70B4B">
      <w:pPr>
        <w:spacing w:line="320" w:lineRule="auto"/>
        <w:ind w:left="-5"/>
      </w:pPr>
      <w:r>
        <w:t>2027</w:t>
      </w:r>
      <w:r>
        <w:t>年预计销售收入增长率分别为</w:t>
      </w:r>
      <w:r>
        <w:t>5.00%</w:t>
      </w:r>
      <w:r>
        <w:t>、</w:t>
      </w:r>
      <w:r>
        <w:t>4.00%</w:t>
      </w:r>
      <w:r>
        <w:t>、</w:t>
      </w:r>
      <w:r>
        <w:t>3.00%</w:t>
      </w:r>
      <w:r>
        <w:t>、</w:t>
      </w:r>
      <w:r>
        <w:t>2.00%</w:t>
      </w:r>
      <w:r>
        <w:t>、</w:t>
      </w:r>
      <w:r>
        <w:t>1.00%</w:t>
      </w:r>
      <w:r>
        <w:t>。采用的折现率是反映当前市场货币时间价值和相关资产组特定风险的税前利率。</w:t>
      </w:r>
      <w:r>
        <w:t xml:space="preserve"> </w:t>
      </w:r>
    </w:p>
    <w:p w:rsidR="00A35953" w:rsidRDefault="00A70B4B">
      <w:pPr>
        <w:spacing w:line="320" w:lineRule="auto"/>
        <w:ind w:left="-15" w:firstLine="430"/>
      </w:pPr>
      <w:r>
        <w:t>[</w:t>
      </w:r>
      <w:r>
        <w:t>注</w:t>
      </w:r>
      <w:r>
        <w:t>2]</w:t>
      </w:r>
      <w:r>
        <w:t>根据上海普莱克斯公司已签订的合同、协议、发展规划、历年经营趋势、行业发展趋势、市场竞争情况等因素的综合分析，对评估基准日未来五年的主营业务收入及其相关的成本、费用、利润忽略经营的波动性进行预测。上海普莱克斯公司主要产品为压铸机周边自动化集成服务，基于未来国内对工业机器人市场的需求，上海普莱克斯公司</w:t>
      </w:r>
      <w:r>
        <w:t xml:space="preserve">2023 </w:t>
      </w:r>
      <w:r>
        <w:t>年至</w:t>
      </w:r>
      <w:r>
        <w:t>2027</w:t>
      </w:r>
      <w:r>
        <w:t>年预计销售收入增长率分别为</w:t>
      </w:r>
      <w:r>
        <w:t>8.00%</w:t>
      </w:r>
      <w:r>
        <w:t>、</w:t>
      </w:r>
      <w:r>
        <w:t>7.00%</w:t>
      </w:r>
      <w:r>
        <w:t>、</w:t>
      </w:r>
      <w:r>
        <w:t>6.00%</w:t>
      </w:r>
      <w:r>
        <w:t>、</w:t>
      </w:r>
      <w:r>
        <w:t>5.00%</w:t>
      </w:r>
      <w:r>
        <w:t>、</w:t>
      </w:r>
      <w:r>
        <w:t>3.00%</w:t>
      </w:r>
      <w:r>
        <w:t>。</w:t>
      </w:r>
      <w:r>
        <w:t>采用的折现率是反映当前市场货币时间价值和相关资产组特定风险的税前利率。</w:t>
      </w:r>
      <w:r>
        <w:t xml:space="preserve"> </w:t>
      </w:r>
    </w:p>
    <w:p w:rsidR="00A35953" w:rsidRDefault="00A70B4B">
      <w:pPr>
        <w:spacing w:line="320" w:lineRule="auto"/>
        <w:ind w:left="-15" w:firstLine="430"/>
      </w:pPr>
      <w:r>
        <w:t>[</w:t>
      </w:r>
      <w:r>
        <w:t>注</w:t>
      </w:r>
      <w:r>
        <w:t>3]</w:t>
      </w:r>
      <w:r>
        <w:t>根据扬州曙光公司已签订的合同、协议、发展规划、历年经营趋势、行业发展趋势、市场竞争情况等因素的综合分析，对评估基准日未来五年的主营业务收入及其相关的成本、费用、利润忽略经营的波动性进行预测。扬州曙光公司主要产品为伺服控制系统产品，基于未来国内对工业自动化控制市场的需求，扬州曙光公司</w:t>
      </w:r>
      <w:r>
        <w:t>2023</w:t>
      </w:r>
      <w:r>
        <w:t>年至</w:t>
      </w:r>
      <w:r>
        <w:t>2027</w:t>
      </w:r>
      <w:r>
        <w:t>年预计销售收入增长率分别为</w:t>
      </w:r>
      <w:r>
        <w:t>16.01%</w:t>
      </w:r>
      <w:r>
        <w:t>、</w:t>
      </w:r>
      <w:r>
        <w:t>12.32%</w:t>
      </w:r>
      <w:r>
        <w:t>、</w:t>
      </w:r>
      <w:r>
        <w:t>10.22%</w:t>
      </w:r>
      <w:r>
        <w:t>、</w:t>
      </w:r>
      <w:r>
        <w:t>6.23%</w:t>
      </w:r>
      <w:r>
        <w:t>、</w:t>
      </w:r>
      <w:r>
        <w:t>5.00%</w:t>
      </w:r>
      <w:r>
        <w:t>。采用的折现率是反映当前市场货币时间价值和相关资产组特定风险的税前利率。</w:t>
      </w:r>
      <w:r>
        <w:t xml:space="preserve"> </w:t>
      </w:r>
    </w:p>
    <w:p w:rsidR="00A35953" w:rsidRDefault="00A70B4B">
      <w:pPr>
        <w:spacing w:line="320" w:lineRule="auto"/>
        <w:ind w:left="-15" w:firstLine="430"/>
      </w:pPr>
      <w:r>
        <w:t>[</w:t>
      </w:r>
      <w:r>
        <w:t>注</w:t>
      </w:r>
      <w:r>
        <w:t>4]</w:t>
      </w:r>
      <w:r>
        <w:t>根据英国翠欧公司已签订的合同、协议、发展规划、历年经营趋势、行业发展趋势、市场竞争情况等因素的综合分析，对评估基准日未来五年的主营业务收入及其相关的成本、费用、利润忽略经营的波动性进行预测。英国翠欧公司主要产品为运动控制系统产品，基于未来境内外市场对工业自动化控制市场的需求，英国翠欧公司</w:t>
      </w:r>
      <w:r>
        <w:t>2023</w:t>
      </w:r>
      <w:r>
        <w:t>年至</w:t>
      </w:r>
      <w:r>
        <w:t>2027</w:t>
      </w:r>
    </w:p>
    <w:p w:rsidR="00A35953" w:rsidRDefault="00A70B4B">
      <w:pPr>
        <w:spacing w:line="320" w:lineRule="auto"/>
        <w:ind w:left="-5"/>
      </w:pPr>
      <w:r>
        <w:t>年预计销售收入增长率分别为</w:t>
      </w:r>
      <w:r>
        <w:t>10.11%</w:t>
      </w:r>
      <w:r>
        <w:t>、</w:t>
      </w:r>
      <w:r>
        <w:t>7.74%</w:t>
      </w:r>
      <w:r>
        <w:t>、</w:t>
      </w:r>
      <w:r>
        <w:t>5.00%</w:t>
      </w:r>
      <w:r>
        <w:t>、</w:t>
      </w:r>
      <w:r>
        <w:t>3.26%</w:t>
      </w:r>
      <w:r>
        <w:t>、</w:t>
      </w:r>
      <w:r>
        <w:t>2.26%</w:t>
      </w:r>
      <w:r>
        <w:t>。采用的折现率是反映当前市场货币时间价值和相关资产组特定风险的税前利率。</w:t>
      </w:r>
      <w:r>
        <w:t xml:space="preserve"> </w:t>
      </w:r>
    </w:p>
    <w:p w:rsidR="00A35953" w:rsidRDefault="00A70B4B">
      <w:pPr>
        <w:spacing w:line="320" w:lineRule="auto"/>
        <w:ind w:left="-15" w:firstLine="430"/>
      </w:pPr>
      <w:r>
        <w:t>[</w:t>
      </w:r>
      <w:r>
        <w:t>注</w:t>
      </w:r>
      <w:r>
        <w:t>5]</w:t>
      </w:r>
      <w:r>
        <w:t>根据德国迅迈公司已签订的合同、协议、发展规划、历年经营趋势、行业发展趋势、市场竞争情况等因素的综合分析，对评估基准日未来五年的主营业务收入及其相关的成本、费用、利润忽略经营的波动性进行预测。德国迅迈</w:t>
      </w:r>
    </w:p>
    <w:p w:rsidR="00A35953" w:rsidRDefault="00A70B4B">
      <w:pPr>
        <w:spacing w:after="52"/>
        <w:ind w:left="-5"/>
      </w:pPr>
      <w:r>
        <w:t>公司主要产品为工业机器人系统集成服务，基于未来境内外市场对工业机器人市场的需求，德国迅迈公司</w:t>
      </w:r>
      <w:r>
        <w:t>2023</w:t>
      </w:r>
      <w:r>
        <w:t>年至</w:t>
      </w:r>
    </w:p>
    <w:p w:rsidR="00A35953" w:rsidRDefault="00A70B4B">
      <w:pPr>
        <w:spacing w:line="320" w:lineRule="auto"/>
        <w:ind w:left="-5"/>
      </w:pPr>
      <w:r>
        <w:t>2027</w:t>
      </w:r>
      <w:r>
        <w:t>年预计销售收入增长率分别为</w:t>
      </w:r>
      <w:r>
        <w:t>4.46%</w:t>
      </w:r>
      <w:r>
        <w:t>、</w:t>
      </w:r>
      <w:r>
        <w:t>4.14%</w:t>
      </w:r>
      <w:r>
        <w:t>、</w:t>
      </w:r>
      <w:r>
        <w:t>3.14%</w:t>
      </w:r>
      <w:r>
        <w:t>、</w:t>
      </w:r>
      <w:r>
        <w:t>2.15%</w:t>
      </w:r>
      <w:r>
        <w:t>、</w:t>
      </w:r>
      <w:r>
        <w:t>1.15%</w:t>
      </w:r>
      <w:r>
        <w:t>。采用的折现率是反映当前市场货</w:t>
      </w:r>
      <w:r>
        <w:t>币时间价值和相关资产组特定风险的税前利率。</w:t>
      </w:r>
      <w:r>
        <w:t xml:space="preserve"> </w:t>
      </w:r>
    </w:p>
    <w:p w:rsidR="00A35953" w:rsidRDefault="00A70B4B">
      <w:pPr>
        <w:spacing w:line="320" w:lineRule="auto"/>
        <w:ind w:left="-15" w:firstLine="430"/>
      </w:pPr>
      <w:r>
        <w:t>[</w:t>
      </w:r>
      <w:r>
        <w:t>注</w:t>
      </w:r>
      <w:r>
        <w:t>6]</w:t>
      </w:r>
      <w:r>
        <w:t>根据德国克鲁斯公司已签订的合同、协议、发展规划、历年经营趋势、行业发展趋势、市场竞争情况等因素的综合分析，对评估基准日未来五年的主营业务收入及其相关的成本、费用、利润忽略经营的波动性进行预测。德国克</w:t>
      </w:r>
    </w:p>
    <w:p w:rsidR="00A35953" w:rsidRDefault="00A70B4B">
      <w:pPr>
        <w:spacing w:after="52"/>
        <w:ind w:left="-5"/>
      </w:pPr>
      <w:r>
        <w:t>鲁斯公司主要产品为焊接机器人和自动化焊接技术，基于未来境内外市场对焊接机器人市场的需求，德国克鲁斯公司</w:t>
      </w:r>
    </w:p>
    <w:p w:rsidR="00A35953" w:rsidRDefault="00A70B4B">
      <w:pPr>
        <w:spacing w:after="72" w:line="320" w:lineRule="auto"/>
        <w:ind w:left="-5"/>
      </w:pPr>
      <w:r>
        <w:t>2023</w:t>
      </w:r>
      <w:r>
        <w:t>年至</w:t>
      </w:r>
      <w:r>
        <w:t>2027</w:t>
      </w:r>
      <w:r>
        <w:t>年预计销售收入增长率分别为</w:t>
      </w:r>
      <w:r>
        <w:t>7.67%</w:t>
      </w:r>
      <w:r>
        <w:t>、</w:t>
      </w:r>
      <w:r>
        <w:t>8.00%</w:t>
      </w:r>
      <w:r>
        <w:t>、</w:t>
      </w:r>
      <w:r>
        <w:t>7.50%</w:t>
      </w:r>
      <w:r>
        <w:t>、</w:t>
      </w:r>
      <w:r>
        <w:t>7.00%</w:t>
      </w:r>
      <w:r>
        <w:t>、</w:t>
      </w:r>
      <w:r>
        <w:t>6.50%</w:t>
      </w:r>
      <w:r>
        <w:t>。采用的折现率是反映当前市场货币时间价值和相关资产</w:t>
      </w:r>
      <w:r>
        <w:t>组特定风险的税前利率。</w:t>
      </w:r>
      <w:r>
        <w:t xml:space="preserve"> </w:t>
      </w:r>
    </w:p>
    <w:p w:rsidR="00A35953" w:rsidRDefault="00A70B4B">
      <w:pPr>
        <w:spacing w:after="236" w:line="347" w:lineRule="auto"/>
        <w:ind w:left="-5" w:right="7881"/>
      </w:pPr>
      <w:r>
        <w:t>商誉减值测试的影响其他说明：</w:t>
      </w:r>
      <w:r>
        <w:t xml:space="preserve"> </w:t>
      </w:r>
    </w:p>
    <w:p w:rsidR="00A35953" w:rsidRDefault="00A70B4B">
      <w:pPr>
        <w:pStyle w:val="4"/>
        <w:ind w:left="-5"/>
      </w:pPr>
      <w:r>
        <w:t>22</w:t>
      </w:r>
      <w:r>
        <w:t>、长期待摊费用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607"/>
        <w:gridCol w:w="1606"/>
        <w:gridCol w:w="1607"/>
        <w:gridCol w:w="1606"/>
        <w:gridCol w:w="1608"/>
        <w:gridCol w:w="1606"/>
      </w:tblGrid>
      <w:tr w:rsidR="00A35953">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项目</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期初余额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2" w:firstLine="0"/>
            </w:pPr>
            <w:r>
              <w:t>本期增加金额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4" w:firstLine="0"/>
            </w:pPr>
            <w:r>
              <w:t>本期摊销金额</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6" w:firstLine="0"/>
            </w:pPr>
            <w:r>
              <w:t>其他减少金额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期末余额</w:t>
            </w:r>
            <w:r>
              <w:t xml:space="preserve"> </w:t>
            </w:r>
          </w:p>
        </w:tc>
      </w:tr>
      <w:tr w:rsidR="00A35953">
        <w:trPr>
          <w:trHeight w:val="245"/>
        </w:trPr>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装修费</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496,911.40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563,202.06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320,086.28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740,027.18 </w:t>
            </w:r>
          </w:p>
        </w:tc>
      </w:tr>
      <w:tr w:rsidR="00A35953">
        <w:trPr>
          <w:trHeight w:val="245"/>
        </w:trPr>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服务费</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24,289,432.26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377,452.83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6,459,175.04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-90,085.65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18,297,795.70 </w:t>
            </w:r>
          </w:p>
        </w:tc>
      </w:tr>
      <w:tr w:rsidR="00A35953">
        <w:trPr>
          <w:trHeight w:val="245"/>
        </w:trPr>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长期采购折扣</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24,482,427.20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7,540,939.00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-235,102.40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17,176,590.60 </w:t>
            </w:r>
          </w:p>
        </w:tc>
      </w:tr>
      <w:tr w:rsidR="00A35953">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24,786,343.66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25,423,082.09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14,320,200.32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-325,188.05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36,214,413.48 </w:t>
            </w:r>
          </w:p>
        </w:tc>
      </w:tr>
    </w:tbl>
    <w:p w:rsidR="00A35953" w:rsidRDefault="00A70B4B">
      <w:pPr>
        <w:spacing w:after="119"/>
        <w:ind w:left="-5"/>
      </w:pPr>
      <w:r>
        <w:t>其他说明：</w:t>
      </w:r>
      <w:r>
        <w:t xml:space="preserve"> </w:t>
      </w:r>
    </w:p>
    <w:p w:rsidR="00A35953" w:rsidRDefault="00A70B4B">
      <w:pPr>
        <w:spacing w:after="0" w:line="259" w:lineRule="auto"/>
        <w:ind w:left="0" w:firstLine="0"/>
      </w:pPr>
      <w:r>
        <w:rPr>
          <w:sz w:val="21"/>
        </w:rPr>
        <w:lastRenderedPageBreak/>
        <w:t xml:space="preserve"> </w:t>
      </w:r>
    </w:p>
    <w:p w:rsidR="00A35953" w:rsidRDefault="00A70B4B">
      <w:pPr>
        <w:spacing w:after="290" w:line="252" w:lineRule="auto"/>
        <w:ind w:left="-5"/>
      </w:pPr>
      <w:r>
        <w:rPr>
          <w:sz w:val="21"/>
        </w:rPr>
        <w:t>23</w:t>
      </w:r>
      <w:r>
        <w:rPr>
          <w:sz w:val="21"/>
        </w:rPr>
        <w:t>、递延所得税资产</w:t>
      </w:r>
      <w:r>
        <w:rPr>
          <w:sz w:val="21"/>
        </w:rPr>
        <w:t>/</w:t>
      </w:r>
      <w:r>
        <w:rPr>
          <w:sz w:val="21"/>
        </w:rPr>
        <w:t>递延所得税负债</w:t>
      </w:r>
      <w:r>
        <w:rPr>
          <w:sz w:val="21"/>
        </w:rPr>
        <w:t xml:space="preserve"> </w:t>
      </w:r>
    </w:p>
    <w:p w:rsidR="00A35953" w:rsidRDefault="00A70B4B">
      <w:pPr>
        <w:pStyle w:val="4"/>
        <w:ind w:left="-5"/>
      </w:pPr>
      <w:r>
        <w:t>（</w:t>
      </w:r>
      <w:r>
        <w:t>1</w:t>
      </w:r>
      <w:r>
        <w:t>）</w:t>
      </w:r>
      <w:r>
        <w:t xml:space="preserve"> </w:t>
      </w:r>
      <w:r>
        <w:t>未经抵销的递延所得税资产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7" w:type="dxa"/>
        </w:tblCellMar>
        <w:tblLook w:val="04A0" w:firstRow="1" w:lastRow="0" w:firstColumn="1" w:lastColumn="0" w:noHBand="0" w:noVBand="1"/>
      </w:tblPr>
      <w:tblGrid>
        <w:gridCol w:w="2128"/>
        <w:gridCol w:w="1729"/>
        <w:gridCol w:w="1928"/>
        <w:gridCol w:w="1928"/>
        <w:gridCol w:w="1927"/>
      </w:tblGrid>
      <w:tr w:rsidR="00A35953">
        <w:trPr>
          <w:trHeight w:val="325"/>
        </w:trPr>
        <w:tc>
          <w:tcPr>
            <w:tcW w:w="21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项目</w:t>
            </w:r>
            <w:r>
              <w:t xml:space="preserve"> </w:t>
            </w:r>
          </w:p>
        </w:tc>
        <w:tc>
          <w:tcPr>
            <w:tcW w:w="3657"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期末余额</w:t>
            </w:r>
            <w: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期初余额</w:t>
            </w:r>
            <w:r>
              <w:t xml:space="preserve"> </w:t>
            </w:r>
          </w:p>
        </w:tc>
      </w:tr>
      <w:tr w:rsidR="00A35953">
        <w:trPr>
          <w:trHeight w:val="32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5" w:firstLine="0"/>
              <w:jc w:val="both"/>
            </w:pPr>
            <w:r>
              <w:t>可抵扣暂时性差异</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24" w:firstLine="0"/>
            </w:pPr>
            <w:r>
              <w:t>递延所得税资产</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33" w:firstLine="0"/>
            </w:pPr>
            <w:r>
              <w:t>可抵扣暂时性差异</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23" w:firstLine="0"/>
            </w:pPr>
            <w:r>
              <w:t>递延所得税资产</w:t>
            </w:r>
            <w:r>
              <w:t xml:space="preserve"> </w:t>
            </w:r>
          </w:p>
        </w:tc>
      </w:tr>
      <w:tr w:rsidR="00A35953">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资产减值准备</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6,001,356.47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902,145.53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380,298.45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58,986.82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应收款项坏账准备</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77,899,593.88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13,951,630.02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61,255,246.47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10,054,262.14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养老金</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65,434,158.02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18,501,508.18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155,871,539.73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43,644,031.13 </w:t>
            </w:r>
          </w:p>
        </w:tc>
      </w:tr>
      <w:tr w:rsidR="00A35953">
        <w:trPr>
          <w:trHeight w:val="247"/>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未抵扣亏损</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612,036,497.84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97,877,641.74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674,441,677.49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107,760,816.55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尚未解锁股权激励摊销</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47,891,404.80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7,183,710.72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121,920,892.00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18,288,133.80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政府补助</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58,847,592.75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9,445,457.98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66,075,664.72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10,652,226.01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内部交易未实现利润</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36,247,605.20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8,998,872.38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36,666,371.51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9,650,530.88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33,354,031.74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8,527,044.20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44,803,370.00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11,351,246.08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长期资产折旧</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37,016,053.05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10,466,289.00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36,356,346.46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10,179,777.00 </w:t>
            </w:r>
          </w:p>
        </w:tc>
      </w:tr>
      <w:tr w:rsidR="00A35953">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974,728,293.75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175,854,299.75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1,197,771,406.83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221,640,010.41 </w:t>
            </w:r>
          </w:p>
        </w:tc>
      </w:tr>
    </w:tbl>
    <w:p w:rsidR="00A35953" w:rsidRDefault="00A70B4B">
      <w:pPr>
        <w:pStyle w:val="4"/>
        <w:ind w:left="-5"/>
      </w:pPr>
      <w:r>
        <w:t>（</w:t>
      </w:r>
      <w:r>
        <w:t>2</w:t>
      </w:r>
      <w:r>
        <w:t>）</w:t>
      </w:r>
      <w:r>
        <w:t xml:space="preserve"> </w:t>
      </w:r>
      <w:r>
        <w:t>未经抵销的递延所得税负债</w:t>
      </w:r>
      <w:r>
        <w:t xml:space="preserve"> </w:t>
      </w:r>
    </w:p>
    <w:p w:rsidR="00A35953" w:rsidRDefault="00A70B4B">
      <w:pPr>
        <w:spacing w:after="3" w:line="265" w:lineRule="auto"/>
        <w:ind w:left="10" w:right="1028"/>
        <w:jc w:val="right"/>
      </w:pPr>
      <w:r>
        <w:t>单位：元</w:t>
      </w:r>
      <w:r>
        <w:t xml:space="preserve"> </w:t>
      </w:r>
    </w:p>
    <w:tbl>
      <w:tblPr>
        <w:tblStyle w:val="TableGrid"/>
        <w:tblW w:w="9589" w:type="dxa"/>
        <w:tblInd w:w="1" w:type="dxa"/>
        <w:tblCellMar>
          <w:top w:w="40" w:type="dxa"/>
          <w:left w:w="110" w:type="dxa"/>
          <w:bottom w:w="0" w:type="dxa"/>
          <w:right w:w="16" w:type="dxa"/>
        </w:tblCellMar>
        <w:tblLook w:val="04A0" w:firstRow="1" w:lastRow="0" w:firstColumn="1" w:lastColumn="0" w:noHBand="0" w:noVBand="1"/>
      </w:tblPr>
      <w:tblGrid>
        <w:gridCol w:w="3109"/>
        <w:gridCol w:w="1667"/>
        <w:gridCol w:w="1541"/>
        <w:gridCol w:w="1730"/>
        <w:gridCol w:w="1542"/>
      </w:tblGrid>
      <w:tr w:rsidR="00A35953">
        <w:trPr>
          <w:trHeight w:val="323"/>
        </w:trPr>
        <w:tc>
          <w:tcPr>
            <w:tcW w:w="31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项目</w:t>
            </w:r>
            <w:r>
              <w:t xml:space="preserve"> </w:t>
            </w:r>
          </w:p>
        </w:tc>
        <w:tc>
          <w:tcPr>
            <w:tcW w:w="3208"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c>
          <w:tcPr>
            <w:tcW w:w="3272"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期初余额</w:t>
            </w:r>
            <w:r>
              <w:t xml:space="preserve"> </w:t>
            </w: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 w:firstLine="0"/>
              <w:jc w:val="both"/>
            </w:pPr>
            <w:r>
              <w:t>应纳税暂时性差异</w:t>
            </w:r>
            <w:r>
              <w:t xml:space="preserve"> </w:t>
            </w:r>
          </w:p>
        </w:tc>
        <w:tc>
          <w:tcPr>
            <w:tcW w:w="154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2" w:firstLine="0"/>
              <w:jc w:val="both"/>
            </w:pPr>
            <w:r>
              <w:t>递延所得税负债</w:t>
            </w:r>
            <w:r>
              <w:t xml:space="preserve"> </w:t>
            </w:r>
          </w:p>
        </w:tc>
        <w:tc>
          <w:tcPr>
            <w:tcW w:w="173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 w:firstLine="0"/>
              <w:jc w:val="both"/>
            </w:pPr>
            <w:r>
              <w:t>应纳税暂时性差异</w:t>
            </w:r>
            <w:r>
              <w:t xml:space="preserve"> </w:t>
            </w:r>
          </w:p>
        </w:tc>
        <w:tc>
          <w:tcPr>
            <w:tcW w:w="154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2" w:firstLine="0"/>
              <w:jc w:val="both"/>
            </w:pPr>
            <w:r>
              <w:t>递延所得税负债</w:t>
            </w:r>
            <w:r>
              <w:t xml:space="preserve"> </w:t>
            </w:r>
          </w:p>
        </w:tc>
      </w:tr>
      <w:tr w:rsidR="00A35953">
        <w:trPr>
          <w:trHeight w:val="323"/>
        </w:trPr>
        <w:tc>
          <w:tcPr>
            <w:tcW w:w="31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非同一控制企业合并资产评估增值</w:t>
            </w:r>
            <w:r>
              <w:t xml:space="preserve"> </w:t>
            </w:r>
          </w:p>
        </w:tc>
        <w:tc>
          <w:tcPr>
            <w:tcW w:w="16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152,074,893.25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39,793,877.04 </w:t>
            </w:r>
          </w:p>
        </w:tc>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169,916,007.78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44,616,836.07 </w:t>
            </w:r>
          </w:p>
        </w:tc>
      </w:tr>
      <w:tr w:rsidR="00A35953">
        <w:trPr>
          <w:trHeight w:val="248"/>
        </w:trPr>
        <w:tc>
          <w:tcPr>
            <w:tcW w:w="3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境外长期资产折旧的影响</w:t>
            </w:r>
            <w:r>
              <w:t xml:space="preserve"> </w:t>
            </w:r>
          </w:p>
        </w:tc>
        <w:tc>
          <w:tcPr>
            <w:tcW w:w="16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31,861,752.12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8,544,952.61 </w:t>
            </w:r>
          </w:p>
        </w:tc>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26,110,373.09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7,075,825.32 </w:t>
            </w:r>
          </w:p>
        </w:tc>
      </w:tr>
      <w:tr w:rsidR="00A35953">
        <w:trPr>
          <w:trHeight w:val="485"/>
        </w:trPr>
        <w:tc>
          <w:tcPr>
            <w:tcW w:w="3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734" w:firstLine="0"/>
            </w:pPr>
            <w:r>
              <w:t>进度法确认收入的纳税影响</w:t>
            </w:r>
            <w:r>
              <w:t xml:space="preserve"> </w:t>
            </w:r>
          </w:p>
        </w:tc>
        <w:tc>
          <w:tcPr>
            <w:tcW w:w="166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46,728,398.84 </w:t>
            </w:r>
          </w:p>
        </w:tc>
        <w:tc>
          <w:tcPr>
            <w:tcW w:w="15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13,083,951.67 </w:t>
            </w:r>
          </w:p>
        </w:tc>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36,979,510.89 </w:t>
            </w:r>
          </w:p>
        </w:tc>
        <w:tc>
          <w:tcPr>
            <w:tcW w:w="15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10,258,430.65 </w:t>
            </w:r>
          </w:p>
        </w:tc>
      </w:tr>
      <w:tr w:rsidR="00A35953">
        <w:trPr>
          <w:trHeight w:val="247"/>
        </w:trPr>
        <w:tc>
          <w:tcPr>
            <w:tcW w:w="3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16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2,352,856.30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654,075.40 </w:t>
            </w:r>
          </w:p>
        </w:tc>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776,082.20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212,578.68 </w:t>
            </w:r>
          </w:p>
        </w:tc>
      </w:tr>
      <w:tr w:rsidR="00A35953">
        <w:trPr>
          <w:trHeight w:val="247"/>
        </w:trPr>
        <w:tc>
          <w:tcPr>
            <w:tcW w:w="3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公允价值变动的影响</w:t>
            </w:r>
            <w:r>
              <w:t xml:space="preserve"> </w:t>
            </w:r>
          </w:p>
        </w:tc>
        <w:tc>
          <w:tcPr>
            <w:tcW w:w="16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91,820,554.93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13,946,879.99 </w:t>
            </w:r>
          </w:p>
        </w:tc>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20,336,303.33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3,050,445.50 </w:t>
            </w:r>
          </w:p>
        </w:tc>
      </w:tr>
      <w:tr w:rsidR="00A35953">
        <w:trPr>
          <w:trHeight w:val="247"/>
        </w:trPr>
        <w:tc>
          <w:tcPr>
            <w:tcW w:w="3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长期采购折扣</w:t>
            </w:r>
            <w:r>
              <w:t xml:space="preserve"> </w:t>
            </w:r>
          </w:p>
        </w:tc>
        <w:tc>
          <w:tcPr>
            <w:tcW w:w="16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17,171,641.98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5,151,492.61 </w:t>
            </w:r>
          </w:p>
        </w:tc>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8"/>
        </w:trPr>
        <w:tc>
          <w:tcPr>
            <w:tcW w:w="3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固定资产加速折旧的影响</w:t>
            </w:r>
            <w:r>
              <w:t xml:space="preserve"> </w:t>
            </w:r>
          </w:p>
        </w:tc>
        <w:tc>
          <w:tcPr>
            <w:tcW w:w="16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6,058,622.18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901,308.24 </w:t>
            </w:r>
          </w:p>
        </w:tc>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31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6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348,068,719.60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82,076,537.56 </w:t>
            </w:r>
          </w:p>
        </w:tc>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254,118,277.29 </w:t>
            </w:r>
          </w:p>
        </w:tc>
        <w:tc>
          <w:tcPr>
            <w:tcW w:w="15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65,214,116.22 </w:t>
            </w:r>
          </w:p>
        </w:tc>
      </w:tr>
    </w:tbl>
    <w:p w:rsidR="00A35953" w:rsidRDefault="00A70B4B">
      <w:pPr>
        <w:pStyle w:val="4"/>
        <w:ind w:left="-5"/>
      </w:pPr>
      <w:r>
        <w:t>（</w:t>
      </w:r>
      <w:r>
        <w:t>3</w:t>
      </w:r>
      <w:r>
        <w:t>）</w:t>
      </w:r>
      <w:r>
        <w:t xml:space="preserve"> </w:t>
      </w:r>
      <w:r>
        <w:t>以抵销后净额列示的递延所得税资产或负债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A35953">
        <w:trPr>
          <w:trHeight w:val="564"/>
        </w:trPr>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递延所得税资产和负债期末互抵金额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抵销后递延所得税资产或负债期末余额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递延所得税资产和负债期初互抵金额</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抵销后递延所得税资产或负债期初余额</w:t>
            </w:r>
            <w:r>
              <w:t xml:space="preserve">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递延所得税资产</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175,854,299.75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221,640,010.41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递延所得税负债</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82,076,537.56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65,214,116.22 </w:t>
            </w:r>
          </w:p>
        </w:tc>
      </w:tr>
    </w:tbl>
    <w:p w:rsidR="00A35953" w:rsidRDefault="00A70B4B">
      <w:pPr>
        <w:pStyle w:val="4"/>
        <w:ind w:left="-5"/>
      </w:pPr>
      <w:r>
        <w:t>（</w:t>
      </w:r>
      <w:r>
        <w:t>4</w:t>
      </w:r>
      <w:r>
        <w:t>）</w:t>
      </w:r>
      <w:r>
        <w:t xml:space="preserve"> </w:t>
      </w:r>
      <w:r>
        <w:t>未确认递延所得税资产明细</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可抵扣亏损</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20,036,239.12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22,016,157.65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坏账准备和减值准备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3,753,108.36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219,494.98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23,789,347.48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22,235,652.63 </w:t>
            </w:r>
          </w:p>
        </w:tc>
      </w:tr>
    </w:tbl>
    <w:p w:rsidR="00A35953" w:rsidRDefault="00A70B4B">
      <w:pPr>
        <w:pStyle w:val="4"/>
        <w:ind w:left="-5"/>
      </w:pPr>
      <w:r>
        <w:t>（</w:t>
      </w:r>
      <w:r>
        <w:t>5</w:t>
      </w:r>
      <w:r>
        <w:t>）</w:t>
      </w:r>
      <w:r>
        <w:t xml:space="preserve"> </w:t>
      </w:r>
      <w:r>
        <w:t>未确认递延所得税资产的可抵扣亏损将于以下年度到期</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9" w:type="dxa"/>
        </w:tblCellMar>
        <w:tblLook w:val="04A0" w:firstRow="1" w:lastRow="0" w:firstColumn="1" w:lastColumn="0" w:noHBand="0" w:noVBand="1"/>
      </w:tblPr>
      <w:tblGrid>
        <w:gridCol w:w="2410"/>
        <w:gridCol w:w="2411"/>
        <w:gridCol w:w="2410"/>
        <w:gridCol w:w="2409"/>
      </w:tblGrid>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年份</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期末金额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期初金额</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center"/>
            </w:pPr>
            <w:r>
              <w:t>备注</w:t>
            </w: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2022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2,056,882.03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2023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4,168,794.03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4,168,794.03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2024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6,721,695.74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6,721,695.74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2025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4,870,639.33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4,870,639.33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2026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136,994.58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4,198,146.52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2027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1,402,248.53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2031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1,999,022.02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7"/>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2032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736,844.89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20,036,239.12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22,016,157.65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119"/>
        <w:ind w:left="-5"/>
      </w:pPr>
      <w:r>
        <w:t>其他说明：</w:t>
      </w:r>
      <w:r>
        <w:t xml:space="preserve"> </w:t>
      </w:r>
    </w:p>
    <w:p w:rsidR="00A35953" w:rsidRDefault="00A70B4B">
      <w:pPr>
        <w:spacing w:after="308" w:line="259" w:lineRule="auto"/>
        <w:ind w:left="0" w:firstLine="0"/>
      </w:pPr>
      <w:r>
        <w:rPr>
          <w:sz w:val="21"/>
        </w:rPr>
        <w:t xml:space="preserve"> </w:t>
      </w:r>
    </w:p>
    <w:p w:rsidR="00A35953" w:rsidRDefault="00A70B4B">
      <w:pPr>
        <w:pStyle w:val="4"/>
        <w:ind w:left="-5"/>
      </w:pPr>
      <w:r>
        <w:t>24</w:t>
      </w:r>
      <w:r>
        <w:t>、其他非流动资产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377"/>
        <w:gridCol w:w="1601"/>
        <w:gridCol w:w="992"/>
        <w:gridCol w:w="1539"/>
        <w:gridCol w:w="1581"/>
        <w:gridCol w:w="992"/>
        <w:gridCol w:w="1558"/>
      </w:tblGrid>
      <w:tr w:rsidR="00A35953">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项目</w:t>
            </w:r>
            <w:r>
              <w:t xml:space="preserve"> </w:t>
            </w:r>
          </w:p>
        </w:tc>
        <w:tc>
          <w:tcPr>
            <w:tcW w:w="2593" w:type="dxa"/>
            <w:gridSpan w:val="2"/>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right="152" w:firstLine="0"/>
              <w:jc w:val="right"/>
            </w:pPr>
            <w:r>
              <w:t>期末余额</w:t>
            </w:r>
            <w:r>
              <w:t xml:space="preserve"> </w:t>
            </w:r>
          </w:p>
        </w:tc>
        <w:tc>
          <w:tcPr>
            <w:tcW w:w="1539"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581"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992"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16" w:firstLine="0"/>
              <w:jc w:val="both"/>
            </w:pPr>
            <w:r>
              <w:t>期初余额</w:t>
            </w:r>
            <w:r>
              <w:t xml:space="preserve"> </w:t>
            </w:r>
          </w:p>
        </w:tc>
        <w:tc>
          <w:tcPr>
            <w:tcW w:w="155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0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账面余额</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5" w:firstLine="0"/>
              <w:jc w:val="both"/>
            </w:pPr>
            <w:r>
              <w:t>减值准备</w:t>
            </w:r>
            <w:r>
              <w:t xml:space="preserve"> </w:t>
            </w:r>
          </w:p>
        </w:tc>
        <w:tc>
          <w:tcPr>
            <w:tcW w:w="153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8" w:firstLine="0"/>
              <w:jc w:val="center"/>
            </w:pPr>
            <w:r>
              <w:t>账面价值</w:t>
            </w:r>
            <w:r>
              <w:t xml:space="preserve"> </w:t>
            </w:r>
          </w:p>
        </w:tc>
        <w:tc>
          <w:tcPr>
            <w:tcW w:w="158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账面余额</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5" w:firstLine="0"/>
              <w:jc w:val="both"/>
            </w:pPr>
            <w:r>
              <w:t>减值准备</w:t>
            </w:r>
            <w: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账面价值</w:t>
            </w:r>
            <w:r>
              <w:t xml:space="preserve"> </w:t>
            </w:r>
          </w:p>
        </w:tc>
      </w:tr>
      <w:tr w:rsidR="00A35953">
        <w:trPr>
          <w:trHeight w:val="245"/>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预付设备款</w:t>
            </w:r>
            <w:r>
              <w:t xml:space="preserve"> </w:t>
            </w:r>
          </w:p>
        </w:tc>
        <w:tc>
          <w:tcPr>
            <w:tcW w:w="16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20,800,233.19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5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20,800,233.19 </w:t>
            </w:r>
          </w:p>
        </w:tc>
        <w:tc>
          <w:tcPr>
            <w:tcW w:w="15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13,295,377.00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13,295,377.00 </w:t>
            </w:r>
          </w:p>
        </w:tc>
      </w:tr>
      <w:tr w:rsidR="00A35953">
        <w:trPr>
          <w:trHeight w:val="488"/>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预付无形资产购置款</w:t>
            </w:r>
            <w:r>
              <w:t xml:space="preserve"> </w:t>
            </w:r>
          </w:p>
        </w:tc>
        <w:tc>
          <w:tcPr>
            <w:tcW w:w="16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53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58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7,075,548.55 </w:t>
            </w:r>
          </w:p>
        </w:tc>
        <w:tc>
          <w:tcPr>
            <w:tcW w:w="99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5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7,075,548.55 </w:t>
            </w:r>
          </w:p>
        </w:tc>
      </w:tr>
      <w:tr w:rsidR="00A35953">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6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20,800,233.19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53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20,800,233.19 </w:t>
            </w:r>
          </w:p>
        </w:tc>
        <w:tc>
          <w:tcPr>
            <w:tcW w:w="15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20,370,925.55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20,370,925.55 </w:t>
            </w:r>
          </w:p>
        </w:tc>
      </w:tr>
    </w:tbl>
    <w:p w:rsidR="00A35953" w:rsidRDefault="00A70B4B">
      <w:pPr>
        <w:spacing w:after="311"/>
        <w:ind w:left="-5"/>
      </w:pPr>
      <w:r>
        <w:t>其他说明：</w:t>
      </w:r>
      <w:r>
        <w:t xml:space="preserve"> </w:t>
      </w:r>
    </w:p>
    <w:p w:rsidR="00A35953" w:rsidRDefault="00A70B4B">
      <w:pPr>
        <w:spacing w:after="290" w:line="252" w:lineRule="auto"/>
        <w:ind w:left="-5"/>
      </w:pPr>
      <w:r>
        <w:rPr>
          <w:sz w:val="21"/>
        </w:rPr>
        <w:t>25</w:t>
      </w:r>
      <w:r>
        <w:rPr>
          <w:sz w:val="21"/>
        </w:rPr>
        <w:t>、短期借款</w:t>
      </w:r>
      <w:r>
        <w:rPr>
          <w:sz w:val="21"/>
        </w:rPr>
        <w:t xml:space="preserve"> </w:t>
      </w:r>
    </w:p>
    <w:p w:rsidR="00A35953" w:rsidRDefault="00A70B4B">
      <w:pPr>
        <w:pStyle w:val="4"/>
        <w:ind w:left="-5"/>
      </w:pPr>
      <w:r>
        <w:t>（</w:t>
      </w:r>
      <w:r>
        <w:t>1</w:t>
      </w:r>
      <w:r>
        <w:t>）</w:t>
      </w:r>
      <w:r>
        <w:t xml:space="preserve"> </w:t>
      </w:r>
      <w:r>
        <w:t>短期借款分类</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404"/>
        <w:gridCol w:w="3024"/>
        <w:gridCol w:w="3212"/>
      </w:tblGrid>
      <w:tr w:rsidR="00A35953">
        <w:trPr>
          <w:trHeight w:val="323"/>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302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6"/>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抵押借款</w:t>
            </w:r>
            <w:r>
              <w:t xml:space="preserve"> </w:t>
            </w:r>
          </w:p>
        </w:tc>
        <w:tc>
          <w:tcPr>
            <w:tcW w:w="30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16,000,000.00 </w:t>
            </w:r>
          </w:p>
        </w:tc>
      </w:tr>
      <w:tr w:rsidR="00A35953">
        <w:trPr>
          <w:trHeight w:val="324"/>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保证借款</w:t>
            </w:r>
            <w:r>
              <w:t xml:space="preserve"> </w:t>
            </w:r>
          </w:p>
        </w:tc>
        <w:tc>
          <w:tcPr>
            <w:tcW w:w="30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20,000,000.00 </w:t>
            </w:r>
          </w:p>
        </w:tc>
      </w:tr>
      <w:tr w:rsidR="00A35953">
        <w:trPr>
          <w:trHeight w:val="324"/>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信用借款</w:t>
            </w:r>
            <w:r>
              <w:t xml:space="preserve"> </w:t>
            </w:r>
          </w:p>
        </w:tc>
        <w:tc>
          <w:tcPr>
            <w:tcW w:w="30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793,361,269.16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822,670,973.39 </w:t>
            </w:r>
          </w:p>
        </w:tc>
      </w:tr>
      <w:tr w:rsidR="00A35953">
        <w:trPr>
          <w:trHeight w:val="245"/>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未终止确认的已贴现未到期的承兑汇票</w:t>
            </w:r>
            <w:r>
              <w:t xml:space="preserve"> </w:t>
            </w:r>
          </w:p>
        </w:tc>
        <w:tc>
          <w:tcPr>
            <w:tcW w:w="30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10,700,000.00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8"/>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未到期应付利息</w:t>
            </w:r>
            <w:r>
              <w:t xml:space="preserve"> </w:t>
            </w:r>
          </w:p>
        </w:tc>
        <w:tc>
          <w:tcPr>
            <w:tcW w:w="30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214,652.78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379,622.23 </w:t>
            </w:r>
          </w:p>
        </w:tc>
      </w:tr>
      <w:tr w:rsidR="00A35953">
        <w:trPr>
          <w:trHeight w:val="323"/>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0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814,275,921.94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859,050,595.62 </w:t>
            </w:r>
          </w:p>
        </w:tc>
      </w:tr>
    </w:tbl>
    <w:p w:rsidR="00A35953" w:rsidRDefault="00A70B4B">
      <w:pPr>
        <w:spacing w:after="295"/>
        <w:ind w:left="-5"/>
      </w:pPr>
      <w:r>
        <w:t>短期借款分类的说明：</w:t>
      </w:r>
      <w:r>
        <w:t xml:space="preserve"> </w:t>
      </w:r>
    </w:p>
    <w:p w:rsidR="00A35953" w:rsidRDefault="00A70B4B">
      <w:pPr>
        <w:spacing w:after="369"/>
        <w:ind w:left="370"/>
      </w:pPr>
      <w:r>
        <w:t>1.</w:t>
      </w:r>
      <w:r>
        <w:rPr>
          <w:rFonts w:ascii="Arial" w:eastAsia="Arial" w:hAnsi="Arial" w:cs="Arial"/>
        </w:rPr>
        <w:t xml:space="preserve"> </w:t>
      </w:r>
      <w:r>
        <w:t>外币借款情况详见附注五</w:t>
      </w:r>
      <w:r>
        <w:t>(</w:t>
      </w:r>
      <w:r>
        <w:t>六十六</w:t>
      </w:r>
      <w:r>
        <w:t>)</w:t>
      </w:r>
      <w:r>
        <w:t>“</w:t>
      </w:r>
      <w:r>
        <w:t>外币货币性项目</w:t>
      </w:r>
      <w:r>
        <w:t>”</w:t>
      </w:r>
      <w:r>
        <w:t>之说明。</w:t>
      </w:r>
      <w:r>
        <w:t xml:space="preserve"> </w:t>
      </w:r>
    </w:p>
    <w:p w:rsidR="00A35953" w:rsidRDefault="00A70B4B">
      <w:pPr>
        <w:pStyle w:val="4"/>
        <w:ind w:left="-5"/>
      </w:pPr>
      <w:r>
        <w:lastRenderedPageBreak/>
        <w:t>26</w:t>
      </w:r>
      <w:r>
        <w:t>、应付票据</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9"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种类</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期初余额</w:t>
            </w: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商业承兑汇票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52,556,665.70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4,638,822.09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银行承兑汇票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407,651,272.23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174,975,656.94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460,207,937.93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179,614,479.03 </w:t>
            </w:r>
          </w:p>
        </w:tc>
      </w:tr>
    </w:tbl>
    <w:p w:rsidR="00A35953" w:rsidRDefault="00A70B4B">
      <w:pPr>
        <w:spacing w:after="313"/>
        <w:ind w:left="-5"/>
      </w:pPr>
      <w:r>
        <w:t>本期末已到期未支付的应付票据总额为</w:t>
      </w:r>
      <w:r>
        <w:t>0</w:t>
      </w:r>
      <w:r>
        <w:t>元。</w:t>
      </w:r>
      <w:r>
        <w:t xml:space="preserve"> </w:t>
      </w:r>
    </w:p>
    <w:p w:rsidR="00A35953" w:rsidRDefault="00A70B4B">
      <w:pPr>
        <w:pStyle w:val="4"/>
        <w:spacing w:after="290"/>
        <w:ind w:left="-5"/>
      </w:pPr>
      <w:r>
        <w:t>27</w:t>
      </w:r>
      <w:r>
        <w:t>、应付账款</w:t>
      </w:r>
      <w:r>
        <w:t xml:space="preserve"> </w:t>
      </w:r>
    </w:p>
    <w:p w:rsidR="00A35953" w:rsidRDefault="00A70B4B">
      <w:pPr>
        <w:numPr>
          <w:ilvl w:val="0"/>
          <w:numId w:val="54"/>
        </w:numPr>
        <w:spacing w:after="284"/>
        <w:ind w:hanging="542"/>
      </w:pPr>
      <w:r>
        <w:t>应付账款列示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8"/>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1</w:t>
            </w:r>
            <w:r>
              <w:t>年以内</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798,774,267.93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465,348,164.39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1-2</w:t>
            </w:r>
            <w:r>
              <w:t>年</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26,211,985.57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12,400,835.68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2-3</w:t>
            </w:r>
            <w:r>
              <w:t>年</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3,394,636.60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6,362,970.61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3</w:t>
            </w:r>
            <w:r>
              <w:t>年以上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10,053,296.58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7,747,643.63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838,434,186.68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491,859,614.31 </w:t>
            </w:r>
          </w:p>
        </w:tc>
      </w:tr>
    </w:tbl>
    <w:p w:rsidR="00A35953" w:rsidRDefault="00A70B4B">
      <w:pPr>
        <w:numPr>
          <w:ilvl w:val="0"/>
          <w:numId w:val="54"/>
        </w:numPr>
        <w:spacing w:after="287"/>
        <w:ind w:hanging="542"/>
      </w:pPr>
      <w:r>
        <w:t>账龄超过</w:t>
      </w:r>
      <w:r>
        <w:t>1</w:t>
      </w:r>
      <w:r>
        <w:t>年的重要应付账款</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8" w:type="dxa"/>
          <w:bottom w:w="0" w:type="dxa"/>
          <w:right w:w="18"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center"/>
            </w:pPr>
            <w:r>
              <w:t>未偿还或结转的原因</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供应商一</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8,919,771.26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尚未最终结算</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供应商二</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2,050,043.77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尚未最终结算</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10,969,815.03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295"/>
        <w:ind w:left="-5"/>
      </w:pPr>
      <w:r>
        <w:t>其他说明：</w:t>
      </w:r>
      <w:r>
        <w:t xml:space="preserve"> </w:t>
      </w:r>
    </w:p>
    <w:p w:rsidR="00A35953" w:rsidRDefault="00A70B4B">
      <w:pPr>
        <w:spacing w:after="369"/>
        <w:ind w:left="370"/>
      </w:pPr>
      <w:r>
        <w:t>1.</w:t>
      </w:r>
      <w:r>
        <w:rPr>
          <w:rFonts w:ascii="Arial" w:eastAsia="Arial" w:hAnsi="Arial" w:cs="Arial"/>
        </w:rPr>
        <w:t xml:space="preserve"> </w:t>
      </w:r>
      <w:r>
        <w:t>外币借款情况详见附注五</w:t>
      </w:r>
      <w:r>
        <w:t>(</w:t>
      </w:r>
      <w:r>
        <w:t>六十六</w:t>
      </w:r>
      <w:r>
        <w:t>)</w:t>
      </w:r>
      <w:r>
        <w:t>“</w:t>
      </w:r>
      <w:r>
        <w:t>外币货币性项目</w:t>
      </w:r>
      <w:r>
        <w:t>”</w:t>
      </w:r>
      <w:r>
        <w:t>之说明。</w:t>
      </w:r>
      <w:r>
        <w:t xml:space="preserve"> </w:t>
      </w:r>
    </w:p>
    <w:p w:rsidR="00A35953" w:rsidRDefault="00A70B4B">
      <w:pPr>
        <w:pStyle w:val="4"/>
        <w:ind w:left="-5"/>
      </w:pPr>
      <w:r>
        <w:t>28</w:t>
      </w:r>
      <w:r>
        <w:t>、合同负债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预收尚未确认收入之合同款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139,333,933.04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174,214,958.48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已结算未完工款项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109,770,811.29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36,787,177.08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249,104,744.33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211,002,135.56 </w:t>
            </w:r>
          </w:p>
        </w:tc>
      </w:tr>
    </w:tbl>
    <w:p w:rsidR="00A35953" w:rsidRDefault="00A70B4B">
      <w:pPr>
        <w:spacing w:after="3" w:line="265" w:lineRule="auto"/>
        <w:ind w:left="10" w:right="1028"/>
        <w:jc w:val="right"/>
      </w:pPr>
      <w:r>
        <w:t>报告期内账面价值发生重大变动的金额和原因单位：元</w:t>
      </w:r>
      <w:r>
        <w:t xml:space="preserve"> </w:t>
      </w:r>
    </w:p>
    <w:tbl>
      <w:tblPr>
        <w:tblStyle w:val="TableGrid"/>
        <w:tblW w:w="9640" w:type="dxa"/>
        <w:tblInd w:w="0" w:type="dxa"/>
        <w:tblCellMar>
          <w:top w:w="78" w:type="dxa"/>
          <w:left w:w="0" w:type="dxa"/>
          <w:bottom w:w="0" w:type="dxa"/>
          <w:right w:w="18" w:type="dxa"/>
        </w:tblCellMar>
        <w:tblLook w:val="04A0" w:firstRow="1" w:lastRow="0" w:firstColumn="1" w:lastColumn="0" w:noHBand="0" w:noVBand="1"/>
      </w:tblPr>
      <w:tblGrid>
        <w:gridCol w:w="821"/>
        <w:gridCol w:w="820"/>
        <w:gridCol w:w="287"/>
        <w:gridCol w:w="602"/>
        <w:gridCol w:w="1327"/>
        <w:gridCol w:w="1928"/>
        <w:gridCol w:w="559"/>
        <w:gridCol w:w="1369"/>
        <w:gridCol w:w="1927"/>
      </w:tblGrid>
      <w:tr w:rsidR="00A35953">
        <w:trPr>
          <w:trHeight w:val="563"/>
        </w:trPr>
        <w:tc>
          <w:tcPr>
            <w:tcW w:w="8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33" w:firstLine="0"/>
            </w:pPr>
            <w:r>
              <w:t>项目</w:t>
            </w:r>
            <w:r>
              <w:t xml:space="preserve"> </w:t>
            </w:r>
          </w:p>
        </w:tc>
        <w:tc>
          <w:tcPr>
            <w:tcW w:w="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9" w:right="33" w:firstLine="0"/>
              <w:jc w:val="center"/>
            </w:pPr>
            <w:r>
              <w:t>变动金额</w:t>
            </w:r>
            <w:r>
              <w:t xml:space="preserve"> </w:t>
            </w:r>
          </w:p>
        </w:tc>
        <w:tc>
          <w:tcPr>
            <w:tcW w:w="889" w:type="dxa"/>
            <w:gridSpan w:val="2"/>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327"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2487" w:type="dxa"/>
            <w:gridSpan w:val="2"/>
            <w:tcBorders>
              <w:top w:val="single" w:sz="2" w:space="0" w:color="000000"/>
              <w:left w:val="nil"/>
              <w:bottom w:val="single" w:sz="2" w:space="0" w:color="000000"/>
              <w:right w:val="nil"/>
            </w:tcBorders>
            <w:shd w:val="clear" w:color="auto" w:fill="D3D3D3"/>
            <w:vAlign w:val="center"/>
          </w:tcPr>
          <w:p w:rsidR="00A35953" w:rsidRDefault="00A70B4B">
            <w:pPr>
              <w:spacing w:after="0" w:line="259" w:lineRule="auto"/>
              <w:ind w:left="0" w:right="325" w:firstLine="0"/>
              <w:jc w:val="right"/>
            </w:pPr>
            <w:r>
              <w:t>变动原因</w:t>
            </w:r>
            <w:r>
              <w:t xml:space="preserve"> </w:t>
            </w:r>
          </w:p>
        </w:tc>
        <w:tc>
          <w:tcPr>
            <w:tcW w:w="1369"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92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1746"/>
        </w:trPr>
        <w:tc>
          <w:tcPr>
            <w:tcW w:w="2530" w:type="dxa"/>
            <w:gridSpan w:val="4"/>
            <w:tcBorders>
              <w:top w:val="single" w:sz="2" w:space="0" w:color="000000"/>
              <w:left w:val="nil"/>
              <w:bottom w:val="single" w:sz="2" w:space="0" w:color="000000"/>
              <w:right w:val="nil"/>
            </w:tcBorders>
          </w:tcPr>
          <w:p w:rsidR="00A35953" w:rsidRDefault="00A70B4B">
            <w:pPr>
              <w:spacing w:after="284" w:line="259" w:lineRule="auto"/>
              <w:ind w:left="0" w:firstLine="0"/>
            </w:pPr>
            <w:r>
              <w:rPr>
                <w:sz w:val="21"/>
              </w:rPr>
              <w:lastRenderedPageBreak/>
              <w:t>29</w:t>
            </w:r>
            <w:r>
              <w:rPr>
                <w:sz w:val="21"/>
              </w:rPr>
              <w:t>、应付职工薪酬</w:t>
            </w:r>
            <w:r>
              <w:rPr>
                <w:sz w:val="21"/>
              </w:rPr>
              <w:t xml:space="preserve"> </w:t>
            </w:r>
          </w:p>
          <w:p w:rsidR="00A35953" w:rsidRDefault="00A70B4B">
            <w:pPr>
              <w:spacing w:after="0" w:line="259" w:lineRule="auto"/>
              <w:ind w:left="0" w:firstLine="0"/>
              <w:jc w:val="both"/>
            </w:pPr>
            <w:r>
              <w:rPr>
                <w:sz w:val="21"/>
              </w:rPr>
              <w:t>（</w:t>
            </w:r>
            <w:r>
              <w:rPr>
                <w:sz w:val="21"/>
              </w:rPr>
              <w:t>1</w:t>
            </w:r>
            <w:r>
              <w:rPr>
                <w:sz w:val="21"/>
              </w:rPr>
              <w:t>）</w:t>
            </w:r>
            <w:r>
              <w:rPr>
                <w:sz w:val="21"/>
              </w:rPr>
              <w:t xml:space="preserve"> </w:t>
            </w:r>
            <w:r>
              <w:rPr>
                <w:sz w:val="21"/>
              </w:rPr>
              <w:t>应付职工薪酬列示</w:t>
            </w:r>
            <w:r>
              <w:rPr>
                <w:sz w:val="21"/>
              </w:rPr>
              <w:t xml:space="preserve"> </w:t>
            </w:r>
          </w:p>
        </w:tc>
        <w:tc>
          <w:tcPr>
            <w:tcW w:w="1327"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2487" w:type="dxa"/>
            <w:gridSpan w:val="2"/>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369"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927" w:type="dxa"/>
            <w:tcBorders>
              <w:top w:val="single" w:sz="2" w:space="0" w:color="000000"/>
              <w:left w:val="nil"/>
              <w:bottom w:val="single" w:sz="2" w:space="0" w:color="000000"/>
              <w:right w:val="nil"/>
            </w:tcBorders>
            <w:vAlign w:val="bottom"/>
          </w:tcPr>
          <w:p w:rsidR="00A35953" w:rsidRDefault="00A70B4B">
            <w:pPr>
              <w:spacing w:after="0" w:line="259" w:lineRule="auto"/>
              <w:ind w:left="0" w:right="170" w:firstLine="0"/>
              <w:jc w:val="right"/>
            </w:pPr>
            <w:r>
              <w:t>单位：元</w:t>
            </w:r>
            <w:r>
              <w:t xml:space="preserve"> </w:t>
            </w:r>
          </w:p>
        </w:tc>
      </w:tr>
      <w:tr w:rsidR="00A35953">
        <w:trPr>
          <w:trHeight w:val="326"/>
        </w:trPr>
        <w:tc>
          <w:tcPr>
            <w:tcW w:w="1928"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0" w:firstLine="0"/>
              <w:jc w:val="center"/>
            </w:pPr>
            <w:r>
              <w:t>项目</w:t>
            </w:r>
            <w:r>
              <w:t xml:space="preserve"> </w:t>
            </w:r>
          </w:p>
        </w:tc>
        <w:tc>
          <w:tcPr>
            <w:tcW w:w="602"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327"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0" w:firstLine="0"/>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6" w:firstLine="0"/>
              <w:jc w:val="center"/>
            </w:pPr>
            <w:r>
              <w:t>本期增加</w:t>
            </w:r>
            <w:r>
              <w:t xml:space="preserve"> </w:t>
            </w:r>
          </w:p>
        </w:tc>
        <w:tc>
          <w:tcPr>
            <w:tcW w:w="559"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369"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43" w:firstLine="0"/>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 w:firstLine="0"/>
              <w:jc w:val="center"/>
            </w:pPr>
            <w:r>
              <w:t>期末余额</w:t>
            </w:r>
            <w:r>
              <w:t xml:space="preserve"> </w:t>
            </w:r>
          </w:p>
        </w:tc>
      </w:tr>
      <w:tr w:rsidR="00A35953">
        <w:trPr>
          <w:trHeight w:val="324"/>
        </w:trPr>
        <w:tc>
          <w:tcPr>
            <w:tcW w:w="1928"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一、短期薪酬</w:t>
            </w:r>
            <w:r>
              <w:t xml:space="preserve"> </w:t>
            </w:r>
          </w:p>
        </w:tc>
        <w:tc>
          <w:tcPr>
            <w:tcW w:w="60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27" w:type="dxa"/>
            <w:tcBorders>
              <w:top w:val="single" w:sz="2" w:space="0" w:color="000000"/>
              <w:left w:val="nil"/>
              <w:bottom w:val="single" w:sz="2" w:space="0" w:color="000000"/>
              <w:right w:val="single" w:sz="2" w:space="0" w:color="000000"/>
            </w:tcBorders>
          </w:tcPr>
          <w:p w:rsidR="00A35953" w:rsidRDefault="00A70B4B">
            <w:pPr>
              <w:spacing w:after="0" w:line="259" w:lineRule="auto"/>
              <w:ind w:left="46" w:firstLine="0"/>
              <w:jc w:val="both"/>
            </w:pPr>
            <w:r>
              <w:t xml:space="preserve">78,617,566.32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879,381,783.52 </w:t>
            </w:r>
          </w:p>
        </w:tc>
        <w:tc>
          <w:tcPr>
            <w:tcW w:w="559"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69"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858,609,446.22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99,389,903.62 </w:t>
            </w:r>
          </w:p>
        </w:tc>
      </w:tr>
      <w:tr w:rsidR="00A35953">
        <w:trPr>
          <w:trHeight w:val="565"/>
        </w:trPr>
        <w:tc>
          <w:tcPr>
            <w:tcW w:w="1928"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二、离职后福利</w:t>
            </w:r>
            <w:r>
              <w:t>-</w:t>
            </w:r>
            <w:r>
              <w:t>设定提存计划</w:t>
            </w:r>
            <w:r>
              <w:t xml:space="preserve"> </w:t>
            </w:r>
          </w:p>
        </w:tc>
        <w:tc>
          <w:tcPr>
            <w:tcW w:w="1929"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415,948.23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66,135,457.29 </w:t>
            </w:r>
          </w:p>
        </w:tc>
        <w:tc>
          <w:tcPr>
            <w:tcW w:w="1928"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66,149,161.24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402,244.28 </w:t>
            </w:r>
          </w:p>
        </w:tc>
      </w:tr>
      <w:tr w:rsidR="00A35953">
        <w:trPr>
          <w:trHeight w:val="325"/>
        </w:trPr>
        <w:tc>
          <w:tcPr>
            <w:tcW w:w="1928"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三、辞退福利</w:t>
            </w:r>
            <w:r>
              <w:t xml:space="preserve"> </w:t>
            </w:r>
          </w:p>
        </w:tc>
        <w:tc>
          <w:tcPr>
            <w:tcW w:w="192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150,000.00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2,088,739.04 </w:t>
            </w:r>
          </w:p>
        </w:tc>
        <w:tc>
          <w:tcPr>
            <w:tcW w:w="192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1,432,780.90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805,958.14 </w:t>
            </w:r>
          </w:p>
        </w:tc>
      </w:tr>
      <w:tr w:rsidR="00A35953">
        <w:trPr>
          <w:trHeight w:val="323"/>
        </w:trPr>
        <w:tc>
          <w:tcPr>
            <w:tcW w:w="1928"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92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79,183,514.55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947,605,979.85 </w:t>
            </w:r>
          </w:p>
        </w:tc>
        <w:tc>
          <w:tcPr>
            <w:tcW w:w="192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926,191,388.36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100,598,106.04 </w:t>
            </w:r>
          </w:p>
        </w:tc>
      </w:tr>
    </w:tbl>
    <w:p w:rsidR="00A35953" w:rsidRDefault="00A70B4B">
      <w:pPr>
        <w:pStyle w:val="4"/>
        <w:ind w:left="-5"/>
      </w:pPr>
      <w:r>
        <w:t>（</w:t>
      </w:r>
      <w:r>
        <w:t>2</w:t>
      </w:r>
      <w:r>
        <w:t>）</w:t>
      </w:r>
      <w:r>
        <w:t xml:space="preserve"> </w:t>
      </w:r>
      <w:r>
        <w:t>短期薪酬列示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2128"/>
        <w:gridCol w:w="1878"/>
        <w:gridCol w:w="1879"/>
        <w:gridCol w:w="1878"/>
        <w:gridCol w:w="1877"/>
      </w:tblGrid>
      <w:tr w:rsidR="00A35953">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项目</w:t>
            </w:r>
            <w:r>
              <w:t xml:space="preserve"> </w:t>
            </w:r>
          </w:p>
        </w:tc>
        <w:tc>
          <w:tcPr>
            <w:tcW w:w="18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期初余额</w:t>
            </w:r>
            <w:r>
              <w:t xml:space="preserve"> </w:t>
            </w:r>
          </w:p>
        </w:tc>
        <w:tc>
          <w:tcPr>
            <w:tcW w:w="18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本期增加</w:t>
            </w:r>
            <w:r>
              <w:t xml:space="preserve"> </w:t>
            </w:r>
          </w:p>
        </w:tc>
        <w:tc>
          <w:tcPr>
            <w:tcW w:w="18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本期减少</w:t>
            </w:r>
            <w:r>
              <w:t xml:space="preserve"> </w:t>
            </w:r>
          </w:p>
        </w:tc>
        <w:tc>
          <w:tcPr>
            <w:tcW w:w="18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r>
      <w:tr w:rsidR="00A35953">
        <w:trPr>
          <w:trHeight w:val="56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、工资、奖金、津贴和补贴</w:t>
            </w:r>
            <w:r>
              <w:t xml:space="preserve">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77,595,170.37 </w:t>
            </w:r>
          </w:p>
        </w:tc>
        <w:tc>
          <w:tcPr>
            <w:tcW w:w="18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749,069,853.64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729,932,919.90 </w:t>
            </w:r>
          </w:p>
        </w:tc>
        <w:tc>
          <w:tcPr>
            <w:tcW w:w="1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96,732,104.11 </w:t>
            </w:r>
          </w:p>
        </w:tc>
      </w:tr>
      <w:tr w:rsidR="00A35953">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、职工福利费</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18,369,662.59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18,369,662.59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3</w:t>
            </w:r>
            <w:r>
              <w:t>、社会保险费</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242,949.41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83,389,002.45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81,480,212.00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2,151,739.86 </w:t>
            </w:r>
          </w:p>
        </w:tc>
      </w:tr>
      <w:tr w:rsidR="00A35953">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02" w:firstLine="0"/>
              <w:jc w:val="right"/>
            </w:pPr>
            <w:r>
              <w:t>其中：医疗保险费</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206,848.57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80,284,910.56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78,357,364.53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2,134,394.60 </w:t>
            </w:r>
          </w:p>
        </w:tc>
      </w:tr>
      <w:tr w:rsidR="00A35953">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02" w:firstLine="0"/>
              <w:jc w:val="right"/>
            </w:pPr>
            <w:r>
              <w:t>工伤保险费</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5,906.24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1,665,671.39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1,662,512.94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9,064.69 </w:t>
            </w:r>
          </w:p>
        </w:tc>
      </w:tr>
      <w:tr w:rsidR="00A35953">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02" w:firstLine="0"/>
              <w:jc w:val="right"/>
            </w:pPr>
            <w:r>
              <w:t>生育保险费</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30,194.60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1,438,420.50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1,460,334.53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8,280.57 </w:t>
            </w:r>
          </w:p>
        </w:tc>
      </w:tr>
      <w:tr w:rsidR="00A35953">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4</w:t>
            </w:r>
            <w:r>
              <w:t>、住房公积金</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50,972.00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23,709,598.15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23,644,374.15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116,196.00 </w:t>
            </w:r>
          </w:p>
        </w:tc>
      </w:tr>
      <w:tr w:rsidR="00A35953">
        <w:trPr>
          <w:trHeight w:val="56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5</w:t>
            </w:r>
            <w:r>
              <w:t>、工会经费和职工教育经费</w:t>
            </w:r>
            <w:r>
              <w:t xml:space="preserve">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444,622.48 </w:t>
            </w:r>
          </w:p>
        </w:tc>
        <w:tc>
          <w:tcPr>
            <w:tcW w:w="18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82,724.69 </w:t>
            </w:r>
          </w:p>
        </w:tc>
        <w:tc>
          <w:tcPr>
            <w:tcW w:w="18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351,459.32 </w:t>
            </w:r>
          </w:p>
        </w:tc>
        <w:tc>
          <w:tcPr>
            <w:tcW w:w="18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175,887.85 </w:t>
            </w:r>
          </w:p>
        </w:tc>
      </w:tr>
      <w:tr w:rsidR="00A35953">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6</w:t>
            </w:r>
            <w:r>
              <w:t>、短期带薪缺勤</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283,852.06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4,760,942.00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4,830,818.26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213,975.80 </w:t>
            </w:r>
          </w:p>
        </w:tc>
      </w:tr>
      <w:tr w:rsidR="00A35953">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78,617,566.32 </w:t>
            </w:r>
          </w:p>
        </w:tc>
        <w:tc>
          <w:tcPr>
            <w:tcW w:w="18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879,381,783.52 </w:t>
            </w:r>
          </w:p>
        </w:tc>
        <w:tc>
          <w:tcPr>
            <w:tcW w:w="18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858,609,446.22 </w:t>
            </w:r>
          </w:p>
        </w:tc>
        <w:tc>
          <w:tcPr>
            <w:tcW w:w="18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99,389,903.62 </w:t>
            </w:r>
          </w:p>
        </w:tc>
      </w:tr>
    </w:tbl>
    <w:p w:rsidR="00A35953" w:rsidRDefault="00A70B4B">
      <w:pPr>
        <w:pStyle w:val="4"/>
        <w:ind w:left="-5"/>
      </w:pPr>
      <w:r>
        <w:t>（</w:t>
      </w:r>
      <w:r>
        <w:t>3</w:t>
      </w:r>
      <w:r>
        <w:t>）</w:t>
      </w:r>
      <w:r>
        <w:t xml:space="preserve"> </w:t>
      </w:r>
      <w:r>
        <w:t>设定提存计划列示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、基本养老保险</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399,175.95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64,877,912.80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64,890,089.51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386,999.24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、失业保险费</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16,772.28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1,257,544.49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1,259,071.73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15,245.04 </w:t>
            </w:r>
          </w:p>
        </w:tc>
      </w:tr>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415,948.23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66,135,457.29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66,149,161.24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402,244.28 </w:t>
            </w:r>
          </w:p>
        </w:tc>
      </w:tr>
    </w:tbl>
    <w:p w:rsidR="00A35953" w:rsidRDefault="00A70B4B">
      <w:pPr>
        <w:spacing w:after="289"/>
        <w:ind w:left="-5"/>
      </w:pPr>
      <w:r>
        <w:t>其他说明：</w:t>
      </w:r>
      <w:r>
        <w:t xml:space="preserve"> </w:t>
      </w:r>
    </w:p>
    <w:p w:rsidR="00A35953" w:rsidRDefault="00A70B4B">
      <w:pPr>
        <w:spacing w:after="52"/>
        <w:ind w:left="-5"/>
      </w:pPr>
      <w:r>
        <w:t>应付职工薪酬期末数中无属于拖欠性质的职工薪酬。</w:t>
      </w:r>
      <w:r>
        <w:t xml:space="preserve"> </w:t>
      </w:r>
    </w:p>
    <w:p w:rsidR="00A35953" w:rsidRDefault="00A70B4B">
      <w:pPr>
        <w:spacing w:after="355"/>
        <w:ind w:left="-5"/>
      </w:pPr>
      <w:r>
        <w:t>本公司及所属各公司按照当地的政策为职工缴纳社会保险和住房公积金。</w:t>
      </w:r>
      <w:r>
        <w:t xml:space="preserve">  </w:t>
      </w:r>
    </w:p>
    <w:p w:rsidR="00A35953" w:rsidRDefault="00A70B4B">
      <w:pPr>
        <w:pStyle w:val="4"/>
        <w:ind w:left="-5"/>
      </w:pPr>
      <w:r>
        <w:lastRenderedPageBreak/>
        <w:t>30</w:t>
      </w:r>
      <w:r>
        <w:t>、应交税费</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增值税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51,721,162.10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27,116,196.67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企业所得税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19,372,870.80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31,323,700.16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个人所得税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3,398,411.70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4,960,731.88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城市维护建设税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2,745,748.61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310,609.37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其他境外税种</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5,502,768.97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6,463,534.33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房产税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2,041,222.32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1,496,868.25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土地使用税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427,385.15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373,220.65 </w:t>
            </w:r>
          </w:p>
        </w:tc>
      </w:tr>
      <w:tr w:rsidR="00A35953">
        <w:trPr>
          <w:trHeight w:val="247"/>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教育费附加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1,298,506.26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130,345.92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地方教育附加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780,933.66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79,084.95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印花税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5,878.11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256,915.80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残保金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68.00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87,294,887.68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72,511,275.98 </w:t>
            </w:r>
          </w:p>
        </w:tc>
      </w:tr>
    </w:tbl>
    <w:p w:rsidR="00A35953" w:rsidRDefault="00A70B4B">
      <w:pPr>
        <w:spacing w:after="311"/>
        <w:ind w:left="-5"/>
      </w:pPr>
      <w:r>
        <w:t>其他说明：</w:t>
      </w:r>
      <w:r>
        <w:t xml:space="preserve"> </w:t>
      </w:r>
    </w:p>
    <w:p w:rsidR="00A35953" w:rsidRDefault="00A70B4B">
      <w:pPr>
        <w:pStyle w:val="4"/>
        <w:ind w:left="-5"/>
      </w:pPr>
      <w:r>
        <w:t>31</w:t>
      </w:r>
      <w:r>
        <w:t>、其他应付款</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应付股利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980,000.00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其他应付款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183,337,033.11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262,173,090.95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184,317,033.11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262,173,090.95 </w:t>
            </w:r>
          </w:p>
        </w:tc>
      </w:tr>
    </w:tbl>
    <w:p w:rsidR="00A35953" w:rsidRDefault="00A70B4B">
      <w:pPr>
        <w:numPr>
          <w:ilvl w:val="0"/>
          <w:numId w:val="55"/>
        </w:numPr>
        <w:spacing w:after="284"/>
        <w:ind w:hanging="542"/>
      </w:pPr>
      <w:r>
        <w:t>应付股利</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应付股利</w:t>
            </w:r>
            <w:r>
              <w:t>-</w:t>
            </w:r>
            <w:r>
              <w:t>航鼎智能公司少数股东</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980,000.00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980,000.00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bl>
    <w:p w:rsidR="00A35953" w:rsidRDefault="00A70B4B">
      <w:pPr>
        <w:spacing w:after="311"/>
        <w:ind w:left="-5"/>
      </w:pPr>
      <w:r>
        <w:t>其他说明，包括重要的超过</w:t>
      </w:r>
      <w:r>
        <w:t>1</w:t>
      </w:r>
      <w:r>
        <w:t>年未支付的应付股利，应披露未支付原因：</w:t>
      </w:r>
      <w:r>
        <w:t xml:space="preserve"> </w:t>
      </w:r>
    </w:p>
    <w:p w:rsidR="00A35953" w:rsidRDefault="00A70B4B">
      <w:pPr>
        <w:numPr>
          <w:ilvl w:val="0"/>
          <w:numId w:val="55"/>
        </w:numPr>
        <w:spacing w:after="321"/>
        <w:ind w:hanging="542"/>
      </w:pPr>
      <w:r>
        <w:t>其他应付款</w:t>
      </w:r>
      <w:r>
        <w:t xml:space="preserve"> </w:t>
      </w:r>
    </w:p>
    <w:p w:rsidR="00A35953" w:rsidRDefault="00A70B4B">
      <w:pPr>
        <w:numPr>
          <w:ilvl w:val="0"/>
          <w:numId w:val="56"/>
        </w:numPr>
        <w:spacing w:after="287"/>
        <w:ind w:hanging="362"/>
      </w:pPr>
      <w:r>
        <w:t>按款项性质列示其他应付款</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押金保证金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4,986,948.45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3,276,382.35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暂借款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123,878,433.04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232,559,149.40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54,471,651.62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26,337,559.20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183,337,033.11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262,173,090.95 </w:t>
            </w:r>
          </w:p>
        </w:tc>
      </w:tr>
    </w:tbl>
    <w:p w:rsidR="00A35953" w:rsidRDefault="00A70B4B">
      <w:pPr>
        <w:numPr>
          <w:ilvl w:val="0"/>
          <w:numId w:val="56"/>
        </w:numPr>
        <w:spacing w:after="285"/>
        <w:ind w:hanging="362"/>
      </w:pPr>
      <w:r>
        <w:t>账龄超过</w:t>
      </w:r>
      <w:r>
        <w:t>1</w:t>
      </w:r>
      <w:r>
        <w:t>年的重要其他应付款</w:t>
      </w:r>
      <w:r>
        <w:t xml:space="preserve"> </w:t>
      </w:r>
    </w:p>
    <w:p w:rsidR="00A35953" w:rsidRDefault="00A70B4B">
      <w:pPr>
        <w:spacing w:after="3" w:line="265" w:lineRule="auto"/>
        <w:ind w:left="10" w:right="1028"/>
        <w:jc w:val="right"/>
      </w:pPr>
      <w:r>
        <w:lastRenderedPageBreak/>
        <w:t>单位：元</w:t>
      </w:r>
      <w:r>
        <w:t xml:space="preserve"> </w:t>
      </w:r>
    </w:p>
    <w:tbl>
      <w:tblPr>
        <w:tblStyle w:val="TableGrid"/>
        <w:tblW w:w="9640" w:type="dxa"/>
        <w:tblInd w:w="1" w:type="dxa"/>
        <w:tblCellMar>
          <w:top w:w="80" w:type="dxa"/>
          <w:left w:w="115" w:type="dxa"/>
          <w:bottom w:w="0" w:type="dxa"/>
          <w:right w:w="115" w:type="dxa"/>
        </w:tblCellMar>
        <w:tblLook w:val="04A0" w:firstRow="1" w:lastRow="0" w:firstColumn="1" w:lastColumn="0" w:noHBand="0" w:noVBand="1"/>
      </w:tblPr>
      <w:tblGrid>
        <w:gridCol w:w="3214"/>
        <w:gridCol w:w="3214"/>
        <w:gridCol w:w="3212"/>
      </w:tblGrid>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jc w:val="center"/>
            </w:pPr>
            <w:r>
              <w:t>未偿还或结转的原因</w:t>
            </w:r>
            <w:r>
              <w:t xml:space="preserve"> </w:t>
            </w:r>
          </w:p>
        </w:tc>
      </w:tr>
    </w:tbl>
    <w:p w:rsidR="00A35953" w:rsidRDefault="00A70B4B">
      <w:pPr>
        <w:spacing w:after="295"/>
        <w:ind w:left="-5"/>
      </w:pPr>
      <w:r>
        <w:t>其他说明：</w:t>
      </w:r>
      <w:r>
        <w:t xml:space="preserve"> </w:t>
      </w:r>
    </w:p>
    <w:p w:rsidR="00A35953" w:rsidRDefault="00A70B4B">
      <w:pPr>
        <w:numPr>
          <w:ilvl w:val="1"/>
          <w:numId w:val="56"/>
        </w:numPr>
        <w:spacing w:after="86"/>
        <w:ind w:hanging="360"/>
      </w:pPr>
      <w:r>
        <w:t>金额较大的其他应付款项性质或内容的说明</w:t>
      </w:r>
      <w:r>
        <w:t xml:space="preserve"> </w:t>
      </w:r>
    </w:p>
    <w:tbl>
      <w:tblPr>
        <w:tblStyle w:val="TableGrid"/>
        <w:tblW w:w="9643" w:type="dxa"/>
        <w:tblInd w:w="0" w:type="dxa"/>
        <w:tblCellMar>
          <w:top w:w="0" w:type="dxa"/>
          <w:left w:w="115" w:type="dxa"/>
          <w:bottom w:w="0" w:type="dxa"/>
          <w:right w:w="7" w:type="dxa"/>
        </w:tblCellMar>
        <w:tblLook w:val="04A0" w:firstRow="1" w:lastRow="0" w:firstColumn="1" w:lastColumn="0" w:noHBand="0" w:noVBand="1"/>
      </w:tblPr>
      <w:tblGrid>
        <w:gridCol w:w="3176"/>
        <w:gridCol w:w="3288"/>
        <w:gridCol w:w="3179"/>
      </w:tblGrid>
      <w:tr w:rsidR="00A35953">
        <w:trPr>
          <w:trHeight w:val="461"/>
        </w:trPr>
        <w:tc>
          <w:tcPr>
            <w:tcW w:w="3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单位名称</w:t>
            </w:r>
            <w:r>
              <w:rPr>
                <w:sz w:val="21"/>
              </w:rPr>
              <w:t xml:space="preserve"> </w:t>
            </w:r>
          </w:p>
        </w:tc>
        <w:tc>
          <w:tcPr>
            <w:tcW w:w="3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期末数</w:t>
            </w:r>
            <w:r>
              <w:rPr>
                <w:sz w:val="21"/>
              </w:rPr>
              <w:t xml:space="preserve"> </w:t>
            </w:r>
          </w:p>
        </w:tc>
        <w:tc>
          <w:tcPr>
            <w:tcW w:w="31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款项性质或内容</w:t>
            </w:r>
            <w:r>
              <w:rPr>
                <w:sz w:val="21"/>
              </w:rPr>
              <w:t xml:space="preserve"> </w:t>
            </w:r>
          </w:p>
        </w:tc>
      </w:tr>
      <w:tr w:rsidR="00A35953">
        <w:trPr>
          <w:trHeight w:val="458"/>
        </w:trPr>
        <w:tc>
          <w:tcPr>
            <w:tcW w:w="3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派雷斯特公司</w:t>
            </w:r>
            <w:r>
              <w:rPr>
                <w:sz w:val="21"/>
              </w:rPr>
              <w:t xml:space="preserve"> </w:t>
            </w:r>
          </w:p>
        </w:tc>
        <w:tc>
          <w:tcPr>
            <w:tcW w:w="3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121,112,187.09</w:t>
            </w:r>
            <w:r>
              <w:rPr>
                <w:sz w:val="21"/>
              </w:rPr>
              <w:t xml:space="preserve"> </w:t>
            </w:r>
          </w:p>
        </w:tc>
        <w:tc>
          <w:tcPr>
            <w:tcW w:w="317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暂借款、资金拆借本金及未付利息</w:t>
            </w:r>
            <w:r>
              <w:rPr>
                <w:sz w:val="21"/>
              </w:rPr>
              <w:t xml:space="preserve"> </w:t>
            </w:r>
          </w:p>
        </w:tc>
      </w:tr>
    </w:tbl>
    <w:p w:rsidR="00A35953" w:rsidRDefault="00A70B4B">
      <w:pPr>
        <w:numPr>
          <w:ilvl w:val="1"/>
          <w:numId w:val="56"/>
        </w:numPr>
        <w:ind w:hanging="360"/>
      </w:pPr>
      <w:r>
        <w:t>外币其他应付款情况详见附注五</w:t>
      </w:r>
      <w:r>
        <w:t>(</w:t>
      </w:r>
      <w:r>
        <w:t>六十六</w:t>
      </w:r>
      <w:r>
        <w:t>)</w:t>
      </w:r>
      <w:r>
        <w:t>“</w:t>
      </w:r>
      <w:r>
        <w:t>外币货币性项目</w:t>
      </w:r>
      <w:r>
        <w:t>”</w:t>
      </w:r>
      <w:r>
        <w:t>之说明。</w:t>
      </w:r>
      <w:r>
        <w:rPr>
          <w:sz w:val="21"/>
        </w:rPr>
        <w:t xml:space="preserve"> </w:t>
      </w:r>
      <w:r>
        <w:t xml:space="preserve"> </w:t>
      </w:r>
    </w:p>
    <w:p w:rsidR="00A35953" w:rsidRDefault="00A70B4B">
      <w:pPr>
        <w:pStyle w:val="4"/>
        <w:ind w:left="-5"/>
      </w:pPr>
      <w:r>
        <w:t>32</w:t>
      </w:r>
      <w:r>
        <w:t>、一年内到期的非流动负债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一年内到期的长期借款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517,883,073.25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335,527,968.35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一年内到期的租赁负债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13,516,514.03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12,130,868.86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531,399,587.28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347,658,837.21 </w:t>
            </w:r>
          </w:p>
        </w:tc>
      </w:tr>
    </w:tbl>
    <w:p w:rsidR="00A35953" w:rsidRDefault="00A70B4B">
      <w:pPr>
        <w:spacing w:after="295"/>
        <w:ind w:left="-5"/>
      </w:pPr>
      <w:r>
        <w:t>其他说明：</w:t>
      </w:r>
      <w:r>
        <w:t xml:space="preserve"> </w:t>
      </w:r>
    </w:p>
    <w:p w:rsidR="00A35953" w:rsidRDefault="00A70B4B">
      <w:pPr>
        <w:numPr>
          <w:ilvl w:val="0"/>
          <w:numId w:val="57"/>
        </w:numPr>
        <w:spacing w:after="72"/>
        <w:ind w:hanging="360"/>
      </w:pPr>
      <w:r>
        <w:t>一年内到期的长期借款</w:t>
      </w:r>
      <w:r>
        <w:t xml:space="preserve"> </w:t>
      </w:r>
    </w:p>
    <w:p w:rsidR="00A35953" w:rsidRDefault="00A70B4B">
      <w:pPr>
        <w:numPr>
          <w:ilvl w:val="0"/>
          <w:numId w:val="57"/>
        </w:numPr>
        <w:spacing w:after="89"/>
        <w:ind w:hanging="360"/>
      </w:pPr>
      <w:r>
        <w:t>明细情况</w:t>
      </w:r>
      <w:r>
        <w:t xml:space="preserve"> </w:t>
      </w:r>
    </w:p>
    <w:tbl>
      <w:tblPr>
        <w:tblStyle w:val="TableGrid"/>
        <w:tblW w:w="9691" w:type="dxa"/>
        <w:tblInd w:w="0" w:type="dxa"/>
        <w:tblCellMar>
          <w:top w:w="81" w:type="dxa"/>
          <w:left w:w="115" w:type="dxa"/>
          <w:bottom w:w="0" w:type="dxa"/>
          <w:right w:w="23" w:type="dxa"/>
        </w:tblCellMar>
        <w:tblLook w:val="04A0" w:firstRow="1" w:lastRow="0" w:firstColumn="1" w:lastColumn="0" w:noHBand="0" w:noVBand="1"/>
      </w:tblPr>
      <w:tblGrid>
        <w:gridCol w:w="3157"/>
        <w:gridCol w:w="3267"/>
        <w:gridCol w:w="3267"/>
      </w:tblGrid>
      <w:tr w:rsidR="00A35953">
        <w:trPr>
          <w:trHeight w:val="346"/>
        </w:trPr>
        <w:tc>
          <w:tcPr>
            <w:tcW w:w="315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借款类别</w:t>
            </w:r>
            <w:r>
              <w:t xml:space="preserve">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期末数</w:t>
            </w:r>
            <w:r>
              <w:t xml:space="preserve">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期初数</w:t>
            </w:r>
            <w:r>
              <w:t xml:space="preserve"> </w:t>
            </w:r>
          </w:p>
        </w:tc>
      </w:tr>
      <w:tr w:rsidR="00A35953">
        <w:trPr>
          <w:trHeight w:val="346"/>
        </w:trPr>
        <w:tc>
          <w:tcPr>
            <w:tcW w:w="315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保证借款</w:t>
            </w:r>
            <w:r>
              <w:t xml:space="preserve">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24,000,000.00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24,000,000.00 </w:t>
            </w:r>
          </w:p>
        </w:tc>
      </w:tr>
      <w:tr w:rsidR="00A35953">
        <w:trPr>
          <w:trHeight w:val="348"/>
        </w:trPr>
        <w:tc>
          <w:tcPr>
            <w:tcW w:w="315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信用借款</w:t>
            </w:r>
            <w:r>
              <w:t xml:space="preserve">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302,000,000.00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199,000,000.00 </w:t>
            </w:r>
          </w:p>
        </w:tc>
      </w:tr>
      <w:tr w:rsidR="00A35953">
        <w:trPr>
          <w:trHeight w:val="346"/>
        </w:trPr>
        <w:tc>
          <w:tcPr>
            <w:tcW w:w="315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抵押借款</w:t>
            </w:r>
            <w:r>
              <w:t xml:space="preserve">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190,150,644.62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111,265,979.58 </w:t>
            </w:r>
          </w:p>
        </w:tc>
      </w:tr>
      <w:tr w:rsidR="00A35953">
        <w:trPr>
          <w:trHeight w:val="346"/>
        </w:trPr>
        <w:tc>
          <w:tcPr>
            <w:tcW w:w="315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未到期应付利息</w:t>
            </w:r>
            <w:r>
              <w:t xml:space="preserve">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1,732,428.63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1,261,988.77 </w:t>
            </w:r>
          </w:p>
        </w:tc>
      </w:tr>
      <w:tr w:rsidR="00A35953">
        <w:trPr>
          <w:trHeight w:val="346"/>
        </w:trPr>
        <w:tc>
          <w:tcPr>
            <w:tcW w:w="315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小</w:t>
            </w:r>
            <w:r>
              <w:t xml:space="preserve">  </w:t>
            </w:r>
            <w:r>
              <w:t>计</w:t>
            </w:r>
            <w:r>
              <w:t xml:space="preserve">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517,883,073.25 </w:t>
            </w:r>
          </w:p>
        </w:tc>
        <w:tc>
          <w:tcPr>
            <w:tcW w:w="3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335,527,968.35 </w:t>
            </w:r>
          </w:p>
        </w:tc>
      </w:tr>
    </w:tbl>
    <w:p w:rsidR="00A35953" w:rsidRDefault="00A70B4B">
      <w:pPr>
        <w:spacing w:after="86"/>
        <w:ind w:left="370"/>
      </w:pPr>
      <w:r>
        <w:t>2.</w:t>
      </w:r>
      <w:r>
        <w:rPr>
          <w:rFonts w:ascii="Arial" w:eastAsia="Arial" w:hAnsi="Arial" w:cs="Arial"/>
        </w:rPr>
        <w:t xml:space="preserve"> </w:t>
      </w:r>
      <w:r>
        <w:t>金额前</w:t>
      </w:r>
      <w:r>
        <w:t>5</w:t>
      </w:r>
      <w:r>
        <w:t>名的一年内到期的长期借款</w:t>
      </w:r>
      <w:r>
        <w:t xml:space="preserve"> </w:t>
      </w:r>
    </w:p>
    <w:tbl>
      <w:tblPr>
        <w:tblStyle w:val="TableGrid"/>
        <w:tblW w:w="10334" w:type="dxa"/>
        <w:tblInd w:w="-348" w:type="dxa"/>
        <w:tblCellMar>
          <w:top w:w="28" w:type="dxa"/>
          <w:left w:w="0" w:type="dxa"/>
          <w:bottom w:w="30" w:type="dxa"/>
          <w:right w:w="20" w:type="dxa"/>
        </w:tblCellMar>
        <w:tblLook w:val="04A0" w:firstRow="1" w:lastRow="0" w:firstColumn="1" w:lastColumn="0" w:noHBand="0" w:noVBand="1"/>
      </w:tblPr>
      <w:tblGrid>
        <w:gridCol w:w="957"/>
        <w:gridCol w:w="1130"/>
        <w:gridCol w:w="1129"/>
        <w:gridCol w:w="497"/>
        <w:gridCol w:w="586"/>
        <w:gridCol w:w="1577"/>
        <w:gridCol w:w="1575"/>
        <w:gridCol w:w="1397"/>
        <w:gridCol w:w="1486"/>
      </w:tblGrid>
      <w:tr w:rsidR="00A35953">
        <w:trPr>
          <w:trHeight w:val="444"/>
        </w:trPr>
        <w:tc>
          <w:tcPr>
            <w:tcW w:w="958"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jc w:val="both"/>
            </w:pPr>
            <w:r>
              <w:t>贷款单位</w:t>
            </w:r>
            <w:r>
              <w:t xml:space="preserve"> </w:t>
            </w:r>
          </w:p>
        </w:tc>
        <w:tc>
          <w:tcPr>
            <w:tcW w:w="1130"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jc w:val="both"/>
            </w:pPr>
            <w:r>
              <w:t>借款起始日</w:t>
            </w:r>
            <w:r>
              <w:t xml:space="preserve"> </w:t>
            </w:r>
          </w:p>
        </w:tc>
        <w:tc>
          <w:tcPr>
            <w:tcW w:w="1129"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jc w:val="both"/>
            </w:pPr>
            <w:r>
              <w:t>借款到期日</w:t>
            </w:r>
            <w:r>
              <w:t xml:space="preserve"> </w:t>
            </w:r>
          </w:p>
        </w:tc>
        <w:tc>
          <w:tcPr>
            <w:tcW w:w="497"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币</w:t>
            </w:r>
          </w:p>
          <w:p w:rsidR="00A35953" w:rsidRDefault="00A70B4B">
            <w:pPr>
              <w:spacing w:after="0" w:line="259" w:lineRule="auto"/>
              <w:ind w:left="115" w:firstLine="0"/>
              <w:jc w:val="both"/>
            </w:pPr>
            <w:r>
              <w:t>种</w:t>
            </w:r>
            <w:r>
              <w:t xml:space="preserve"> </w:t>
            </w:r>
          </w:p>
        </w:tc>
        <w:tc>
          <w:tcPr>
            <w:tcW w:w="586"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2" w:line="239" w:lineRule="auto"/>
              <w:ind w:left="0" w:right="92" w:firstLine="0"/>
              <w:jc w:val="right"/>
            </w:pPr>
            <w:r>
              <w:t>年利率</w:t>
            </w:r>
          </w:p>
          <w:p w:rsidR="00A35953" w:rsidRDefault="00A70B4B">
            <w:pPr>
              <w:spacing w:after="0" w:line="259" w:lineRule="auto"/>
              <w:ind w:left="0" w:right="91" w:firstLine="0"/>
              <w:jc w:val="right"/>
            </w:pPr>
            <w:r>
              <w:t xml:space="preserve">(%) </w:t>
            </w:r>
          </w:p>
        </w:tc>
        <w:tc>
          <w:tcPr>
            <w:tcW w:w="3152"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0" w:firstLine="0"/>
              <w:jc w:val="center"/>
            </w:pPr>
            <w:r>
              <w:t>期末数</w:t>
            </w:r>
            <w:r>
              <w:t xml:space="preserve"> </w:t>
            </w:r>
          </w:p>
        </w:tc>
        <w:tc>
          <w:tcPr>
            <w:tcW w:w="2883"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5" w:firstLine="0"/>
              <w:jc w:val="center"/>
            </w:pPr>
            <w:r>
              <w:t>期初数</w:t>
            </w:r>
            <w:r>
              <w:t xml:space="preserve"> </w:t>
            </w:r>
          </w:p>
        </w:tc>
      </w:tr>
      <w:tr w:rsidR="00A35953">
        <w:trPr>
          <w:trHeight w:val="444"/>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原币金额</w:t>
            </w:r>
            <w:r>
              <w:t xml:space="preserve">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人民币金额</w:t>
            </w:r>
            <w:r>
              <w:t xml:space="preserve">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原币金额</w:t>
            </w:r>
            <w:r>
              <w:t xml:space="preserve">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人民币金额</w:t>
            </w:r>
            <w:r>
              <w:t xml:space="preserve"> </w:t>
            </w:r>
          </w:p>
        </w:tc>
      </w:tr>
      <w:tr w:rsidR="00A35953">
        <w:trPr>
          <w:trHeight w:val="706"/>
        </w:trPr>
        <w:tc>
          <w:tcPr>
            <w:tcW w:w="9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中国银行法兰克福分行</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2019/10/30 </w:t>
            </w:r>
          </w:p>
        </w:tc>
        <w:tc>
          <w:tcPr>
            <w:tcW w:w="11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2023/10/30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EUR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2.70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10,000,000.00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74,229,000.00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10,000,000.00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72,197,000.00 </w:t>
            </w:r>
          </w:p>
        </w:tc>
      </w:tr>
      <w:tr w:rsidR="00A35953">
        <w:trPr>
          <w:trHeight w:val="470"/>
        </w:trPr>
        <w:tc>
          <w:tcPr>
            <w:tcW w:w="9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广发银行桥北分行</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2021/11/26 </w:t>
            </w:r>
          </w:p>
        </w:tc>
        <w:tc>
          <w:tcPr>
            <w:tcW w:w="11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2023/11/25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CNY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3.75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187,000,000.00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187,000,000.00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r>
      <w:tr w:rsidR="00A35953">
        <w:trPr>
          <w:trHeight w:val="473"/>
        </w:trPr>
        <w:tc>
          <w:tcPr>
            <w:tcW w:w="9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恒丰银行南京分行</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2022/11/29 </w:t>
            </w:r>
          </w:p>
        </w:tc>
        <w:tc>
          <w:tcPr>
            <w:tcW w:w="11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2023/5/28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CNY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3.15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 25,000,000.00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25,000,000.00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76"/>
              </w:tabs>
              <w:spacing w:after="0" w:line="259" w:lineRule="auto"/>
              <w:ind w:left="-22" w:firstLine="0"/>
            </w:pPr>
            <w:r>
              <w:t xml:space="preserve"> </w:t>
            </w:r>
            <w:r>
              <w:tab/>
              <w:t xml:space="preserve">-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r>
      <w:tr w:rsidR="00A35953">
        <w:trPr>
          <w:trHeight w:val="470"/>
        </w:trPr>
        <w:tc>
          <w:tcPr>
            <w:tcW w:w="9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恒丰银行南京分行</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2022/11/29 </w:t>
            </w:r>
          </w:p>
        </w:tc>
        <w:tc>
          <w:tcPr>
            <w:tcW w:w="11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2023/11/28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CNY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3.15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 25,000,000.00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25,000,000.00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76"/>
              </w:tabs>
              <w:spacing w:after="0" w:line="259" w:lineRule="auto"/>
              <w:ind w:left="-22" w:firstLine="0"/>
            </w:pPr>
            <w:r>
              <w:t xml:space="preserve"> </w:t>
            </w:r>
            <w:r>
              <w:tab/>
              <w:t xml:space="preserve">-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r>
      <w:tr w:rsidR="00A35953">
        <w:trPr>
          <w:trHeight w:val="706"/>
        </w:trPr>
        <w:tc>
          <w:tcPr>
            <w:tcW w:w="9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中国银行江宁开发区支行</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2022/11/18 </w:t>
            </w:r>
          </w:p>
        </w:tc>
        <w:tc>
          <w:tcPr>
            <w:tcW w:w="1129"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115" w:firstLine="0"/>
            </w:pPr>
            <w:r>
              <w:t xml:space="preserve">2023/11/17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CNY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3.10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23,000,000.00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4" w:firstLine="0"/>
              <w:jc w:val="both"/>
            </w:pPr>
            <w:r>
              <w:t xml:space="preserve"> </w:t>
            </w:r>
            <w:r>
              <w:t xml:space="preserve">23,000,000.00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76"/>
              </w:tabs>
              <w:spacing w:after="0" w:line="259" w:lineRule="auto"/>
              <w:ind w:left="-22" w:firstLine="0"/>
            </w:pPr>
            <w:r>
              <w:t xml:space="preserve"> </w:t>
            </w:r>
            <w:r>
              <w:tab/>
              <w:t xml:space="preserve">-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r>
      <w:tr w:rsidR="00A35953">
        <w:trPr>
          <w:trHeight w:val="473"/>
        </w:trPr>
        <w:tc>
          <w:tcPr>
            <w:tcW w:w="9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lastRenderedPageBreak/>
              <w:t>交通银行江宁支行</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2021/02/24 </w:t>
            </w:r>
          </w:p>
        </w:tc>
        <w:tc>
          <w:tcPr>
            <w:tcW w:w="11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2022/11/19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CNY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4.00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60,000,000.00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60,000,000.00 </w:t>
            </w:r>
          </w:p>
        </w:tc>
      </w:tr>
      <w:tr w:rsidR="00A35953">
        <w:trPr>
          <w:trHeight w:val="470"/>
        </w:trPr>
        <w:tc>
          <w:tcPr>
            <w:tcW w:w="9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交通银行江宁支行</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2021/03/09 </w:t>
            </w:r>
          </w:p>
        </w:tc>
        <w:tc>
          <w:tcPr>
            <w:tcW w:w="11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2022/11/19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CNY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4.00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40,000,000.00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40,000,000.00 </w:t>
            </w:r>
          </w:p>
        </w:tc>
      </w:tr>
      <w:tr w:rsidR="00A35953">
        <w:trPr>
          <w:trHeight w:val="706"/>
        </w:trPr>
        <w:tc>
          <w:tcPr>
            <w:tcW w:w="9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中国银行江宁开发区支行</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2021/03/17 </w:t>
            </w:r>
          </w:p>
        </w:tc>
        <w:tc>
          <w:tcPr>
            <w:tcW w:w="11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2022/09/17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CNY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3.17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49,000,000.00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49,000,000.00 </w:t>
            </w:r>
          </w:p>
        </w:tc>
      </w:tr>
      <w:tr w:rsidR="00A35953">
        <w:trPr>
          <w:trHeight w:val="941"/>
        </w:trPr>
        <w:tc>
          <w:tcPr>
            <w:tcW w:w="9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中国工商银行南京江宁开发区支行</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2019/10/25 </w:t>
            </w:r>
          </w:p>
        </w:tc>
        <w:tc>
          <w:tcPr>
            <w:tcW w:w="11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2022/04/20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EUR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1.70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2,450,000.00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17,688,265.00 </w:t>
            </w:r>
          </w:p>
        </w:tc>
      </w:tr>
      <w:tr w:rsidR="00A35953">
        <w:trPr>
          <w:trHeight w:val="442"/>
        </w:trPr>
        <w:tc>
          <w:tcPr>
            <w:tcW w:w="9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jc w:val="both"/>
            </w:pPr>
            <w:r>
              <w:t>小</w:t>
            </w:r>
            <w:r>
              <w:t xml:space="preserve">  </w:t>
            </w:r>
            <w:r>
              <w:t>计</w:t>
            </w:r>
            <w:r>
              <w:t xml:space="preserve"> </w:t>
            </w:r>
          </w:p>
        </w:tc>
        <w:tc>
          <w:tcPr>
            <w:tcW w:w="11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  </w:t>
            </w:r>
          </w:p>
        </w:tc>
        <w:tc>
          <w:tcPr>
            <w:tcW w:w="11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  </w:t>
            </w:r>
          </w:p>
        </w:tc>
        <w:tc>
          <w:tcPr>
            <w:tcW w:w="4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 xml:space="preserve">  </w:t>
            </w:r>
          </w:p>
        </w:tc>
        <w:tc>
          <w:tcPr>
            <w:tcW w:w="5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5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5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334,229,000.00 </w:t>
            </w:r>
          </w:p>
        </w:tc>
        <w:tc>
          <w:tcPr>
            <w:tcW w:w="13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48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 xml:space="preserve">238,885,265.00 </w:t>
            </w:r>
          </w:p>
        </w:tc>
      </w:tr>
    </w:tbl>
    <w:p w:rsidR="00A35953" w:rsidRDefault="00A70B4B">
      <w:pPr>
        <w:ind w:left="370"/>
      </w:pPr>
      <w:r>
        <w:t>2.</w:t>
      </w:r>
      <w:r>
        <w:rPr>
          <w:rFonts w:ascii="Arial" w:eastAsia="Arial" w:hAnsi="Arial" w:cs="Arial"/>
        </w:rPr>
        <w:t xml:space="preserve"> </w:t>
      </w:r>
      <w:r>
        <w:t>一年内到期的外币非流动负债情况详见附注五</w:t>
      </w:r>
      <w:r>
        <w:t>(</w:t>
      </w:r>
      <w:r>
        <w:t>六十六</w:t>
      </w:r>
      <w:r>
        <w:t>)</w:t>
      </w:r>
      <w:r>
        <w:t>“</w:t>
      </w:r>
      <w:r>
        <w:t>外币货币性项目</w:t>
      </w:r>
      <w:r>
        <w:t>”</w:t>
      </w:r>
      <w:r>
        <w:t>之说明。</w:t>
      </w:r>
      <w:r>
        <w:t xml:space="preserve"> </w:t>
      </w:r>
    </w:p>
    <w:p w:rsidR="00A35953" w:rsidRDefault="00A70B4B">
      <w:pPr>
        <w:pStyle w:val="4"/>
        <w:ind w:left="-5"/>
      </w:pPr>
      <w:r>
        <w:t>33</w:t>
      </w:r>
      <w:r>
        <w:t>、其他流动负债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4254"/>
        <w:gridCol w:w="2174"/>
        <w:gridCol w:w="3212"/>
      </w:tblGrid>
      <w:tr w:rsidR="00A35953">
        <w:trPr>
          <w:trHeight w:val="325"/>
        </w:trPr>
        <w:tc>
          <w:tcPr>
            <w:tcW w:w="425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217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5"/>
        </w:trPr>
        <w:tc>
          <w:tcPr>
            <w:tcW w:w="42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境外公司预提安全费</w:t>
            </w:r>
            <w:r>
              <w:t xml:space="preserve"> </w:t>
            </w:r>
          </w:p>
        </w:tc>
        <w:tc>
          <w:tcPr>
            <w:tcW w:w="2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9,857,611.20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11,394,823.04 </w:t>
            </w:r>
          </w:p>
        </w:tc>
      </w:tr>
      <w:tr w:rsidR="00A35953">
        <w:trPr>
          <w:trHeight w:val="245"/>
        </w:trPr>
        <w:tc>
          <w:tcPr>
            <w:tcW w:w="42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预提代理费</w:t>
            </w:r>
            <w:r>
              <w:t xml:space="preserve"> </w:t>
            </w:r>
          </w:p>
        </w:tc>
        <w:tc>
          <w:tcPr>
            <w:tcW w:w="2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4,288,283.56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2,999,785.35 </w:t>
            </w:r>
          </w:p>
        </w:tc>
      </w:tr>
      <w:tr w:rsidR="00A35953">
        <w:trPr>
          <w:trHeight w:val="245"/>
        </w:trPr>
        <w:tc>
          <w:tcPr>
            <w:tcW w:w="42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暂估销项税</w:t>
            </w:r>
            <w:r>
              <w:t xml:space="preserve"> </w:t>
            </w:r>
          </w:p>
        </w:tc>
        <w:tc>
          <w:tcPr>
            <w:tcW w:w="2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11,640,557.79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6,860,748.06 </w:t>
            </w:r>
          </w:p>
        </w:tc>
      </w:tr>
      <w:tr w:rsidR="00A35953">
        <w:trPr>
          <w:trHeight w:val="245"/>
        </w:trPr>
        <w:tc>
          <w:tcPr>
            <w:tcW w:w="42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不满足终止确认条件的非关联方已背书未到期票据</w:t>
            </w:r>
            <w:r>
              <w:t xml:space="preserve"> </w:t>
            </w:r>
          </w:p>
        </w:tc>
        <w:tc>
          <w:tcPr>
            <w:tcW w:w="2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14,679,156.00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24,978,716.00 </w:t>
            </w:r>
          </w:p>
        </w:tc>
      </w:tr>
      <w:tr w:rsidR="00A35953">
        <w:trPr>
          <w:trHeight w:val="245"/>
        </w:trPr>
        <w:tc>
          <w:tcPr>
            <w:tcW w:w="42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预提养护期费用</w:t>
            </w:r>
            <w:r>
              <w:t xml:space="preserve"> </w:t>
            </w:r>
          </w:p>
        </w:tc>
        <w:tc>
          <w:tcPr>
            <w:tcW w:w="2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1,620,978.68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2,148,567.85 </w:t>
            </w:r>
          </w:p>
        </w:tc>
      </w:tr>
      <w:tr w:rsidR="00A35953">
        <w:trPr>
          <w:trHeight w:val="245"/>
        </w:trPr>
        <w:tc>
          <w:tcPr>
            <w:tcW w:w="42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2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10,140,821.45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6,899,395.71 </w:t>
            </w:r>
          </w:p>
        </w:tc>
      </w:tr>
      <w:tr w:rsidR="00A35953">
        <w:trPr>
          <w:trHeight w:val="325"/>
        </w:trPr>
        <w:tc>
          <w:tcPr>
            <w:tcW w:w="425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52,227,408.68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55,282,036.01 </w:t>
            </w:r>
          </w:p>
        </w:tc>
      </w:tr>
    </w:tbl>
    <w:p w:rsidR="00A35953" w:rsidRDefault="00A70B4B">
      <w:pPr>
        <w:spacing w:after="79"/>
        <w:ind w:left="-5"/>
      </w:pPr>
      <w:r>
        <w:t>短期应付债券的增减变动：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804"/>
        <w:gridCol w:w="804"/>
        <w:gridCol w:w="805"/>
        <w:gridCol w:w="803"/>
        <w:gridCol w:w="802"/>
        <w:gridCol w:w="804"/>
        <w:gridCol w:w="803"/>
        <w:gridCol w:w="803"/>
        <w:gridCol w:w="804"/>
        <w:gridCol w:w="802"/>
        <w:gridCol w:w="805"/>
        <w:gridCol w:w="801"/>
      </w:tblGrid>
      <w:tr w:rsidR="00A35953">
        <w:trPr>
          <w:trHeight w:val="803"/>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5" w:firstLine="0"/>
              <w:jc w:val="center"/>
            </w:pPr>
            <w:r>
              <w:t>债券名称</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3" w:firstLine="0"/>
            </w:pPr>
            <w:r>
              <w:t>面值</w:t>
            </w:r>
            <w: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5" w:firstLine="0"/>
              <w:jc w:val="center"/>
            </w:pPr>
            <w:r>
              <w:t>发行日期</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4" w:firstLine="0"/>
              <w:jc w:val="center"/>
            </w:pPr>
            <w:r>
              <w:t>债券期限</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5" w:firstLine="0"/>
              <w:jc w:val="center"/>
            </w:pPr>
            <w:r>
              <w:t>发行金额</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4" w:firstLine="0"/>
              <w:jc w:val="center"/>
            </w:pPr>
            <w:r>
              <w:t>期初余额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6" w:firstLine="0"/>
              <w:jc w:val="center"/>
            </w:pPr>
            <w:r>
              <w:t>本期发行</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5" w:firstLine="0"/>
              <w:jc w:val="center"/>
            </w:pPr>
            <w:r>
              <w:t>按面值计提利息</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溢折价摊销</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4" w:firstLine="0"/>
              <w:jc w:val="center"/>
            </w:pPr>
            <w:r>
              <w:t>本期偿还</w:t>
            </w:r>
            <w: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center"/>
            </w:pPr>
            <w:r>
              <w:t xml:space="preserve"> </w:t>
            </w:r>
          </w:p>
        </w:tc>
        <w:tc>
          <w:tcPr>
            <w:tcW w:w="8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4" w:firstLine="0"/>
              <w:jc w:val="center"/>
            </w:pPr>
            <w:r>
              <w:t>期末余额</w:t>
            </w:r>
            <w:r>
              <w:t xml:space="preserve"> </w:t>
            </w:r>
          </w:p>
        </w:tc>
      </w:tr>
      <w:tr w:rsidR="00A35953">
        <w:trPr>
          <w:trHeight w:val="246"/>
        </w:trPr>
        <w:tc>
          <w:tcPr>
            <w:tcW w:w="8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8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8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8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8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8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8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80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8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bl>
    <w:p w:rsidR="00A35953" w:rsidRDefault="00A70B4B">
      <w:pPr>
        <w:spacing w:after="311"/>
        <w:ind w:left="-5"/>
      </w:pPr>
      <w:r>
        <w:t>其他说明：</w:t>
      </w:r>
      <w:r>
        <w:t xml:space="preserve"> </w:t>
      </w:r>
    </w:p>
    <w:p w:rsidR="00A35953" w:rsidRDefault="00A70B4B">
      <w:pPr>
        <w:pStyle w:val="4"/>
        <w:spacing w:after="290"/>
        <w:ind w:left="-5"/>
      </w:pPr>
      <w:r>
        <w:t>34</w:t>
      </w:r>
      <w:r>
        <w:t>、长期借款</w:t>
      </w:r>
      <w:r>
        <w:t xml:space="preserve"> </w:t>
      </w:r>
    </w:p>
    <w:p w:rsidR="00A35953" w:rsidRDefault="00A70B4B">
      <w:pPr>
        <w:spacing w:after="287"/>
        <w:ind w:left="-5"/>
      </w:pPr>
      <w:r>
        <w:t>（</w:t>
      </w:r>
      <w:r>
        <w:t>1</w:t>
      </w:r>
      <w:r>
        <w:t>）</w:t>
      </w:r>
      <w:r>
        <w:t xml:space="preserve"> </w:t>
      </w:r>
      <w:r>
        <w:t>长期借款分类</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抵押借款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320,091,659.85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483,955,421.34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保证借款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193,000,000.00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193,000,000.00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信用借款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917,000,000.00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360,000,000.00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1,430,091,659.85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1,036,955,421.34 </w:t>
            </w:r>
          </w:p>
        </w:tc>
      </w:tr>
    </w:tbl>
    <w:p w:rsidR="00A35953" w:rsidRDefault="00A70B4B">
      <w:pPr>
        <w:spacing w:after="119"/>
        <w:ind w:left="-5"/>
      </w:pPr>
      <w:r>
        <w:t>长期借款分类的说明：</w:t>
      </w:r>
      <w:r>
        <w:t xml:space="preserve"> </w:t>
      </w:r>
    </w:p>
    <w:p w:rsidR="00A35953" w:rsidRDefault="00A70B4B">
      <w:pPr>
        <w:spacing w:after="75" w:line="259" w:lineRule="auto"/>
        <w:ind w:left="0" w:firstLine="0"/>
      </w:pPr>
      <w:r>
        <w:rPr>
          <w:sz w:val="21"/>
        </w:rPr>
        <w:t xml:space="preserve"> </w:t>
      </w:r>
    </w:p>
    <w:p w:rsidR="00A35953" w:rsidRDefault="00A70B4B">
      <w:pPr>
        <w:spacing w:after="296"/>
        <w:ind w:left="-5"/>
      </w:pPr>
      <w:r>
        <w:lastRenderedPageBreak/>
        <w:t>其他说明，包括利率区间：</w:t>
      </w:r>
      <w:r>
        <w:t xml:space="preserve"> </w:t>
      </w:r>
    </w:p>
    <w:p w:rsidR="00A35953" w:rsidRDefault="00A70B4B">
      <w:pPr>
        <w:spacing w:after="369"/>
        <w:ind w:left="370"/>
      </w:pPr>
      <w:r>
        <w:t>1.</w:t>
      </w:r>
      <w:r>
        <w:rPr>
          <w:rFonts w:ascii="Arial" w:eastAsia="Arial" w:hAnsi="Arial" w:cs="Arial"/>
        </w:rPr>
        <w:t xml:space="preserve"> </w:t>
      </w:r>
      <w:r>
        <w:t>外币长期借款情况详见附注五</w:t>
      </w:r>
      <w:r>
        <w:t>(</w:t>
      </w:r>
      <w:r>
        <w:t>六十六</w:t>
      </w:r>
      <w:r>
        <w:t>)</w:t>
      </w:r>
      <w:r>
        <w:t>“</w:t>
      </w:r>
      <w:r>
        <w:t>外币货币性项目</w:t>
      </w:r>
      <w:r>
        <w:t>”</w:t>
      </w:r>
      <w:r>
        <w:t>之说明。</w:t>
      </w:r>
      <w:r>
        <w:t xml:space="preserve"> </w:t>
      </w:r>
    </w:p>
    <w:p w:rsidR="00A35953" w:rsidRDefault="00A70B4B">
      <w:pPr>
        <w:pStyle w:val="4"/>
        <w:ind w:left="-5"/>
      </w:pPr>
      <w:r>
        <w:t>35</w:t>
      </w:r>
      <w:r>
        <w:t>、租赁负债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房屋及建筑物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54,213,320.26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61,711,473.52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机械设备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558,251.89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1,113,484.01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54,771,572.15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62,824,957.53 </w:t>
            </w:r>
          </w:p>
        </w:tc>
      </w:tr>
    </w:tbl>
    <w:p w:rsidR="00A35953" w:rsidRDefault="00A70B4B">
      <w:pPr>
        <w:ind w:left="-5"/>
      </w:pPr>
      <w:r>
        <w:t>其他说明：</w:t>
      </w:r>
      <w:r>
        <w:t xml:space="preserve"> </w:t>
      </w:r>
    </w:p>
    <w:p w:rsidR="00A35953" w:rsidRDefault="00A70B4B">
      <w:pPr>
        <w:pStyle w:val="4"/>
        <w:spacing w:after="290"/>
        <w:ind w:left="-5"/>
      </w:pPr>
      <w:r>
        <w:t>36</w:t>
      </w:r>
      <w:r>
        <w:t>、长期应付职工薪酬</w:t>
      </w:r>
      <w:r>
        <w:t xml:space="preserve"> </w:t>
      </w:r>
    </w:p>
    <w:p w:rsidR="00A35953" w:rsidRDefault="00A70B4B">
      <w:pPr>
        <w:numPr>
          <w:ilvl w:val="0"/>
          <w:numId w:val="58"/>
        </w:numPr>
        <w:spacing w:after="284"/>
        <w:ind w:hanging="542"/>
      </w:pPr>
      <w:r>
        <w:t>长期应付职工薪酬表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9"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一、离职后福利</w:t>
            </w:r>
            <w:r>
              <w:t>-</w:t>
            </w:r>
            <w:r>
              <w:t>设定受益计划净负债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190,618,750.72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270,216,195.33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三、其他长期福利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2,334,212.56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2,899,077.76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192,952,963.28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273,115,273.09 </w:t>
            </w:r>
          </w:p>
        </w:tc>
      </w:tr>
    </w:tbl>
    <w:p w:rsidR="00A35953" w:rsidRDefault="00A70B4B">
      <w:pPr>
        <w:numPr>
          <w:ilvl w:val="0"/>
          <w:numId w:val="58"/>
        </w:numPr>
        <w:spacing w:after="285"/>
        <w:ind w:hanging="542"/>
      </w:pPr>
      <w:r>
        <w:t>设定受益计划变动情况</w:t>
      </w:r>
      <w:r>
        <w:t xml:space="preserve"> </w:t>
      </w:r>
    </w:p>
    <w:p w:rsidR="00A35953" w:rsidRDefault="00A70B4B">
      <w:pPr>
        <w:spacing w:after="100"/>
        <w:ind w:left="-5"/>
      </w:pPr>
      <w:r>
        <w:t>设定受益计划义务现值：</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一、期初余额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270,216,195.33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301,344,190.95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二、计入当期损益的设定受益成本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7,172,626.36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7,466,457.70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当期服务成本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4,459,857.75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4,648,116.65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4.</w:t>
            </w:r>
            <w:r>
              <w:t>利息净额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2,712,768.61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2,818,341.05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0"/>
            </w:pPr>
            <w:r>
              <w:t>三、计入其他综合收益的设定收益成本</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-86,152,506.02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-2,111,249.63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精算利得（损失以</w:t>
            </w:r>
            <w:r>
              <w:t>“</w:t>
            </w:r>
            <w:r>
              <w:t>－</w:t>
            </w:r>
            <w:r>
              <w:t>”</w:t>
            </w:r>
            <w:r>
              <w:t>表示）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-86,152,506.02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-2,111,249.63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四、其他变动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-617,564.95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-36,483,203.69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已支付的福利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-7,029,281.16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-6,293,191.59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五、期末余额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190,618,750.72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270,216,195.33 </w:t>
            </w:r>
          </w:p>
        </w:tc>
      </w:tr>
    </w:tbl>
    <w:p w:rsidR="00A35953" w:rsidRDefault="00A70B4B">
      <w:pPr>
        <w:spacing w:after="78"/>
        <w:ind w:left="-5"/>
      </w:pPr>
      <w:r>
        <w:t>计划资产：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5" w:type="dxa"/>
          <w:bottom w:w="0" w:type="dxa"/>
          <w:right w:w="115"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jc w:val="center"/>
            </w:pPr>
            <w:r>
              <w:t>上期发生额</w:t>
            </w:r>
            <w:r>
              <w:t xml:space="preserve"> </w:t>
            </w:r>
          </w:p>
        </w:tc>
      </w:tr>
    </w:tbl>
    <w:p w:rsidR="00A35953" w:rsidRDefault="00A70B4B">
      <w:pPr>
        <w:ind w:left="-5"/>
      </w:pPr>
      <w:r>
        <w:t>设定受益计划净负债（净资产）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lastRenderedPageBreak/>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一、期初余额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270,216,195.33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301,344,190.95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二、计入当期损益的设定受益成本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7,172,626.36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7,466,457.70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0"/>
            </w:pPr>
            <w:r>
              <w:t>三、计入其他综合收益的设定收益成本</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-86,152,506.02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-2,111,249.63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四、其他变动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-617,564.96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-36,483,203.69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五、期末余额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190,618,750.72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270,216,195.33 </w:t>
            </w:r>
          </w:p>
        </w:tc>
      </w:tr>
    </w:tbl>
    <w:p w:rsidR="00A35953" w:rsidRDefault="00A70B4B">
      <w:pPr>
        <w:spacing w:after="107"/>
        <w:ind w:left="-5"/>
      </w:pPr>
      <w:r>
        <w:t>设定受益计划的内容及与之相关风险、对公司未来现金流量、时间和不确定性的影响说明：</w:t>
      </w:r>
      <w:r>
        <w:t xml:space="preserve"> </w:t>
      </w:r>
    </w:p>
    <w:p w:rsidR="00A35953" w:rsidRDefault="00A70B4B">
      <w:pPr>
        <w:spacing w:after="101" w:line="320" w:lineRule="auto"/>
        <w:ind w:left="-15" w:firstLine="425"/>
      </w:pPr>
      <w:r>
        <w:t>本公司已制定设定收益计划，对应员工主要在德国。设定收益计划每月计提的应付职工薪酬的金额是根据老年、残疾和未亡家属的福利计划计算的。本公司支付的福利会因国家的法律、税务和经济因素不同而有所不同，通常取决于雇佣期限和支付给员工的报酬。德国以外的其他子公司，应付职工薪酬主要包含其他离职后的福利。</w:t>
      </w:r>
      <w:r>
        <w:t xml:space="preserve"> </w:t>
      </w:r>
    </w:p>
    <w:p w:rsidR="00A35953" w:rsidRDefault="00A70B4B">
      <w:pPr>
        <w:ind w:left="370"/>
      </w:pPr>
      <w:r>
        <w:t>设定受益计划重大精算假设及敏感性分析结果说明：本公司的受益计划每年由具有资质的独立精算师采用预期单位利益法计算。由于计算过程涉及不确定因素，于资产负债表日，受益计划净负债系基于本公司管理层在结合未来发展预期、市场环境、</w:t>
      </w:r>
      <w:r>
        <w:t>行业准则的基础上对不确定因素的最佳判断计算的。对本公司受益计划净负债存在重大管理的不确定因素的精算假设如下表所示：</w:t>
      </w:r>
      <w:r>
        <w:t xml:space="preserve"> </w:t>
      </w:r>
    </w:p>
    <w:tbl>
      <w:tblPr>
        <w:tblStyle w:val="TableGrid"/>
        <w:tblW w:w="9643" w:type="dxa"/>
        <w:tblInd w:w="0" w:type="dxa"/>
        <w:tblCellMar>
          <w:top w:w="0" w:type="dxa"/>
          <w:left w:w="115" w:type="dxa"/>
          <w:bottom w:w="0" w:type="dxa"/>
          <w:right w:w="23" w:type="dxa"/>
        </w:tblCellMar>
        <w:tblLook w:val="04A0" w:firstRow="1" w:lastRow="0" w:firstColumn="1" w:lastColumn="0" w:noHBand="0" w:noVBand="1"/>
      </w:tblPr>
      <w:tblGrid>
        <w:gridCol w:w="5075"/>
        <w:gridCol w:w="4568"/>
      </w:tblGrid>
      <w:tr w:rsidR="00A35953">
        <w:trPr>
          <w:trHeight w:val="458"/>
        </w:trPr>
        <w:tc>
          <w:tcPr>
            <w:tcW w:w="50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精算假设</w:t>
            </w:r>
            <w:r>
              <w:t xml:space="preserve"> </w:t>
            </w:r>
          </w:p>
        </w:tc>
        <w:tc>
          <w:tcPr>
            <w:tcW w:w="4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8" w:firstLine="0"/>
              <w:jc w:val="right"/>
            </w:pPr>
            <w:r>
              <w:t>2022</w:t>
            </w:r>
            <w:r>
              <w:t>年度</w:t>
            </w:r>
            <w:r>
              <w:t xml:space="preserve"> </w:t>
            </w:r>
          </w:p>
        </w:tc>
      </w:tr>
      <w:tr w:rsidR="00A35953">
        <w:trPr>
          <w:trHeight w:val="458"/>
        </w:trPr>
        <w:tc>
          <w:tcPr>
            <w:tcW w:w="50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利率</w:t>
            </w:r>
            <w:r>
              <w:t xml:space="preserve"> </w:t>
            </w:r>
          </w:p>
        </w:tc>
        <w:tc>
          <w:tcPr>
            <w:tcW w:w="4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3.50% </w:t>
            </w:r>
          </w:p>
        </w:tc>
      </w:tr>
      <w:tr w:rsidR="00A35953">
        <w:trPr>
          <w:trHeight w:val="461"/>
        </w:trPr>
        <w:tc>
          <w:tcPr>
            <w:tcW w:w="50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薪酬趋势</w:t>
            </w:r>
            <w:r>
              <w:t xml:space="preserve"> </w:t>
            </w:r>
          </w:p>
        </w:tc>
        <w:tc>
          <w:tcPr>
            <w:tcW w:w="4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2.00% </w:t>
            </w:r>
          </w:p>
        </w:tc>
      </w:tr>
      <w:tr w:rsidR="00A35953">
        <w:trPr>
          <w:trHeight w:val="458"/>
        </w:trPr>
        <w:tc>
          <w:tcPr>
            <w:tcW w:w="50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通货膨胀率</w:t>
            </w:r>
            <w:r>
              <w:t>/</w:t>
            </w:r>
            <w:r>
              <w:t>养老金趋势</w:t>
            </w:r>
            <w:r>
              <w:t xml:space="preserve"> </w:t>
            </w:r>
          </w:p>
        </w:tc>
        <w:tc>
          <w:tcPr>
            <w:tcW w:w="4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1.00% </w:t>
            </w:r>
          </w:p>
        </w:tc>
      </w:tr>
      <w:tr w:rsidR="00A35953">
        <w:trPr>
          <w:trHeight w:val="458"/>
        </w:trPr>
        <w:tc>
          <w:tcPr>
            <w:tcW w:w="507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死亡率</w:t>
            </w:r>
            <w:r>
              <w:t xml:space="preserve"> </w:t>
            </w:r>
          </w:p>
        </w:tc>
        <w:tc>
          <w:tcPr>
            <w:tcW w:w="4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2018 G Heubeck </w:t>
            </w:r>
          </w:p>
        </w:tc>
      </w:tr>
    </w:tbl>
    <w:p w:rsidR="00A35953" w:rsidRDefault="00A70B4B">
      <w:pPr>
        <w:spacing w:after="55" w:line="265" w:lineRule="auto"/>
        <w:ind w:left="10" w:right="1028"/>
        <w:jc w:val="right"/>
      </w:pPr>
      <w:r>
        <w:t>精算假设还包括：利率的计算基于各种到期日类别的投资级欧元计价公司债券等各种高流动性公司债券的收益率。</w:t>
      </w:r>
    </w:p>
    <w:p w:rsidR="00A35953" w:rsidRDefault="00A70B4B">
      <w:pPr>
        <w:spacing w:after="55" w:line="265" w:lineRule="auto"/>
        <w:ind w:left="-5"/>
        <w:jc w:val="both"/>
      </w:pPr>
      <w:r>
        <w:t>2022</w:t>
      </w:r>
      <w:r>
        <w:t>年度死亡率是根据</w:t>
      </w:r>
      <w:r>
        <w:t>2018 G Heubeck</w:t>
      </w:r>
      <w:r>
        <w:t>表计算的。</w:t>
      </w:r>
      <w:r>
        <w:t xml:space="preserve"> </w:t>
      </w:r>
    </w:p>
    <w:p w:rsidR="00A35953" w:rsidRDefault="00A70B4B">
      <w:pPr>
        <w:ind w:left="430"/>
      </w:pPr>
      <w:r>
        <w:t>2022</w:t>
      </w:r>
      <w:r>
        <w:t>年</w:t>
      </w:r>
      <w:r>
        <w:t>12</w:t>
      </w:r>
      <w:r>
        <w:t>月</w:t>
      </w:r>
      <w:r>
        <w:t>31</w:t>
      </w:r>
      <w:r>
        <w:t>日敏感性分析结果列示如下表：</w:t>
      </w:r>
      <w:r>
        <w:t xml:space="preserve"> </w:t>
      </w:r>
    </w:p>
    <w:tbl>
      <w:tblPr>
        <w:tblStyle w:val="TableGrid"/>
        <w:tblW w:w="9513" w:type="dxa"/>
        <w:tblInd w:w="62" w:type="dxa"/>
        <w:tblCellMar>
          <w:top w:w="0" w:type="dxa"/>
          <w:left w:w="113" w:type="dxa"/>
          <w:bottom w:w="0" w:type="dxa"/>
          <w:right w:w="20" w:type="dxa"/>
        </w:tblCellMar>
        <w:tblLook w:val="04A0" w:firstRow="1" w:lastRow="0" w:firstColumn="1" w:lastColumn="0" w:noHBand="0" w:noVBand="1"/>
      </w:tblPr>
      <w:tblGrid>
        <w:gridCol w:w="4930"/>
        <w:gridCol w:w="4583"/>
      </w:tblGrid>
      <w:tr w:rsidR="00A35953">
        <w:trPr>
          <w:trHeight w:val="461"/>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精算假设的变动</w:t>
            </w:r>
            <w:r>
              <w:t xml:space="preserve"> </w:t>
            </w:r>
          </w:p>
        </w:tc>
        <w:tc>
          <w:tcPr>
            <w:tcW w:w="45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对设定收益计划的影响金额</w:t>
            </w:r>
            <w:r>
              <w:t xml:space="preserve"> </w:t>
            </w:r>
          </w:p>
        </w:tc>
      </w:tr>
      <w:tr w:rsidR="00A35953">
        <w:trPr>
          <w:trHeight w:val="458"/>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折算率增加</w:t>
            </w:r>
            <w:r>
              <w:t xml:space="preserve">0.5% </w:t>
            </w:r>
          </w:p>
        </w:tc>
        <w:tc>
          <w:tcPr>
            <w:tcW w:w="45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-12,724,060.53 </w:t>
            </w:r>
          </w:p>
        </w:tc>
      </w:tr>
      <w:tr w:rsidR="00A35953">
        <w:trPr>
          <w:trHeight w:val="458"/>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折算率减小</w:t>
            </w:r>
            <w:r>
              <w:t xml:space="preserve">0.5% </w:t>
            </w:r>
          </w:p>
        </w:tc>
        <w:tc>
          <w:tcPr>
            <w:tcW w:w="45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14,181,955.21 </w:t>
            </w:r>
          </w:p>
        </w:tc>
      </w:tr>
      <w:tr w:rsidR="00A35953">
        <w:trPr>
          <w:trHeight w:val="458"/>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未来薪酬增长</w:t>
            </w:r>
            <w:r>
              <w:t xml:space="preserve">0.5% </w:t>
            </w:r>
          </w:p>
        </w:tc>
        <w:tc>
          <w:tcPr>
            <w:tcW w:w="45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2,599,432.77 </w:t>
            </w:r>
          </w:p>
        </w:tc>
      </w:tr>
      <w:tr w:rsidR="00A35953">
        <w:trPr>
          <w:trHeight w:val="461"/>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未来薪酬减小</w:t>
            </w:r>
            <w:r>
              <w:t xml:space="preserve">0.5% </w:t>
            </w:r>
          </w:p>
        </w:tc>
        <w:tc>
          <w:tcPr>
            <w:tcW w:w="45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-2,501,747.41 </w:t>
            </w:r>
          </w:p>
        </w:tc>
      </w:tr>
      <w:tr w:rsidR="00A35953">
        <w:trPr>
          <w:trHeight w:val="459"/>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通货膨胀率增加</w:t>
            </w:r>
            <w:r>
              <w:t xml:space="preserve">0.5% </w:t>
            </w:r>
          </w:p>
        </w:tc>
        <w:tc>
          <w:tcPr>
            <w:tcW w:w="45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10,818,409.11 </w:t>
            </w:r>
          </w:p>
        </w:tc>
      </w:tr>
      <w:tr w:rsidR="00A35953">
        <w:trPr>
          <w:trHeight w:val="458"/>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通货膨胀率减小</w:t>
            </w:r>
            <w:r>
              <w:t xml:space="preserve">0.5% </w:t>
            </w:r>
          </w:p>
        </w:tc>
        <w:tc>
          <w:tcPr>
            <w:tcW w:w="45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-9,940,094.46 </w:t>
            </w:r>
          </w:p>
        </w:tc>
      </w:tr>
      <w:tr w:rsidR="00A35953">
        <w:trPr>
          <w:trHeight w:val="458"/>
        </w:trPr>
        <w:tc>
          <w:tcPr>
            <w:tcW w:w="49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死亡率平均寿命增加</w:t>
            </w:r>
            <w:r>
              <w:t>1</w:t>
            </w:r>
            <w:r>
              <w:t>年</w:t>
            </w:r>
            <w:r>
              <w:t xml:space="preserve"> </w:t>
            </w:r>
          </w:p>
        </w:tc>
        <w:tc>
          <w:tcPr>
            <w:tcW w:w="45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5,800,617.78 </w:t>
            </w:r>
          </w:p>
        </w:tc>
      </w:tr>
    </w:tbl>
    <w:p w:rsidR="00A35953" w:rsidRDefault="00A70B4B">
      <w:pPr>
        <w:ind w:left="-15" w:firstLine="420"/>
      </w:pPr>
      <w:r>
        <w:t>由于设定受益主要在德国公司实行，因此敏感性分析仅限于这些公司。在上述的敏感性分析中，设定受益义务的现值是使用截至报告日期的预期单位利益法计算的，即与用于计算形式合并资产负债表中记录的界定福利负债的方法相同的方法。可以假设上述的敏感性分析不能代表定额福利义务中可能发生的实际变化，鉴于某些假设是相关的，因此不可能单独出现与所应用的假设的偏差。下表列出了现有养老金计划的预期未来现金流出：</w:t>
      </w:r>
      <w:r>
        <w:t xml:space="preserve"> </w:t>
      </w:r>
    </w:p>
    <w:tbl>
      <w:tblPr>
        <w:tblStyle w:val="TableGrid"/>
        <w:tblW w:w="9614" w:type="dxa"/>
        <w:tblInd w:w="12" w:type="dxa"/>
        <w:tblCellMar>
          <w:top w:w="0" w:type="dxa"/>
          <w:left w:w="115" w:type="dxa"/>
          <w:bottom w:w="0" w:type="dxa"/>
          <w:right w:w="20" w:type="dxa"/>
        </w:tblCellMar>
        <w:tblLook w:val="04A0" w:firstRow="1" w:lastRow="0" w:firstColumn="1" w:lastColumn="0" w:noHBand="0" w:noVBand="1"/>
      </w:tblPr>
      <w:tblGrid>
        <w:gridCol w:w="5046"/>
        <w:gridCol w:w="4568"/>
      </w:tblGrid>
      <w:tr w:rsidR="00A35953">
        <w:trPr>
          <w:trHeight w:val="461"/>
        </w:trPr>
        <w:tc>
          <w:tcPr>
            <w:tcW w:w="50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预期未来现金流出</w:t>
            </w:r>
            <w:r>
              <w:t xml:space="preserve"> </w:t>
            </w:r>
          </w:p>
        </w:tc>
        <w:tc>
          <w:tcPr>
            <w:tcW w:w="4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8" w:firstLine="0"/>
              <w:jc w:val="right"/>
            </w:pPr>
            <w:r>
              <w:t>2022</w:t>
            </w:r>
            <w:r>
              <w:t>年</w:t>
            </w:r>
            <w:r>
              <w:t>12</w:t>
            </w:r>
            <w:r>
              <w:t>月</w:t>
            </w:r>
            <w:r>
              <w:t>31</w:t>
            </w:r>
            <w:r>
              <w:t>日</w:t>
            </w:r>
            <w:r>
              <w:t xml:space="preserve"> </w:t>
            </w:r>
          </w:p>
        </w:tc>
      </w:tr>
      <w:tr w:rsidR="00A35953">
        <w:trPr>
          <w:trHeight w:val="458"/>
        </w:trPr>
        <w:tc>
          <w:tcPr>
            <w:tcW w:w="50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短期（小于</w:t>
            </w:r>
            <w:r>
              <w:t>1</w:t>
            </w:r>
            <w:r>
              <w:t>年）</w:t>
            </w:r>
            <w:r>
              <w:t xml:space="preserve"> </w:t>
            </w:r>
          </w:p>
        </w:tc>
        <w:tc>
          <w:tcPr>
            <w:tcW w:w="4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6,391,116.90 </w:t>
            </w:r>
          </w:p>
        </w:tc>
      </w:tr>
      <w:tr w:rsidR="00A35953">
        <w:trPr>
          <w:trHeight w:val="459"/>
        </w:trPr>
        <w:tc>
          <w:tcPr>
            <w:tcW w:w="50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中期（</w:t>
            </w:r>
            <w:r>
              <w:t>1-5</w:t>
            </w:r>
            <w:r>
              <w:t>年）</w:t>
            </w:r>
            <w:r>
              <w:t xml:space="preserve"> </w:t>
            </w:r>
          </w:p>
        </w:tc>
        <w:tc>
          <w:tcPr>
            <w:tcW w:w="4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33,068,269.79 </w:t>
            </w:r>
          </w:p>
        </w:tc>
      </w:tr>
      <w:tr w:rsidR="00A35953">
        <w:trPr>
          <w:trHeight w:val="458"/>
        </w:trPr>
        <w:tc>
          <w:tcPr>
            <w:tcW w:w="50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长期（大于</w:t>
            </w:r>
            <w:r>
              <w:t>5</w:t>
            </w:r>
            <w:r>
              <w:t>年）</w:t>
            </w:r>
            <w:r>
              <w:t xml:space="preserve"> </w:t>
            </w:r>
          </w:p>
        </w:tc>
        <w:tc>
          <w:tcPr>
            <w:tcW w:w="4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249,362,549.54 </w:t>
            </w:r>
          </w:p>
        </w:tc>
      </w:tr>
    </w:tbl>
    <w:p w:rsidR="00A35953" w:rsidRDefault="00A70B4B">
      <w:pPr>
        <w:spacing w:after="356"/>
        <w:ind w:left="-5"/>
      </w:pPr>
      <w:r>
        <w:t xml:space="preserve"> </w:t>
      </w:r>
      <w:r>
        <w:t>其他说明：</w:t>
      </w:r>
      <w:r>
        <w:t xml:space="preserve"> </w:t>
      </w:r>
    </w:p>
    <w:p w:rsidR="00A35953" w:rsidRDefault="00A70B4B">
      <w:pPr>
        <w:pStyle w:val="4"/>
        <w:ind w:left="-5"/>
      </w:pPr>
      <w:r>
        <w:t>37</w:t>
      </w:r>
      <w:r>
        <w:t>、预计负债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55" w:type="dxa"/>
          <w:left w:w="109" w:type="dxa"/>
          <w:bottom w:w="0" w:type="dxa"/>
          <w:right w:w="17" w:type="dxa"/>
        </w:tblCellMar>
        <w:tblLook w:val="04A0" w:firstRow="1" w:lastRow="0" w:firstColumn="1" w:lastColumn="0" w:noHBand="0" w:noVBand="1"/>
      </w:tblPr>
      <w:tblGrid>
        <w:gridCol w:w="2410"/>
        <w:gridCol w:w="2269"/>
        <w:gridCol w:w="2269"/>
        <w:gridCol w:w="2692"/>
      </w:tblGrid>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项目</w:t>
            </w:r>
            <w:r>
              <w:t xml:space="preserve"> </w:t>
            </w:r>
          </w:p>
        </w:tc>
        <w:tc>
          <w:tcPr>
            <w:tcW w:w="22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c>
          <w:tcPr>
            <w:tcW w:w="22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期初余额</w:t>
            </w:r>
            <w:r>
              <w:t xml:space="preserve"> </w:t>
            </w:r>
          </w:p>
        </w:tc>
        <w:tc>
          <w:tcPr>
            <w:tcW w:w="269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形成原因</w:t>
            </w:r>
            <w:r>
              <w:t xml:space="preserve">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未决诉讼</w:t>
            </w:r>
            <w:r>
              <w:t xml:space="preserve">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2,126,660.85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450,870.27 </w:t>
            </w:r>
          </w:p>
        </w:tc>
        <w:tc>
          <w:tcPr>
            <w:tcW w:w="26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产品质量纠纷</w:t>
            </w:r>
            <w:r>
              <w:t xml:space="preserve">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产品质量保证</w:t>
            </w:r>
            <w:r>
              <w:t xml:space="preserve">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27,564,175.04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23,650,995.37 </w:t>
            </w:r>
          </w:p>
        </w:tc>
        <w:tc>
          <w:tcPr>
            <w:tcW w:w="26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质保期内可能发生的质保费用</w:t>
            </w:r>
            <w:r>
              <w:t xml:space="preserve"> </w:t>
            </w: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待执行的亏损合同</w:t>
            </w:r>
            <w:r>
              <w:t xml:space="preserve">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4,464,874.35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3,311,031.31 </w:t>
            </w:r>
          </w:p>
        </w:tc>
        <w:tc>
          <w:tcPr>
            <w:tcW w:w="26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合计</w:t>
            </w:r>
            <w:r>
              <w:t xml:space="preserve">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34,155,710.24 </w:t>
            </w:r>
          </w:p>
        </w:tc>
        <w:tc>
          <w:tcPr>
            <w:tcW w:w="22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27,412,896.95 </w:t>
            </w:r>
          </w:p>
        </w:tc>
        <w:tc>
          <w:tcPr>
            <w:tcW w:w="269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311"/>
        <w:ind w:left="-5"/>
      </w:pPr>
      <w:r>
        <w:t>其他说明，包括重要预计负债的相关重要假设、估计说明：</w:t>
      </w:r>
      <w:r>
        <w:t xml:space="preserve"> </w:t>
      </w:r>
    </w:p>
    <w:p w:rsidR="00A35953" w:rsidRDefault="00A70B4B">
      <w:pPr>
        <w:pStyle w:val="4"/>
        <w:ind w:left="-5"/>
      </w:pPr>
      <w:r>
        <w:t>38</w:t>
      </w:r>
      <w:r>
        <w:t>、递延收益</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1607"/>
        <w:gridCol w:w="1606"/>
        <w:gridCol w:w="1607"/>
        <w:gridCol w:w="1606"/>
        <w:gridCol w:w="1608"/>
        <w:gridCol w:w="1606"/>
      </w:tblGrid>
      <w:tr w:rsidR="00A35953">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项目</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本期增加</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本期减少</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期末余额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形成原因</w:t>
            </w:r>
            <w:r>
              <w:t xml:space="preserve"> </w:t>
            </w:r>
          </w:p>
        </w:tc>
      </w:tr>
      <w:tr w:rsidR="00A35953">
        <w:trPr>
          <w:trHeight w:val="486"/>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pPr>
            <w:r>
              <w:t>政府补助</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66,075,664.72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11,570,000.00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17,919,798.66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59,725,866.06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与资产</w:t>
            </w:r>
            <w:r>
              <w:t>/</w:t>
            </w:r>
            <w:r>
              <w:t>收益相关的政府补助</w:t>
            </w:r>
            <w:r>
              <w:t xml:space="preserve"> </w:t>
            </w:r>
          </w:p>
        </w:tc>
      </w:tr>
      <w:tr w:rsidR="00A35953">
        <w:trPr>
          <w:trHeight w:val="325"/>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66,075,664.72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11,570,000.00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17,919,798.66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59,725,866.06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 xml:space="preserve">-- </w:t>
            </w:r>
          </w:p>
        </w:tc>
      </w:tr>
    </w:tbl>
    <w:p w:rsidR="00A35953" w:rsidRDefault="00A70B4B">
      <w:pPr>
        <w:spacing w:after="78"/>
        <w:ind w:left="-5"/>
      </w:pPr>
      <w:r>
        <w:t>涉及政府补助的项目：</w:t>
      </w:r>
      <w:r>
        <w:t xml:space="preserve"> </w:t>
      </w:r>
    </w:p>
    <w:p w:rsidR="00A35953" w:rsidRDefault="00A70B4B">
      <w:pPr>
        <w:spacing w:after="3" w:line="265" w:lineRule="auto"/>
        <w:ind w:left="10" w:right="1028"/>
        <w:jc w:val="right"/>
      </w:pPr>
      <w:r>
        <w:t>单位：元</w:t>
      </w:r>
      <w:r>
        <w:t xml:space="preserve"> </w:t>
      </w:r>
    </w:p>
    <w:tbl>
      <w:tblPr>
        <w:tblStyle w:val="TableGrid"/>
        <w:tblW w:w="10102" w:type="dxa"/>
        <w:tblInd w:w="-231" w:type="dxa"/>
        <w:tblCellMar>
          <w:top w:w="40" w:type="dxa"/>
          <w:left w:w="0" w:type="dxa"/>
          <w:bottom w:w="0" w:type="dxa"/>
          <w:right w:w="0" w:type="dxa"/>
        </w:tblCellMar>
        <w:tblLook w:val="04A0" w:firstRow="1" w:lastRow="0" w:firstColumn="1" w:lastColumn="0" w:noHBand="0" w:noVBand="1"/>
      </w:tblPr>
      <w:tblGrid>
        <w:gridCol w:w="1914"/>
        <w:gridCol w:w="1276"/>
        <w:gridCol w:w="1384"/>
        <w:gridCol w:w="600"/>
        <w:gridCol w:w="1418"/>
        <w:gridCol w:w="709"/>
        <w:gridCol w:w="283"/>
        <w:gridCol w:w="1418"/>
        <w:gridCol w:w="1100"/>
      </w:tblGrid>
      <w:tr w:rsidR="00A35953">
        <w:trPr>
          <w:trHeight w:val="1043"/>
        </w:trPr>
        <w:tc>
          <w:tcPr>
            <w:tcW w:w="191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 w:firstLine="0"/>
              <w:jc w:val="center"/>
            </w:pPr>
            <w:r>
              <w:t>负债项目</w:t>
            </w:r>
            <w: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9" w:firstLine="0"/>
            </w:pPr>
            <w:r>
              <w:t>期初余额</w:t>
            </w:r>
            <w:r>
              <w:t xml:space="preserve"> </w:t>
            </w:r>
          </w:p>
        </w:tc>
        <w:tc>
          <w:tcPr>
            <w:tcW w:w="13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本期新增补助金额</w:t>
            </w:r>
            <w:r>
              <w:t xml:space="preserve"> </w:t>
            </w:r>
          </w:p>
        </w:tc>
        <w:tc>
          <w:tcPr>
            <w:tcW w:w="60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本期计入营业外收入金额</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本期计入其他收益金额</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本期冲减成本费用金额</w:t>
            </w:r>
            <w:r>
              <w:t xml:space="preserve"> </w:t>
            </w:r>
          </w:p>
        </w:tc>
        <w:tc>
          <w:tcPr>
            <w:tcW w:w="28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其他变</w:t>
            </w:r>
          </w:p>
          <w:p w:rsidR="00A35953" w:rsidRDefault="00A70B4B">
            <w:pPr>
              <w:spacing w:after="0" w:line="259" w:lineRule="auto"/>
              <w:ind w:left="52" w:firstLine="0"/>
              <w:jc w:val="both"/>
            </w:pPr>
            <w:r>
              <w:t>动</w:t>
            </w:r>
            <w: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jc w:val="center"/>
            </w:pPr>
            <w:r>
              <w:t>期末余额</w:t>
            </w:r>
            <w:r>
              <w:t xml:space="preserve"> </w:t>
            </w:r>
          </w:p>
        </w:tc>
        <w:tc>
          <w:tcPr>
            <w:tcW w:w="11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与资产相关</w:t>
            </w:r>
            <w:r>
              <w:t xml:space="preserve">/ </w:t>
            </w:r>
            <w:r>
              <w:t>与收益相关</w:t>
            </w:r>
            <w:r>
              <w:t xml:space="preserve"> </w:t>
            </w:r>
          </w:p>
        </w:tc>
      </w:tr>
      <w:tr w:rsidR="00A35953">
        <w:trPr>
          <w:trHeight w:val="48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新建工业机器人及成套设备项目</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77" w:firstLine="0"/>
              <w:jc w:val="both"/>
            </w:pPr>
            <w:r>
              <w:t>29,742,828.11</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6,761,214.18</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22,981,613.93</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727"/>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新增工业机器人及成套设备智能制造新模式项目</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9" w:firstLine="0"/>
            </w:pPr>
            <w:r>
              <w:t>2,111,605.86</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6,920,000.00</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6" w:firstLine="0"/>
            </w:pPr>
            <w:r>
              <w:t xml:space="preserve"> </w:t>
            </w:r>
            <w:r>
              <w:tab/>
              <w:t>169,208.61</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w:t>
            </w:r>
            <w:r>
              <w:t>8,862,397.25</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72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高可靠低成本的六关节工业机器人驱控产品研发及产业化项目</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9" w:firstLine="0"/>
            </w:pPr>
            <w:r>
              <w:t>7,205,492.19</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1,800,000.00</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1,646,406.36</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7,359,085.83</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72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智能工业机器人及成套设备产业化技术改造项目</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9" w:firstLine="0"/>
            </w:pPr>
            <w:r>
              <w:t>6,949,734.03</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6" w:firstLine="0"/>
            </w:pPr>
            <w:r>
              <w:t xml:space="preserve"> </w:t>
            </w:r>
            <w:r>
              <w:tab/>
              <w:t>685,361.39</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6,264,372.64</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48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新增建设年产高性能交流伺服系统生产线项目</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9" w:firstLine="0"/>
            </w:pPr>
            <w:r>
              <w:t>6,667,207.50</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1,044,128.04</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5,623,079.46</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48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新一代工业机器人智能化技术研究及产业化</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9" w:firstLine="0"/>
            </w:pPr>
            <w:r>
              <w:t>3,439,898.97</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6" w:firstLine="0"/>
            </w:pPr>
            <w:r>
              <w:t xml:space="preserve"> </w:t>
            </w:r>
            <w:r>
              <w:tab/>
              <w:t>464,494.92</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2,975,404.05</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24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工业机器人生产线项目</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69" w:firstLine="0"/>
            </w:pPr>
            <w:r>
              <w:t>1,799,992.00</w:t>
            </w:r>
          </w:p>
        </w:tc>
        <w:tc>
          <w:tcPr>
            <w:tcW w:w="13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18"/>
              </w:tabs>
              <w:spacing w:after="0" w:line="259" w:lineRule="auto"/>
              <w:ind w:left="-26" w:firstLine="0"/>
            </w:pPr>
            <w:r>
              <w:t xml:space="preserve"> </w:t>
            </w:r>
            <w:r>
              <w:tab/>
              <w:t>76,856.90</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1,723,135.10</w:t>
            </w:r>
          </w:p>
        </w:tc>
        <w:tc>
          <w:tcPr>
            <w:tcW w:w="11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w:t>
            </w:r>
            <w:r>
              <w:t>与资产相关</w:t>
            </w:r>
            <w:r>
              <w:t xml:space="preserve"> </w:t>
            </w:r>
          </w:p>
        </w:tc>
      </w:tr>
      <w:tr w:rsidR="00A35953">
        <w:trPr>
          <w:trHeight w:val="48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高功率密度低压伺服驱动器研发及产业化</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9" w:firstLine="0"/>
            </w:pPr>
            <w:r>
              <w:t>1,200,000.00</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84"/>
              </w:tabs>
              <w:spacing w:after="0" w:line="259" w:lineRule="auto"/>
              <w:ind w:left="-27" w:firstLine="0"/>
            </w:pPr>
            <w:r>
              <w:t xml:space="preserve"> </w:t>
            </w:r>
            <w:r>
              <w:tab/>
              <w:t>870,000.00</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6" w:firstLine="0"/>
            </w:pPr>
            <w:r>
              <w:t xml:space="preserve"> </w:t>
            </w:r>
            <w:r>
              <w:tab/>
              <w:t>517,500.00</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jc w:val="both"/>
            </w:pPr>
            <w:r>
              <w:t xml:space="preserve"> 1,552,500.00</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与收益相关</w:t>
            </w:r>
            <w:r>
              <w:t xml:space="preserve"> </w:t>
            </w:r>
          </w:p>
        </w:tc>
      </w:tr>
      <w:tr w:rsidR="00A35953">
        <w:trPr>
          <w:trHeight w:val="48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lastRenderedPageBreak/>
              <w:t>机器人专用驱动系统高价值专利培育中心</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7" w:firstLine="0"/>
              <w:jc w:val="right"/>
            </w:pPr>
            <w:r>
              <w:t>800,000.00</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7" w:firstLine="0"/>
            </w:pPr>
            <w:r>
              <w:t xml:space="preserve"> </w:t>
            </w:r>
            <w:r>
              <w:tab/>
              <w:t>800,000.00</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24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基础设施补助</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7" w:firstLine="0"/>
              <w:jc w:val="right"/>
            </w:pPr>
            <w:r>
              <w:t>741,555.57</w:t>
            </w:r>
          </w:p>
        </w:tc>
        <w:tc>
          <w:tcPr>
            <w:tcW w:w="13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18"/>
              </w:tabs>
              <w:spacing w:after="0" w:line="259" w:lineRule="auto"/>
              <w:ind w:left="-26" w:firstLine="0"/>
            </w:pPr>
            <w:r>
              <w:t xml:space="preserve"> </w:t>
            </w:r>
            <w:r>
              <w:tab/>
              <w:t>181,444.44</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18"/>
              </w:tabs>
              <w:spacing w:after="0" w:line="259" w:lineRule="auto"/>
              <w:ind w:left="-27" w:firstLine="0"/>
            </w:pPr>
            <w:r>
              <w:t xml:space="preserve"> </w:t>
            </w:r>
            <w:r>
              <w:tab/>
              <w:t>560,111.13</w:t>
            </w:r>
          </w:p>
        </w:tc>
        <w:tc>
          <w:tcPr>
            <w:tcW w:w="11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w:t>
            </w:r>
            <w:r>
              <w:t>与资产相关</w:t>
            </w:r>
            <w:r>
              <w:t xml:space="preserve"> </w:t>
            </w:r>
          </w:p>
        </w:tc>
      </w:tr>
      <w:tr w:rsidR="00A35953">
        <w:trPr>
          <w:trHeight w:val="72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超高功率航天伺服系统关键技术的研发和产业化</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84"/>
              </w:tabs>
              <w:spacing w:after="0" w:line="259" w:lineRule="auto"/>
              <w:ind w:left="-27" w:firstLine="0"/>
            </w:pPr>
            <w:r>
              <w:t xml:space="preserve"> </w:t>
            </w:r>
            <w:r>
              <w:tab/>
              <w:t>500,000.00</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7" w:firstLine="0"/>
            </w:pPr>
            <w:r>
              <w:t xml:space="preserve"> </w:t>
            </w:r>
            <w:r>
              <w:tab/>
              <w:t>500,000.00</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72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汽车玻璃智能化柔性涂胶生产线的关键技术研究</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7" w:firstLine="0"/>
              <w:jc w:val="right"/>
            </w:pPr>
            <w:r>
              <w:t>379,166.67</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6" w:firstLine="0"/>
            </w:pPr>
            <w:r>
              <w:t xml:space="preserve"> </w:t>
            </w:r>
            <w:r>
              <w:tab/>
              <w:t>37,500.00</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7" w:firstLine="0"/>
            </w:pPr>
            <w:r>
              <w:t xml:space="preserve"> </w:t>
            </w:r>
            <w:r>
              <w:tab/>
            </w:r>
            <w:r>
              <w:t>341,666.67</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24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自由度激光跟踪仪项目</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7" w:firstLine="0"/>
              <w:jc w:val="right"/>
            </w:pPr>
            <w:r>
              <w:t>182,500.00</w:t>
            </w:r>
          </w:p>
        </w:tc>
        <w:tc>
          <w:tcPr>
            <w:tcW w:w="13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18"/>
              </w:tabs>
              <w:spacing w:after="0" w:line="259" w:lineRule="auto"/>
              <w:ind w:left="-27" w:firstLine="0"/>
            </w:pPr>
            <w:r>
              <w:t xml:space="preserve"> </w:t>
            </w:r>
            <w:r>
              <w:tab/>
              <w:t>182,500.00</w:t>
            </w:r>
          </w:p>
        </w:tc>
        <w:tc>
          <w:tcPr>
            <w:tcW w:w="11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w:t>
            </w:r>
            <w:r>
              <w:t>与资产相关</w:t>
            </w:r>
            <w:r>
              <w:t xml:space="preserve"> </w:t>
            </w:r>
          </w:p>
        </w:tc>
      </w:tr>
      <w:tr w:rsidR="00A35953">
        <w:trPr>
          <w:trHeight w:val="487"/>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工业机器人外接安全增强装置项目</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9" w:firstLine="0"/>
            </w:pPr>
            <w:r>
              <w:t>1,750,000.00</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384"/>
              </w:tabs>
              <w:spacing w:after="0" w:line="259" w:lineRule="auto"/>
              <w:ind w:left="-27" w:firstLine="0"/>
            </w:pPr>
            <w:r>
              <w:t xml:space="preserve"> </w:t>
            </w:r>
            <w:r>
              <w:tab/>
              <w:t>350,000.00</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2,100,000.00</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48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新建工业机器人及成套设备产业化项目</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9" w:firstLine="0"/>
            </w:pPr>
            <w:r>
              <w:t>1,390,000.00</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1,390,000.00</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72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年产</w:t>
            </w:r>
            <w:r>
              <w:t>30</w:t>
            </w:r>
            <w:r>
              <w:t>万台套机器人专用交流伺服系统产业化项目</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9" w:firstLine="0"/>
            </w:pPr>
            <w:r>
              <w:t>1,260,000.00</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1,260,000.00</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7" w:firstLine="0"/>
            </w:pPr>
            <w: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与资产相关</w:t>
            </w:r>
            <w:r>
              <w:t xml:space="preserve"> </w:t>
            </w:r>
          </w:p>
        </w:tc>
      </w:tr>
      <w:tr w:rsidR="00A35953">
        <w:trPr>
          <w:trHeight w:val="24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jc w:val="both"/>
            </w:pPr>
            <w:r>
              <w:t>高功率密度低压伺服驱</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jc w:val="both"/>
            </w:pPr>
            <w:r>
              <w:t xml:space="preserve"> 1,130,000.00</w:t>
            </w:r>
          </w:p>
        </w:tc>
        <w:tc>
          <w:tcPr>
            <w:tcW w:w="6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1,130,000.00</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7" w:firstLine="0"/>
            </w:pPr>
            <w:r>
              <w:t xml:space="preserve"> </w:t>
            </w:r>
          </w:p>
        </w:tc>
        <w:tc>
          <w:tcPr>
            <w:tcW w:w="11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w:t>
            </w:r>
            <w:r>
              <w:t>与资产相关</w:t>
            </w:r>
            <w:r>
              <w:t xml:space="preserve"> </w:t>
            </w:r>
          </w:p>
        </w:tc>
      </w:tr>
      <w:tr w:rsidR="00A35953">
        <w:trPr>
          <w:trHeight w:val="24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1" w:firstLine="0"/>
            </w:pPr>
            <w:r>
              <w:t>动器研发及产业化</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8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0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7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83"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1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00"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24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1" w:firstLine="0"/>
              <w:jc w:val="both"/>
            </w:pPr>
            <w:r>
              <w:t>国家重点研发计划项目</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7" w:firstLine="0"/>
              <w:jc w:val="right"/>
            </w:pPr>
            <w:r>
              <w:t>186,180.89</w:t>
            </w:r>
          </w:p>
        </w:tc>
        <w:tc>
          <w:tcPr>
            <w:tcW w:w="13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18"/>
              </w:tabs>
              <w:spacing w:after="0" w:line="259" w:lineRule="auto"/>
              <w:ind w:left="-26" w:firstLine="0"/>
            </w:pPr>
            <w:r>
              <w:t xml:space="preserve"> </w:t>
            </w:r>
            <w:r>
              <w:tab/>
              <w:t>186,180.89</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w:t>
            </w:r>
            <w:r>
              <w:t>与收益相关</w:t>
            </w:r>
            <w:r>
              <w:t xml:space="preserve"> </w:t>
            </w:r>
          </w:p>
        </w:tc>
      </w:tr>
      <w:tr w:rsidR="00A35953">
        <w:trPr>
          <w:trHeight w:val="48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1" w:firstLine="0"/>
            </w:pPr>
            <w:r>
              <w:t>大跨距高速高精度曲臂龙门机器人</w:t>
            </w:r>
            <w: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7" w:firstLine="0"/>
              <w:jc w:val="right"/>
            </w:pPr>
            <w:r>
              <w:t>136,983.95</w:t>
            </w:r>
          </w:p>
        </w:tc>
        <w:tc>
          <w:tcPr>
            <w:tcW w:w="13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1418"/>
              </w:tabs>
              <w:spacing w:after="0" w:line="259" w:lineRule="auto"/>
              <w:ind w:left="-26" w:firstLine="0"/>
            </w:pPr>
            <w:r>
              <w:t xml:space="preserve"> </w:t>
            </w:r>
            <w:r>
              <w:tab/>
              <w:t>136,983.95</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pPr>
            <w:r>
              <w:t xml:space="preserve"> </w:t>
            </w:r>
          </w:p>
        </w:tc>
        <w:tc>
          <w:tcPr>
            <w:tcW w:w="11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6" w:firstLine="0"/>
              <w:jc w:val="both"/>
            </w:pPr>
            <w:r>
              <w:t xml:space="preserve"> </w:t>
            </w:r>
            <w:r>
              <w:t>与收益相关</w:t>
            </w:r>
            <w:r>
              <w:t xml:space="preserve"> </w:t>
            </w:r>
          </w:p>
        </w:tc>
      </w:tr>
      <w:tr w:rsidR="00A35953">
        <w:trPr>
          <w:trHeight w:val="245"/>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1" w:firstLine="0"/>
              <w:jc w:val="both"/>
            </w:pPr>
            <w:r>
              <w:t>柔性快速精准组装系统</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7" w:firstLine="0"/>
              <w:jc w:val="right"/>
            </w:pPr>
            <w:r>
              <w:t>132,518.98</w:t>
            </w:r>
          </w:p>
        </w:tc>
        <w:tc>
          <w:tcPr>
            <w:tcW w:w="13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6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418"/>
              </w:tabs>
              <w:spacing w:after="0" w:line="259" w:lineRule="auto"/>
              <w:ind w:left="-26" w:firstLine="0"/>
            </w:pPr>
            <w:r>
              <w:t xml:space="preserve"> </w:t>
            </w:r>
            <w:r>
              <w:tab/>
            </w:r>
            <w:r>
              <w:t>132,518.98</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1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w:t>
            </w:r>
            <w:r>
              <w:t>与收益相关</w:t>
            </w:r>
            <w:r>
              <w:t xml:space="preserve"> </w:t>
            </w:r>
          </w:p>
        </w:tc>
      </w:tr>
      <w:tr w:rsidR="00A35953">
        <w:trPr>
          <w:trHeight w:val="247"/>
        </w:trPr>
        <w:tc>
          <w:tcPr>
            <w:tcW w:w="19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1" w:firstLine="0"/>
            </w:pPr>
            <w:r>
              <w:t>小计</w:t>
            </w: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79" w:firstLine="0"/>
              <w:jc w:val="both"/>
            </w:pPr>
            <w:r>
              <w:t>66,075,664.72</w:t>
            </w:r>
          </w:p>
        </w:tc>
        <w:tc>
          <w:tcPr>
            <w:tcW w:w="13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11,570,000.00</w:t>
            </w:r>
          </w:p>
        </w:tc>
        <w:tc>
          <w:tcPr>
            <w:tcW w:w="6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9"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17,919,798.66</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2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jc w:val="both"/>
            </w:pPr>
            <w:r>
              <w:t xml:space="preserve"> 59,725,866.06</w:t>
            </w:r>
          </w:p>
        </w:tc>
        <w:tc>
          <w:tcPr>
            <w:tcW w:w="11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6" w:firstLine="0"/>
            </w:pPr>
            <w:r>
              <w:t xml:space="preserve">  </w:t>
            </w:r>
          </w:p>
        </w:tc>
      </w:tr>
    </w:tbl>
    <w:p w:rsidR="00A35953" w:rsidRDefault="00A70B4B">
      <w:pPr>
        <w:spacing w:after="294"/>
        <w:ind w:left="-5"/>
      </w:pPr>
      <w:r>
        <w:t>其他说明：</w:t>
      </w:r>
      <w:r>
        <w:t xml:space="preserve"> </w:t>
      </w:r>
    </w:p>
    <w:p w:rsidR="00A35953" w:rsidRDefault="00A70B4B">
      <w:pPr>
        <w:spacing w:after="318"/>
        <w:ind w:left="430"/>
      </w:pPr>
      <w:r>
        <w:rPr>
          <w:color w:val="FF0000"/>
        </w:rPr>
        <w:t xml:space="preserve"> </w:t>
      </w:r>
      <w:r>
        <w:t>[</w:t>
      </w:r>
      <w:r>
        <w:t>注</w:t>
      </w:r>
      <w:r>
        <w:t>]</w:t>
      </w:r>
      <w:r>
        <w:t>涉及政府补助的项目的具体情况及分摊方法详见附注五</w:t>
      </w:r>
      <w:r>
        <w:t>(</w:t>
      </w:r>
      <w:r>
        <w:t>六十七</w:t>
      </w:r>
      <w:r>
        <w:t>)</w:t>
      </w:r>
      <w:r>
        <w:t>“</w:t>
      </w:r>
      <w:r>
        <w:t>政府补助</w:t>
      </w:r>
      <w:r>
        <w:t>”</w:t>
      </w:r>
      <w:r>
        <w:t>之说明。</w:t>
      </w:r>
      <w:r>
        <w:t xml:space="preserve"> </w:t>
      </w:r>
    </w:p>
    <w:p w:rsidR="00A35953" w:rsidRDefault="00A70B4B">
      <w:pPr>
        <w:pStyle w:val="4"/>
        <w:ind w:left="-5"/>
      </w:pPr>
      <w:r>
        <w:t>39</w:t>
      </w:r>
      <w:r>
        <w:t>、其他非流动负债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限制性股票回购义务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9,103,770.22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18,837,250.62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9,103,770.22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18,837,250.62 </w:t>
            </w:r>
          </w:p>
        </w:tc>
      </w:tr>
    </w:tbl>
    <w:p w:rsidR="00A35953" w:rsidRDefault="00A70B4B">
      <w:pPr>
        <w:spacing w:after="311"/>
        <w:ind w:left="-5"/>
      </w:pPr>
      <w:r>
        <w:t>其他说明：</w:t>
      </w:r>
      <w:r>
        <w:t xml:space="preserve"> </w:t>
      </w:r>
    </w:p>
    <w:p w:rsidR="00A35953" w:rsidRDefault="00A70B4B">
      <w:pPr>
        <w:pStyle w:val="4"/>
        <w:ind w:left="-5"/>
      </w:pPr>
      <w:r>
        <w:t>40</w:t>
      </w:r>
      <w:r>
        <w:t>、股本</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0" w:type="dxa"/>
          <w:left w:w="107" w:type="dxa"/>
          <w:bottom w:w="0" w:type="dxa"/>
          <w:right w:w="16" w:type="dxa"/>
        </w:tblCellMar>
        <w:tblLook w:val="04A0" w:firstRow="1" w:lastRow="0" w:firstColumn="1" w:lastColumn="0" w:noHBand="0" w:noVBand="1"/>
      </w:tblPr>
      <w:tblGrid>
        <w:gridCol w:w="990"/>
        <w:gridCol w:w="1561"/>
        <w:gridCol w:w="1276"/>
        <w:gridCol w:w="709"/>
        <w:gridCol w:w="1134"/>
        <w:gridCol w:w="1276"/>
        <w:gridCol w:w="1135"/>
        <w:gridCol w:w="1559"/>
      </w:tblGrid>
      <w:tr w:rsidR="00A35953">
        <w:trPr>
          <w:trHeight w:val="323"/>
        </w:trPr>
        <w:tc>
          <w:tcPr>
            <w:tcW w:w="991"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0" w:firstLine="0"/>
            </w:pPr>
            <w:r>
              <w:rPr>
                <w:sz w:val="21"/>
              </w:rPr>
              <w:t xml:space="preserve"> </w:t>
            </w:r>
          </w:p>
        </w:tc>
        <w:tc>
          <w:tcPr>
            <w:tcW w:w="1561"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0" w:right="94" w:firstLine="0"/>
              <w:jc w:val="center"/>
            </w:pPr>
            <w:r>
              <w:t>期初余额</w:t>
            </w:r>
            <w:r>
              <w:t xml:space="preserve"> </w:t>
            </w:r>
          </w:p>
        </w:tc>
        <w:tc>
          <w:tcPr>
            <w:tcW w:w="1276"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4254" w:type="dxa"/>
            <w:gridSpan w:val="4"/>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479" w:firstLine="0"/>
            </w:pPr>
            <w:r>
              <w:t>本次变动增减（</w:t>
            </w:r>
            <w:r>
              <w:t>+</w:t>
            </w:r>
            <w:r>
              <w:t>、</w:t>
            </w:r>
            <w:r>
              <w:t>-</w:t>
            </w:r>
            <w:r>
              <w:t>）</w:t>
            </w:r>
            <w:r>
              <w:t xml:space="preserve"> </w:t>
            </w:r>
          </w:p>
        </w:tc>
        <w:tc>
          <w:tcPr>
            <w:tcW w:w="1559"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0" w:right="89" w:firstLine="0"/>
              <w:jc w:val="center"/>
            </w:pPr>
            <w:r>
              <w:t>期末余额</w:t>
            </w:r>
            <w:r>
              <w:t xml:space="preserve"> </w:t>
            </w:r>
          </w:p>
        </w:tc>
      </w:tr>
      <w:tr w:rsidR="00A35953">
        <w:trPr>
          <w:trHeight w:val="90"/>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276"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709"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134"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276"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135"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r>
      <w:tr w:rsidR="00A35953">
        <w:trPr>
          <w:trHeight w:val="236"/>
        </w:trPr>
        <w:tc>
          <w:tcPr>
            <w:tcW w:w="991"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561"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276"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68" w:firstLine="0"/>
            </w:pPr>
            <w:r>
              <w:t>发行新股</w:t>
            </w:r>
            <w:r>
              <w:t xml:space="preserve"> </w:t>
            </w:r>
          </w:p>
        </w:tc>
        <w:tc>
          <w:tcPr>
            <w:tcW w:w="709"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6" w:firstLine="0"/>
            </w:pPr>
            <w:r>
              <w:t>送股</w:t>
            </w:r>
            <w:r>
              <w:t xml:space="preserve"> </w:t>
            </w:r>
          </w:p>
        </w:tc>
        <w:tc>
          <w:tcPr>
            <w:tcW w:w="1134"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 w:firstLine="0"/>
              <w:jc w:val="both"/>
            </w:pPr>
            <w:r>
              <w:t>公积金转股</w:t>
            </w:r>
            <w:r>
              <w:t xml:space="preserve"> </w:t>
            </w:r>
          </w:p>
        </w:tc>
        <w:tc>
          <w:tcPr>
            <w:tcW w:w="1276"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其他</w:t>
            </w:r>
            <w:r>
              <w:t xml:space="preserve"> </w:t>
            </w:r>
          </w:p>
        </w:tc>
        <w:tc>
          <w:tcPr>
            <w:tcW w:w="1135"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小计</w:t>
            </w:r>
            <w:r>
              <w:t xml:space="preserve"> </w:t>
            </w:r>
          </w:p>
        </w:tc>
        <w:tc>
          <w:tcPr>
            <w:tcW w:w="1559"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4"/>
        </w:trPr>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股份总数</w:t>
            </w:r>
            <w:r>
              <w:t xml:space="preserve"> </w:t>
            </w:r>
          </w:p>
        </w:tc>
        <w:tc>
          <w:tcPr>
            <w:tcW w:w="156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868,638,373.00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638,880.00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2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72" w:firstLine="0"/>
            </w:pPr>
            <w:r>
              <w:t xml:space="preserve">-161,760.00 </w:t>
            </w:r>
          </w:p>
        </w:tc>
        <w:tc>
          <w:tcPr>
            <w:tcW w:w="11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8" w:firstLine="0"/>
            </w:pPr>
            <w:r>
              <w:t xml:space="preserve">477,120.00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869,115,493.00 </w:t>
            </w:r>
          </w:p>
        </w:tc>
      </w:tr>
    </w:tbl>
    <w:p w:rsidR="00A35953" w:rsidRDefault="00A70B4B">
      <w:pPr>
        <w:spacing w:after="109"/>
        <w:ind w:left="-5"/>
      </w:pPr>
      <w:r>
        <w:t>其他说明：</w:t>
      </w:r>
      <w:r>
        <w:t xml:space="preserve"> </w:t>
      </w:r>
    </w:p>
    <w:p w:rsidR="00A35953" w:rsidRDefault="00A70B4B">
      <w:pPr>
        <w:spacing w:after="5" w:line="329" w:lineRule="auto"/>
        <w:ind w:left="-15" w:right="1028" w:firstLine="415"/>
        <w:jc w:val="both"/>
      </w:pPr>
      <w:r>
        <w:t>(1)</w:t>
      </w:r>
      <w:r>
        <w:t>如本财务报表附注一所述，</w:t>
      </w:r>
      <w:r>
        <w:t>2022</w:t>
      </w:r>
      <w:r>
        <w:t>年</w:t>
      </w:r>
      <w:r>
        <w:t>5</w:t>
      </w:r>
      <w:r>
        <w:t>月，根据公司</w:t>
      </w:r>
      <w:r>
        <w:t>2022</w:t>
      </w:r>
      <w:r>
        <w:t>年</w:t>
      </w:r>
      <w:r>
        <w:t>4</w:t>
      </w:r>
      <w:r>
        <w:t>月</w:t>
      </w:r>
      <w:r>
        <w:t>27</w:t>
      </w:r>
      <w:r>
        <w:t>日第四届董事会第十九次会议决议，公司第三期股权激励计划股票期权与限制性股票的第二个期权行权条件已达到，</w:t>
      </w:r>
      <w:r>
        <w:t xml:space="preserve"> 58</w:t>
      </w:r>
      <w:r>
        <w:t>名激励对象</w:t>
      </w:r>
      <w:r>
        <w:t>638,880.00</w:t>
      </w:r>
      <w:r>
        <w:t>份股票期权以集中</w:t>
      </w:r>
      <w:r>
        <w:lastRenderedPageBreak/>
        <w:t>行权模式予以行权，行权价格为</w:t>
      </w:r>
      <w:r>
        <w:t xml:space="preserve"> </w:t>
      </w:r>
      <w:r>
        <w:t xml:space="preserve">6.535 </w:t>
      </w:r>
      <w:r>
        <w:t>元</w:t>
      </w:r>
      <w:r>
        <w:t>/</w:t>
      </w:r>
      <w:r>
        <w:t>股。此次行权实际收到行权款</w:t>
      </w:r>
      <w:r>
        <w:t xml:space="preserve"> </w:t>
      </w:r>
      <w:r>
        <w:t xml:space="preserve">4,175,080.80 </w:t>
      </w:r>
      <w:r>
        <w:t>元，其中增加股本人民币</w:t>
      </w:r>
      <w:r>
        <w:t xml:space="preserve"> </w:t>
      </w:r>
      <w:r>
        <w:t xml:space="preserve">638,880.00 </w:t>
      </w:r>
      <w:r>
        <w:t>元，增加资本公积人民币</w:t>
      </w:r>
      <w:r>
        <w:t xml:space="preserve"> </w:t>
      </w:r>
      <w:r>
        <w:t xml:space="preserve">3,536,200.80 </w:t>
      </w:r>
      <w:r>
        <w:t>元。本次新增资本业经中汇会计师事务所</w:t>
      </w:r>
      <w:r>
        <w:t>(</w:t>
      </w:r>
      <w:r>
        <w:t>特殊普通合伙</w:t>
      </w:r>
      <w:r>
        <w:t>)</w:t>
      </w:r>
      <w:r>
        <w:t>审验，并于</w:t>
      </w:r>
      <w:r>
        <w:t>2022</w:t>
      </w:r>
      <w:r>
        <w:t>年</w:t>
      </w:r>
      <w:r>
        <w:t>5</w:t>
      </w:r>
      <w:r>
        <w:t>月</w:t>
      </w:r>
      <w:r>
        <w:t>11</w:t>
      </w:r>
      <w:r>
        <w:t>日出具中汇会验</w:t>
      </w:r>
      <w:r>
        <w:t>[2022]4106</w:t>
      </w:r>
      <w:r>
        <w:t>号验资报告，上述行权股票于</w:t>
      </w:r>
      <w:r>
        <w:t>2022</w:t>
      </w:r>
      <w:r>
        <w:t>年</w:t>
      </w:r>
      <w:r>
        <w:t>5</w:t>
      </w:r>
      <w:r>
        <w:t>月</w:t>
      </w:r>
      <w:r>
        <w:t>30</w:t>
      </w:r>
      <w:r>
        <w:t>日上市流通。</w:t>
      </w:r>
      <w:r>
        <w:t xml:space="preserve"> </w:t>
      </w:r>
    </w:p>
    <w:p w:rsidR="00A35953" w:rsidRDefault="00A70B4B">
      <w:pPr>
        <w:spacing w:after="297" w:line="329" w:lineRule="auto"/>
        <w:ind w:left="-15" w:right="1028" w:firstLine="415"/>
        <w:jc w:val="both"/>
      </w:pPr>
      <w:r>
        <w:t xml:space="preserve">(2) </w:t>
      </w:r>
      <w:r>
        <w:t>如本财务报表附注一所述，</w:t>
      </w:r>
      <w:r>
        <w:t>2022</w:t>
      </w:r>
      <w:r>
        <w:t>年</w:t>
      </w:r>
      <w:r>
        <w:t>7</w:t>
      </w:r>
      <w:r>
        <w:t>月，根据公司第四届董事会第二十一次会议以及</w:t>
      </w:r>
      <w:r>
        <w:t>2022</w:t>
      </w:r>
      <w:r>
        <w:t>年第三次临时股东大会决议，公司对已离职和考核未达标的部分股权激励对象的</w:t>
      </w:r>
      <w:r>
        <w:t xml:space="preserve"> </w:t>
      </w:r>
      <w:r>
        <w:t xml:space="preserve">161,760 </w:t>
      </w:r>
      <w:r>
        <w:t>股限制性股票进行回购注销。公司应付回购款</w:t>
      </w:r>
      <w:r>
        <w:t xml:space="preserve"> </w:t>
      </w:r>
      <w:r>
        <w:t>705,464.40</w:t>
      </w:r>
      <w:r>
        <w:t>元，其中减少股本人民币</w:t>
      </w:r>
      <w:r>
        <w:t>161,760.00</w:t>
      </w:r>
      <w:r>
        <w:t>元，减少资本公积人民币</w:t>
      </w:r>
      <w:r>
        <w:t>543,704.40</w:t>
      </w:r>
      <w:r>
        <w:t>元。上述限制性股票于</w:t>
      </w:r>
      <w:r>
        <w:t>2022</w:t>
      </w:r>
      <w:r>
        <w:t>年</w:t>
      </w:r>
      <w:r>
        <w:t xml:space="preserve">9 </w:t>
      </w:r>
      <w:r>
        <w:t>月在中国证券登记结算有限责任公司深圳分公司完成回购注销。</w:t>
      </w:r>
      <w:r>
        <w:t xml:space="preserve"> </w:t>
      </w:r>
    </w:p>
    <w:p w:rsidR="00A35953" w:rsidRDefault="00A70B4B">
      <w:pPr>
        <w:pStyle w:val="4"/>
        <w:ind w:left="-5"/>
      </w:pPr>
      <w:r>
        <w:t>41</w:t>
      </w:r>
      <w:r>
        <w:t>、资本公积</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7" w:type="dxa"/>
        </w:tblCellMar>
        <w:tblLook w:val="04A0" w:firstRow="1" w:lastRow="0" w:firstColumn="1" w:lastColumn="0" w:noHBand="0" w:noVBand="1"/>
      </w:tblPr>
      <w:tblGrid>
        <w:gridCol w:w="2128"/>
        <w:gridCol w:w="1729"/>
        <w:gridCol w:w="1928"/>
        <w:gridCol w:w="1928"/>
        <w:gridCol w:w="1927"/>
      </w:tblGrid>
      <w:tr w:rsidR="00A35953">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项目</w:t>
            </w:r>
            <w:r>
              <w:t xml:space="preserve"> </w:t>
            </w: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期末余额</w:t>
            </w:r>
            <w:r>
              <w:t xml:space="preserve"> </w:t>
            </w:r>
          </w:p>
        </w:tc>
      </w:tr>
      <w:tr w:rsidR="00A35953">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资本溢价（股本溢价）</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1,231,393,658.57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8,248,003.62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53,449,367.86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1,186,192,294.33 </w:t>
            </w:r>
          </w:p>
        </w:tc>
      </w:tr>
      <w:tr w:rsidR="00A35953">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其他资本公积</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37,069,102.43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11,597,627.70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12,874,700.07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35,792,030.06 </w:t>
            </w:r>
          </w:p>
        </w:tc>
      </w:tr>
      <w:tr w:rsidR="00A35953">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1,268,462,761.00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19,845,631.32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66,324,067.93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1,221,984,324.39 </w:t>
            </w:r>
          </w:p>
        </w:tc>
      </w:tr>
    </w:tbl>
    <w:p w:rsidR="00A35953" w:rsidRDefault="00A70B4B">
      <w:pPr>
        <w:spacing w:after="107"/>
        <w:ind w:left="-5"/>
      </w:pPr>
      <w:r>
        <w:t>其他说明，包括本期增减变动情况、变动原因说明：</w:t>
      </w:r>
      <w:r>
        <w:t xml:space="preserve"> </w:t>
      </w:r>
    </w:p>
    <w:p w:rsidR="00A35953" w:rsidRDefault="00A70B4B">
      <w:pPr>
        <w:spacing w:after="52"/>
        <w:ind w:left="430"/>
      </w:pPr>
      <w:r>
        <w:t>(1)</w:t>
      </w:r>
      <w:r>
        <w:t>如本财务报表附注五（四十）</w:t>
      </w:r>
      <w:r>
        <w:t>2(1)</w:t>
      </w:r>
      <w:r>
        <w:t>所述，增加股本溢价</w:t>
      </w:r>
      <w:r>
        <w:t>3,536,200.80</w:t>
      </w:r>
      <w:r>
        <w:t>元。</w:t>
      </w:r>
      <w:r>
        <w:t xml:space="preserve"> </w:t>
      </w:r>
    </w:p>
    <w:p w:rsidR="00A35953" w:rsidRDefault="00A70B4B">
      <w:pPr>
        <w:ind w:left="430"/>
      </w:pPr>
      <w:r>
        <w:t>(2)</w:t>
      </w:r>
      <w:r>
        <w:t>如本财务报表附注五（四十）</w:t>
      </w:r>
      <w:r>
        <w:t>2(2)</w:t>
      </w:r>
      <w:r>
        <w:t>所述，减少股本溢价</w:t>
      </w:r>
      <w:r>
        <w:t>543,704.40</w:t>
      </w:r>
      <w:r>
        <w:t>元。</w:t>
      </w:r>
      <w:r>
        <w:t xml:space="preserve"> </w:t>
      </w:r>
    </w:p>
    <w:p w:rsidR="00A35953" w:rsidRDefault="00A70B4B">
      <w:pPr>
        <w:spacing w:after="5" w:line="329" w:lineRule="auto"/>
        <w:ind w:left="-15" w:right="1028" w:firstLine="415"/>
        <w:jc w:val="both"/>
      </w:pPr>
      <w:r>
        <w:t>(3)</w:t>
      </w:r>
      <w:r>
        <w:t>如本财务报表附注十一所述，本公司因已实施的第三期股权激励计划以及长期激励计划第一期暨</w:t>
      </w:r>
      <w:r>
        <w:t>2022</w:t>
      </w:r>
      <w:r>
        <w:t>年员工持股计划，本期合计增加其他资本公积</w:t>
      </w:r>
      <w:r>
        <w:t xml:space="preserve"> </w:t>
      </w:r>
      <w:r>
        <w:t xml:space="preserve">11,597,627.70 </w:t>
      </w:r>
      <w:r>
        <w:t>元；因第三期股权激励计划股权激励对象中部分员工考核未达标以及部分员工离职，其获授的限制性股票</w:t>
      </w:r>
      <w:r>
        <w:t xml:space="preserve"> </w:t>
      </w:r>
      <w:r>
        <w:t xml:space="preserve">161,760 </w:t>
      </w:r>
      <w:r>
        <w:t>股回购注销以及尚未行权的股票期权</w:t>
      </w:r>
      <w:r>
        <w:t xml:space="preserve"> </w:t>
      </w:r>
      <w:r>
        <w:t xml:space="preserve">143,440 </w:t>
      </w:r>
      <w:r>
        <w:t>份注销，合计减少其他资本公积</w:t>
      </w:r>
      <w:r>
        <w:t>1,344,889.99</w:t>
      </w:r>
      <w:r>
        <w:t>元。</w:t>
      </w:r>
      <w:r>
        <w:t xml:space="preserve"> </w:t>
      </w:r>
    </w:p>
    <w:p w:rsidR="00A35953" w:rsidRDefault="00A70B4B">
      <w:pPr>
        <w:spacing w:line="326" w:lineRule="auto"/>
        <w:ind w:left="-15" w:firstLine="420"/>
      </w:pPr>
      <w:r>
        <w:t>(4)</w:t>
      </w:r>
      <w:r>
        <w:t>公司本期第三期股权激励计划第二个解锁期解锁条件成就，合计解禁限制性股票</w:t>
      </w:r>
      <w:r>
        <w:t xml:space="preserve"> </w:t>
      </w:r>
      <w:r>
        <w:t xml:space="preserve">213.032 </w:t>
      </w:r>
      <w:r>
        <w:t>万股，实际行权的股票期权数量为</w:t>
      </w:r>
      <w:r>
        <w:t>63.888</w:t>
      </w:r>
      <w:r>
        <w:t>万份，其相应税前抵扣的金额超过股份支付相关费用的超额部分的所得税影响直接计入资本公积；另外，公司根据期末股价预计剩余限制性股票未来可抵扣暂时性差异超过股份支付相关费用的超额部分的所得税影响直接计入资本公积，合计减少其他资本公积</w:t>
      </w:r>
      <w:r>
        <w:t>6,818,007.26</w:t>
      </w:r>
      <w:r>
        <w:t>元。</w:t>
      </w:r>
      <w:r>
        <w:t xml:space="preserve"> </w:t>
      </w:r>
    </w:p>
    <w:p w:rsidR="00A35953" w:rsidRDefault="00A70B4B">
      <w:pPr>
        <w:spacing w:line="320" w:lineRule="auto"/>
        <w:ind w:left="-15" w:firstLine="420"/>
      </w:pPr>
      <w:r>
        <w:t>(5)</w:t>
      </w:r>
      <w:r>
        <w:t>如本财务报表附注十一所述，本期实施的第三期股权激励计</w:t>
      </w:r>
      <w:r>
        <w:t>划以及长期激励计划第一期暨</w:t>
      </w:r>
      <w:r>
        <w:t>2022</w:t>
      </w:r>
      <w:r>
        <w:t>年员工持股计划所涉及的股票来源为公司回购专用账户回购的埃斯顿</w:t>
      </w:r>
      <w:r>
        <w:t>A</w:t>
      </w:r>
      <w:r>
        <w:t>股普通股股票，员工持股计划认购资金</w:t>
      </w:r>
      <w:r>
        <w:t>6,727,400.00</w:t>
      </w:r>
      <w:r>
        <w:t>元和实际回购资金</w:t>
      </w:r>
      <w:r>
        <w:t>59,633,063.46</w:t>
      </w:r>
      <w:r>
        <w:t>元的差额应调整资本公积，减少股本溢价</w:t>
      </w:r>
      <w:r>
        <w:t>52,905,663.46</w:t>
      </w:r>
      <w:r>
        <w:t>元。</w:t>
      </w:r>
      <w:r>
        <w:t xml:space="preserve"> </w:t>
      </w:r>
    </w:p>
    <w:p w:rsidR="00A35953" w:rsidRDefault="00A70B4B">
      <w:pPr>
        <w:spacing w:after="286" w:line="339" w:lineRule="auto"/>
        <w:ind w:left="-15" w:firstLine="420"/>
      </w:pPr>
      <w:r>
        <w:t xml:space="preserve">(6) </w:t>
      </w:r>
      <w:r>
        <w:t>本期解锁或行权的股权激励计划相关股份支付费用</w:t>
      </w:r>
      <w:r>
        <w:t xml:space="preserve"> </w:t>
      </w:r>
      <w:r>
        <w:t xml:space="preserve">4,711,802.82 </w:t>
      </w:r>
      <w:r>
        <w:t>元，由其他资本公积转入股本溢价，相应增加股本溢价</w:t>
      </w:r>
      <w:r>
        <w:t>4,711,802.82</w:t>
      </w:r>
      <w:r>
        <w:t>元，减少其他资本公积</w:t>
      </w:r>
      <w:r>
        <w:t>4,711,802.82</w:t>
      </w:r>
      <w:r>
        <w:t>元。</w:t>
      </w:r>
      <w:r>
        <w:t xml:space="preserve"> </w:t>
      </w:r>
    </w:p>
    <w:p w:rsidR="00A35953" w:rsidRDefault="00A70B4B">
      <w:pPr>
        <w:pStyle w:val="4"/>
        <w:ind w:left="-5"/>
      </w:pPr>
      <w:r>
        <w:t>42</w:t>
      </w:r>
      <w:r>
        <w:t>、库存股</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期初余</w:t>
            </w:r>
            <w:r>
              <w:t>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限制性股票</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19,090,773.02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9,895,524.80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9,195,248.22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股份回购</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88,583,394.46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31,140,511.88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59,633,063.46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60,090,842.88 </w:t>
            </w:r>
          </w:p>
        </w:tc>
      </w:tr>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107,674,167.48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31,140,511.88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69,528,588.26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69,286,091.10 </w:t>
            </w:r>
          </w:p>
        </w:tc>
      </w:tr>
    </w:tbl>
    <w:p w:rsidR="00A35953" w:rsidRDefault="00A70B4B">
      <w:pPr>
        <w:spacing w:after="110"/>
        <w:ind w:left="-5"/>
      </w:pPr>
      <w:r>
        <w:t>其他说明，包括本期增减变动情况、变动原因说明：</w:t>
      </w:r>
      <w:r>
        <w:t xml:space="preserve"> </w:t>
      </w:r>
    </w:p>
    <w:p w:rsidR="00A35953" w:rsidRDefault="00A70B4B">
      <w:pPr>
        <w:spacing w:line="339" w:lineRule="auto"/>
        <w:ind w:left="-15" w:firstLine="420"/>
      </w:pPr>
      <w:r>
        <w:t xml:space="preserve">(1) </w:t>
      </w:r>
      <w:r>
        <w:t>因第三期股权激励计划股权激励对象中部分员工考核未达标以及部分员工离职，其获授的限制性股票</w:t>
      </w:r>
      <w:r>
        <w:t xml:space="preserve"> </w:t>
      </w:r>
      <w:r>
        <w:t xml:space="preserve">161,760 </w:t>
      </w:r>
      <w:r>
        <w:t>股回购注销，本期减少库存股</w:t>
      </w:r>
      <w:r>
        <w:t>451,942.00</w:t>
      </w:r>
      <w:r>
        <w:t>元。</w:t>
      </w:r>
      <w:r>
        <w:t xml:space="preserve"> </w:t>
      </w:r>
    </w:p>
    <w:p w:rsidR="00A35953" w:rsidRDefault="00A70B4B">
      <w:pPr>
        <w:spacing w:line="339" w:lineRule="auto"/>
        <w:ind w:left="-15" w:firstLine="420"/>
      </w:pPr>
      <w:r>
        <w:lastRenderedPageBreak/>
        <w:t>(2)</w:t>
      </w:r>
      <w:r>
        <w:t>公司本期第三期股权激励计划第二个解锁期解锁条件成就，合计解禁限制性股票</w:t>
      </w:r>
      <w:r>
        <w:t xml:space="preserve"> </w:t>
      </w:r>
      <w:r>
        <w:t xml:space="preserve">213.032 </w:t>
      </w:r>
      <w:r>
        <w:t>万股，合计减少库存股</w:t>
      </w:r>
      <w:r>
        <w:t>9,352,104.80</w:t>
      </w:r>
      <w:r>
        <w:t>元。</w:t>
      </w:r>
      <w:r>
        <w:t xml:space="preserve"> </w:t>
      </w:r>
    </w:p>
    <w:p w:rsidR="00A35953" w:rsidRDefault="00A70B4B">
      <w:pPr>
        <w:spacing w:line="320" w:lineRule="auto"/>
        <w:ind w:left="-15" w:firstLine="420"/>
      </w:pPr>
      <w:r>
        <w:t>(3)</w:t>
      </w:r>
      <w:r>
        <w:t>截止期末部分第三期股权激励计划股权激励对象中部分员工离职，其获授的限制性股票</w:t>
      </w:r>
      <w:r>
        <w:t>21,200</w:t>
      </w:r>
      <w:r>
        <w:t>股已回购尚未注销，相应减少库存股</w:t>
      </w:r>
      <w:r>
        <w:t>91,478.00</w:t>
      </w:r>
      <w:r>
        <w:t>元。</w:t>
      </w:r>
      <w:r>
        <w:t xml:space="preserve"> </w:t>
      </w:r>
    </w:p>
    <w:p w:rsidR="00A35953" w:rsidRDefault="00A70B4B">
      <w:pPr>
        <w:numPr>
          <w:ilvl w:val="0"/>
          <w:numId w:val="59"/>
        </w:numPr>
        <w:spacing w:line="320" w:lineRule="auto"/>
        <w:ind w:firstLine="420"/>
      </w:pPr>
      <w:r>
        <w:t>公司本期以集中竞价交易方式回购股份，累计回购股份数</w:t>
      </w:r>
      <w:r>
        <w:t>1,</w:t>
      </w:r>
      <w:r>
        <w:t>281,100</w:t>
      </w:r>
      <w:r>
        <w:t>股，实际使用资金（不含交易费用及利息收入）</w:t>
      </w:r>
      <w:r>
        <w:t>31,140,511.88</w:t>
      </w:r>
      <w:r>
        <w:t>元，增加库存股</w:t>
      </w:r>
      <w:r>
        <w:t>31,140,511.88</w:t>
      </w:r>
      <w:r>
        <w:t>元。</w:t>
      </w:r>
      <w:r>
        <w:t xml:space="preserve"> </w:t>
      </w:r>
    </w:p>
    <w:p w:rsidR="00A35953" w:rsidRDefault="00A70B4B">
      <w:pPr>
        <w:numPr>
          <w:ilvl w:val="0"/>
          <w:numId w:val="59"/>
        </w:numPr>
        <w:spacing w:after="356"/>
        <w:ind w:firstLine="420"/>
      </w:pPr>
      <w:r>
        <w:t>如本财务报表附注五（四十一）</w:t>
      </w:r>
      <w:r>
        <w:t>2(5)</w:t>
      </w:r>
      <w:r>
        <w:t>所述，减少库存股</w:t>
      </w:r>
      <w:r>
        <w:t>59,633,063.46</w:t>
      </w:r>
      <w:r>
        <w:t>元。</w:t>
      </w:r>
      <w:r>
        <w:t xml:space="preserve"> </w:t>
      </w:r>
    </w:p>
    <w:p w:rsidR="00A35953" w:rsidRDefault="00A70B4B">
      <w:pPr>
        <w:pStyle w:val="4"/>
        <w:ind w:left="-5"/>
      </w:pPr>
      <w:r>
        <w:t>43</w:t>
      </w:r>
      <w:r>
        <w:t>、其他综合收益</w:t>
      </w:r>
      <w:r>
        <w:t xml:space="preserve"> </w:t>
      </w:r>
    </w:p>
    <w:p w:rsidR="00A35953" w:rsidRDefault="00A70B4B">
      <w:pPr>
        <w:spacing w:after="3" w:line="265" w:lineRule="auto"/>
        <w:ind w:left="10" w:right="1028"/>
        <w:jc w:val="right"/>
      </w:pPr>
      <w:r>
        <w:t>单位：元</w:t>
      </w:r>
      <w:r>
        <w:t xml:space="preserve"> </w:t>
      </w:r>
    </w:p>
    <w:tbl>
      <w:tblPr>
        <w:tblStyle w:val="TableGrid"/>
        <w:tblW w:w="9644" w:type="dxa"/>
        <w:tblInd w:w="-2" w:type="dxa"/>
        <w:tblCellMar>
          <w:top w:w="40" w:type="dxa"/>
          <w:left w:w="0" w:type="dxa"/>
          <w:bottom w:w="24" w:type="dxa"/>
          <w:right w:w="0" w:type="dxa"/>
        </w:tblCellMar>
        <w:tblLook w:val="04A0" w:firstRow="1" w:lastRow="0" w:firstColumn="1" w:lastColumn="0" w:noHBand="0" w:noVBand="1"/>
      </w:tblPr>
      <w:tblGrid>
        <w:gridCol w:w="1098"/>
        <w:gridCol w:w="1183"/>
        <w:gridCol w:w="1188"/>
        <w:gridCol w:w="414"/>
        <w:gridCol w:w="1130"/>
        <w:gridCol w:w="1177"/>
        <w:gridCol w:w="1180"/>
        <w:gridCol w:w="1098"/>
        <w:gridCol w:w="1176"/>
      </w:tblGrid>
      <w:tr w:rsidR="00A35953">
        <w:trPr>
          <w:trHeight w:val="325"/>
        </w:trPr>
        <w:tc>
          <w:tcPr>
            <w:tcW w:w="111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2" w:firstLine="0"/>
              <w:jc w:val="center"/>
            </w:pPr>
            <w:r>
              <w:t>项目</w:t>
            </w:r>
            <w:r>
              <w:t xml:space="preserve"> </w:t>
            </w:r>
          </w:p>
        </w:tc>
        <w:tc>
          <w:tcPr>
            <w:tcW w:w="11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29" w:firstLine="0"/>
            </w:pPr>
            <w:r>
              <w:t>期初余额</w:t>
            </w:r>
            <w:r>
              <w:t xml:space="preserve"> </w:t>
            </w:r>
          </w:p>
        </w:tc>
        <w:tc>
          <w:tcPr>
            <w:tcW w:w="6182" w:type="dxa"/>
            <w:gridSpan w:val="6"/>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本期发生额</w:t>
            </w:r>
            <w:r>
              <w:t xml:space="preserve"> </w:t>
            </w:r>
          </w:p>
        </w:tc>
        <w:tc>
          <w:tcPr>
            <w:tcW w:w="11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28" w:firstLine="0"/>
            </w:pPr>
            <w:r>
              <w:t>期末余额</w:t>
            </w:r>
            <w:r>
              <w:t xml:space="preserve"> </w:t>
            </w:r>
          </w:p>
        </w:tc>
      </w:tr>
      <w:tr w:rsidR="00A35953">
        <w:trPr>
          <w:trHeight w:val="224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本期所得税前发生额</w:t>
            </w:r>
            <w:r>
              <w:t xml:space="preserve"> </w:t>
            </w:r>
          </w:p>
        </w:tc>
        <w:tc>
          <w:tcPr>
            <w:tcW w:w="41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减：前期计入其他综合收益当期转入损益</w:t>
            </w:r>
          </w:p>
        </w:tc>
        <w:tc>
          <w:tcPr>
            <w:tcW w:w="1131"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360" w:line="246" w:lineRule="auto"/>
              <w:ind w:left="0" w:firstLine="0"/>
              <w:jc w:val="center"/>
            </w:pPr>
            <w:r>
              <w:t>减：前期计入其他综合收益当期转入留存收益</w:t>
            </w:r>
            <w:r>
              <w:t xml:space="preserve"> </w:t>
            </w:r>
          </w:p>
          <w:p w:rsidR="00A35953" w:rsidRDefault="00A70B4B">
            <w:pPr>
              <w:spacing w:after="0" w:line="259" w:lineRule="auto"/>
              <w:ind w:left="-29" w:firstLine="0"/>
            </w:pPr>
            <w:r>
              <w:t xml:space="preserve"> </w:t>
            </w:r>
          </w:p>
        </w:tc>
        <w:tc>
          <w:tcPr>
            <w:tcW w:w="11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减：所得税费用</w:t>
            </w:r>
            <w:r>
              <w:t xml:space="preserve"> </w:t>
            </w:r>
          </w:p>
        </w:tc>
        <w:tc>
          <w:tcPr>
            <w:tcW w:w="11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税后归属于母公司</w:t>
            </w:r>
            <w:r>
              <w:t xml:space="preserve"> </w:t>
            </w:r>
          </w:p>
        </w:tc>
        <w:tc>
          <w:tcPr>
            <w:tcW w:w="10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税后归属于少数股东</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525"/>
        </w:trPr>
        <w:tc>
          <w:tcPr>
            <w:tcW w:w="11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一、不能重分类进损益的其</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jc w:val="both"/>
            </w:pPr>
            <w:r>
              <w:t>23,465,799.85</w:t>
            </w:r>
          </w:p>
        </w:tc>
        <w:tc>
          <w:tcPr>
            <w:tcW w:w="11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5,674,456.38</w:t>
            </w:r>
          </w:p>
        </w:tc>
        <w:tc>
          <w:tcPr>
            <w:tcW w:w="41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6,179,942.01</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851,168.46</w:t>
            </w:r>
          </w:p>
        </w:tc>
        <w:tc>
          <w:tcPr>
            <w:tcW w:w="11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-1,356,654.09</w:t>
            </w:r>
          </w:p>
        </w:tc>
        <w:tc>
          <w:tcPr>
            <w:tcW w:w="109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22,109,145.76</w:t>
            </w:r>
          </w:p>
        </w:tc>
      </w:tr>
      <w:tr w:rsidR="00A35953">
        <w:trPr>
          <w:trHeight w:val="285"/>
        </w:trPr>
        <w:tc>
          <w:tcPr>
            <w:tcW w:w="11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both"/>
            </w:pPr>
            <w:r>
              <w:t>他综合收益</w:t>
            </w:r>
            <w:r>
              <w:t xml:space="preserve"> </w:t>
            </w:r>
          </w:p>
        </w:tc>
        <w:tc>
          <w:tcPr>
            <w:tcW w:w="117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8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41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1"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80" w:type="dxa"/>
            <w:tcBorders>
              <w:top w:val="single" w:sz="2" w:space="0" w:color="000000"/>
              <w:left w:val="single" w:sz="2" w:space="0" w:color="000000"/>
              <w:bottom w:val="single" w:sz="2" w:space="0" w:color="000000"/>
              <w:right w:val="single" w:sz="2" w:space="0" w:color="000000"/>
            </w:tcBorders>
            <w:vAlign w:val="bottom"/>
          </w:tcPr>
          <w:p w:rsidR="00A35953" w:rsidRDefault="00A35953">
            <w:pPr>
              <w:spacing w:after="160" w:line="259" w:lineRule="auto"/>
              <w:ind w:left="0" w:firstLine="0"/>
            </w:pPr>
          </w:p>
        </w:tc>
        <w:tc>
          <w:tcPr>
            <w:tcW w:w="109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804"/>
        </w:trPr>
        <w:tc>
          <w:tcPr>
            <w:tcW w:w="11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360"/>
            </w:pPr>
            <w:r>
              <w:t>其他权益工具投资公允价值变动</w:t>
            </w:r>
            <w:r>
              <w:t xml:space="preserve"> </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5" w:firstLine="0"/>
              <w:jc w:val="both"/>
            </w:pPr>
            <w:r>
              <w:t>23,465,799.85</w:t>
            </w:r>
          </w:p>
        </w:tc>
        <w:tc>
          <w:tcPr>
            <w:tcW w:w="11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5,674,456.38</w:t>
            </w:r>
          </w:p>
        </w:tc>
        <w:tc>
          <w:tcPr>
            <w:tcW w:w="41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6,179,942.01</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851,168.46</w:t>
            </w:r>
          </w:p>
        </w:tc>
        <w:tc>
          <w:tcPr>
            <w:tcW w:w="11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-1,356,654.09</w:t>
            </w:r>
          </w:p>
        </w:tc>
        <w:tc>
          <w:tcPr>
            <w:tcW w:w="1094" w:type="dxa"/>
            <w:tcBorders>
              <w:top w:val="single" w:sz="2" w:space="0" w:color="000000"/>
              <w:left w:val="single" w:sz="2" w:space="0" w:color="000000"/>
              <w:bottom w:val="single" w:sz="2" w:space="0" w:color="000000"/>
              <w:right w:val="single" w:sz="2" w:space="0" w:color="000000"/>
            </w:tcBorders>
            <w:vAlign w:val="bottom"/>
          </w:tcPr>
          <w:p w:rsidR="00A35953" w:rsidRDefault="00A35953">
            <w:pPr>
              <w:spacing w:after="160" w:line="259" w:lineRule="auto"/>
              <w:ind w:left="0" w:firstLine="0"/>
            </w:pPr>
          </w:p>
        </w:tc>
        <w:tc>
          <w:tcPr>
            <w:tcW w:w="1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22,109,145.76</w:t>
            </w:r>
          </w:p>
        </w:tc>
      </w:tr>
      <w:tr w:rsidR="00A35953">
        <w:trPr>
          <w:trHeight w:val="806"/>
        </w:trPr>
        <w:tc>
          <w:tcPr>
            <w:tcW w:w="11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二、将重分类进损益的其他综合收益</w:t>
            </w:r>
            <w:r>
              <w:t xml:space="preserve"> </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w:t>
            </w:r>
          </w:p>
          <w:p w:rsidR="00A35953" w:rsidRDefault="00A70B4B">
            <w:pPr>
              <w:spacing w:after="0" w:line="259" w:lineRule="auto"/>
              <w:ind w:left="5" w:firstLine="0"/>
              <w:jc w:val="both"/>
            </w:pPr>
            <w:r>
              <w:t>14,701,624.81</w:t>
            </w:r>
          </w:p>
        </w:tc>
        <w:tc>
          <w:tcPr>
            <w:tcW w:w="1184"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2" w:right="3" w:firstLine="12"/>
              <w:jc w:val="both"/>
            </w:pPr>
            <w:r>
              <w:t xml:space="preserve">78,631,112.86  </w:t>
            </w:r>
          </w:p>
        </w:tc>
        <w:tc>
          <w:tcPr>
            <w:tcW w:w="41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24,721,541.62</w:t>
            </w:r>
          </w:p>
        </w:tc>
        <w:tc>
          <w:tcPr>
            <w:tcW w:w="11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46,618,424.64</w:t>
            </w:r>
          </w:p>
        </w:tc>
        <w:tc>
          <w:tcPr>
            <w:tcW w:w="10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2" w:firstLine="0"/>
              <w:jc w:val="both"/>
            </w:pPr>
            <w:r>
              <w:t>7,291,146.60</w:t>
            </w:r>
          </w:p>
        </w:tc>
        <w:tc>
          <w:tcPr>
            <w:tcW w:w="1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31,916,799.83</w:t>
            </w:r>
          </w:p>
        </w:tc>
      </w:tr>
      <w:tr w:rsidR="00A35953">
        <w:trPr>
          <w:trHeight w:val="563"/>
        </w:trPr>
        <w:tc>
          <w:tcPr>
            <w:tcW w:w="11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360"/>
            </w:pPr>
            <w:r>
              <w:t>外币财务报表折算差额</w:t>
            </w:r>
          </w:p>
        </w:tc>
        <w:tc>
          <w:tcPr>
            <w:tcW w:w="1177"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26" w:right="2" w:firstLine="31"/>
              <w:jc w:val="both"/>
            </w:pPr>
            <w:r>
              <w:t xml:space="preserve">14,476,190.26  </w:t>
            </w:r>
          </w:p>
        </w:tc>
        <w:tc>
          <w:tcPr>
            <w:tcW w:w="11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-8,801,395.07</w:t>
            </w:r>
          </w:p>
        </w:tc>
        <w:tc>
          <w:tcPr>
            <w:tcW w:w="41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-9,397,472.37</w:t>
            </w:r>
          </w:p>
        </w:tc>
        <w:tc>
          <w:tcPr>
            <w:tcW w:w="10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596,077.30</w:t>
            </w:r>
          </w:p>
        </w:tc>
        <w:tc>
          <w:tcPr>
            <w:tcW w:w="1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5,078,717.89</w:t>
            </w:r>
          </w:p>
        </w:tc>
      </w:tr>
      <w:tr w:rsidR="00A35953">
        <w:trPr>
          <w:trHeight w:val="726"/>
        </w:trPr>
        <w:tc>
          <w:tcPr>
            <w:tcW w:w="1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长期应付职工薪酬精算假设变动</w:t>
            </w:r>
            <w:r>
              <w:t xml:space="preserve"> </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w:t>
            </w:r>
          </w:p>
          <w:p w:rsidR="00A35953" w:rsidRDefault="00A70B4B">
            <w:pPr>
              <w:spacing w:after="0" w:line="259" w:lineRule="auto"/>
              <w:ind w:left="5" w:firstLine="0"/>
              <w:jc w:val="both"/>
            </w:pPr>
            <w:r>
              <w:t>29,177,815.07</w:t>
            </w:r>
          </w:p>
        </w:tc>
        <w:tc>
          <w:tcPr>
            <w:tcW w:w="1184" w:type="dxa"/>
            <w:tcBorders>
              <w:top w:val="single" w:sz="2" w:space="0" w:color="000000"/>
              <w:left w:val="single" w:sz="2" w:space="0" w:color="000000"/>
              <w:bottom w:val="single" w:sz="2" w:space="0" w:color="000000"/>
              <w:right w:val="single" w:sz="2" w:space="0" w:color="000000"/>
            </w:tcBorders>
            <w:vAlign w:val="bottom"/>
          </w:tcPr>
          <w:p w:rsidR="00A35953" w:rsidRDefault="00A70B4B">
            <w:pPr>
              <w:spacing w:after="0" w:line="259" w:lineRule="auto"/>
              <w:ind w:left="-2" w:right="3" w:firstLine="12"/>
              <w:jc w:val="both"/>
            </w:pPr>
            <w:r>
              <w:t xml:space="preserve">87,432,507.93  </w:t>
            </w:r>
          </w:p>
        </w:tc>
        <w:tc>
          <w:tcPr>
            <w:tcW w:w="41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24,721,541.62</w:t>
            </w:r>
          </w:p>
        </w:tc>
        <w:tc>
          <w:tcPr>
            <w:tcW w:w="11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56,015,897.01</w:t>
            </w:r>
          </w:p>
        </w:tc>
        <w:tc>
          <w:tcPr>
            <w:tcW w:w="10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2" w:firstLine="0"/>
              <w:jc w:val="both"/>
            </w:pPr>
            <w:r>
              <w:t>6,695,069.30</w:t>
            </w:r>
          </w:p>
        </w:tc>
        <w:tc>
          <w:tcPr>
            <w:tcW w:w="1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w:t>
            </w:r>
            <w:r>
              <w:t>26,838,081.94</w:t>
            </w:r>
          </w:p>
        </w:tc>
      </w:tr>
      <w:tr w:rsidR="00A35953">
        <w:trPr>
          <w:trHeight w:val="566"/>
        </w:trPr>
        <w:tc>
          <w:tcPr>
            <w:tcW w:w="11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其他综合收益合计</w:t>
            </w:r>
            <w:r>
              <w:t xml:space="preserve"> </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6" w:firstLine="0"/>
            </w:pPr>
            <w:r>
              <w:t>8,764,175.04</w:t>
            </w:r>
          </w:p>
        </w:tc>
        <w:tc>
          <w:tcPr>
            <w:tcW w:w="11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84,305,569.24</w:t>
            </w:r>
          </w:p>
        </w:tc>
        <w:tc>
          <w:tcPr>
            <w:tcW w:w="415" w:type="dxa"/>
            <w:tcBorders>
              <w:top w:val="single" w:sz="2" w:space="0" w:color="000000"/>
              <w:left w:val="single" w:sz="2" w:space="0" w:color="000000"/>
              <w:bottom w:val="single" w:sz="2" w:space="0" w:color="000000"/>
              <w:right w:val="single" w:sz="2" w:space="0" w:color="000000"/>
            </w:tcBorders>
            <w:vAlign w:val="bottom"/>
          </w:tcPr>
          <w:p w:rsidR="00A35953" w:rsidRDefault="00A35953">
            <w:pPr>
              <w:spacing w:after="160" w:line="259" w:lineRule="auto"/>
              <w:ind w:left="0" w:firstLine="0"/>
            </w:pP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6,179,942.01</w:t>
            </w:r>
          </w:p>
        </w:tc>
        <w:tc>
          <w:tcPr>
            <w:tcW w:w="11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25,572,710.08</w:t>
            </w:r>
          </w:p>
        </w:tc>
        <w:tc>
          <w:tcPr>
            <w:tcW w:w="11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45,261,770.55</w:t>
            </w:r>
          </w:p>
        </w:tc>
        <w:tc>
          <w:tcPr>
            <w:tcW w:w="10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2" w:firstLine="0"/>
              <w:jc w:val="both"/>
            </w:pPr>
            <w:r>
              <w:t>7,291,146.60</w:t>
            </w:r>
          </w:p>
        </w:tc>
        <w:tc>
          <w:tcPr>
            <w:tcW w:w="11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54,025,945.59</w:t>
            </w:r>
          </w:p>
        </w:tc>
      </w:tr>
    </w:tbl>
    <w:p w:rsidR="00A35953" w:rsidRDefault="00A70B4B">
      <w:pPr>
        <w:spacing w:after="311"/>
        <w:ind w:left="-5"/>
      </w:pPr>
      <w:r>
        <w:t>其他说明，包括对现金流量套期损益的有效部分转为被套期项目初始确认金额调整：</w:t>
      </w:r>
      <w:r>
        <w:t xml:space="preserve"> </w:t>
      </w:r>
    </w:p>
    <w:p w:rsidR="00A35953" w:rsidRDefault="00A70B4B">
      <w:pPr>
        <w:pStyle w:val="4"/>
        <w:ind w:left="-5"/>
      </w:pPr>
      <w:r>
        <w:t>44</w:t>
      </w:r>
      <w:r>
        <w:t>、专项储备</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9"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安全生产费</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3,006,827.19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897,631.43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420,953.59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3,483,505.03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3,006,827.19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897,631.43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420,953.59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3,483,505.03 </w:t>
            </w:r>
          </w:p>
        </w:tc>
      </w:tr>
    </w:tbl>
    <w:p w:rsidR="00A35953" w:rsidRDefault="00A70B4B">
      <w:pPr>
        <w:spacing w:after="107"/>
        <w:ind w:left="-5"/>
      </w:pPr>
      <w:r>
        <w:t>其他说明，包括本期增减变动情况、变动原因说明：</w:t>
      </w:r>
      <w:r>
        <w:t xml:space="preserve"> </w:t>
      </w:r>
    </w:p>
    <w:p w:rsidR="00A35953" w:rsidRDefault="00A70B4B">
      <w:pPr>
        <w:spacing w:after="73" w:line="265" w:lineRule="auto"/>
        <w:ind w:left="10" w:right="616"/>
        <w:jc w:val="center"/>
      </w:pPr>
      <w:r>
        <w:lastRenderedPageBreak/>
        <w:t>扬州曙光公司属于特种装备研制生产企业，根据财政部和国家安全生产监督管理总局</w:t>
      </w:r>
      <w:r>
        <w:t xml:space="preserve"> </w:t>
      </w:r>
      <w:r>
        <w:t xml:space="preserve">2012 </w:t>
      </w:r>
      <w:r>
        <w:t>年</w:t>
      </w:r>
      <w:r>
        <w:t xml:space="preserve"> </w:t>
      </w:r>
      <w:r>
        <w:t xml:space="preserve">2 </w:t>
      </w:r>
      <w:r>
        <w:t>月</w:t>
      </w:r>
      <w:r>
        <w:t xml:space="preserve"> </w:t>
      </w:r>
      <w:r>
        <w:t xml:space="preserve">14 </w:t>
      </w:r>
      <w:r>
        <w:t>日颁布的</w:t>
      </w:r>
      <w:r>
        <w:t xml:space="preserve"> </w:t>
      </w:r>
    </w:p>
    <w:p w:rsidR="00A35953" w:rsidRDefault="00A70B4B">
      <w:pPr>
        <w:spacing w:after="52"/>
        <w:ind w:left="-5"/>
      </w:pPr>
      <w:r>
        <w:t>《企业安全生产费用提取和使用管理办法》</w:t>
      </w:r>
      <w:r>
        <w:t xml:space="preserve"> </w:t>
      </w:r>
      <w:r>
        <w:t>（财企〔</w:t>
      </w:r>
      <w:r>
        <w:t>2012</w:t>
      </w:r>
      <w:r>
        <w:t>〕</w:t>
      </w:r>
      <w:r>
        <w:t>16</w:t>
      </w:r>
      <w:r>
        <w:t>号）以及财政部和应急管理部</w:t>
      </w:r>
      <w:r>
        <w:t>2022</w:t>
      </w:r>
      <w:r>
        <w:t>年</w:t>
      </w:r>
      <w:r>
        <w:t>11</w:t>
      </w:r>
      <w:r>
        <w:t>月</w:t>
      </w:r>
      <w:r>
        <w:t>21</w:t>
      </w:r>
      <w:r>
        <w:t>日颁布的</w:t>
      </w:r>
    </w:p>
    <w:p w:rsidR="00A35953" w:rsidRDefault="00A70B4B">
      <w:pPr>
        <w:spacing w:after="52"/>
        <w:ind w:left="-5"/>
      </w:pPr>
      <w:r>
        <w:t>《企业安全生产费用提取和使用管理办法》（财资〔</w:t>
      </w:r>
      <w:r>
        <w:t>2022</w:t>
      </w:r>
      <w:r>
        <w:t>〕</w:t>
      </w:r>
      <w:r>
        <w:t>136</w:t>
      </w:r>
      <w:r>
        <w:t>号），公司计提安全生产费，并规范使用。</w:t>
      </w:r>
      <w:r>
        <w:t xml:space="preserve"> </w:t>
      </w:r>
    </w:p>
    <w:p w:rsidR="00A35953" w:rsidRDefault="00A70B4B">
      <w:pPr>
        <w:spacing w:after="364" w:line="259" w:lineRule="auto"/>
        <w:ind w:left="420" w:firstLine="0"/>
      </w:pPr>
      <w:r>
        <w:t xml:space="preserve"> </w:t>
      </w:r>
    </w:p>
    <w:p w:rsidR="00A35953" w:rsidRDefault="00A70B4B">
      <w:pPr>
        <w:pStyle w:val="4"/>
        <w:ind w:left="-5"/>
      </w:pPr>
      <w:r>
        <w:t>45</w:t>
      </w:r>
      <w:r>
        <w:t>、盈余公积</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期初余额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本期增加</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本期减少</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法定盈余公积</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52,136,673.29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17,303,078.20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69,439,751.49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52,136,673.29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17,303,078.20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69,439,751.49 </w:t>
            </w:r>
          </w:p>
        </w:tc>
      </w:tr>
    </w:tbl>
    <w:p w:rsidR="00A35953" w:rsidRDefault="00A70B4B">
      <w:pPr>
        <w:spacing w:after="313"/>
        <w:ind w:left="-5"/>
      </w:pPr>
      <w:r>
        <w:t>盈余公积说明，包括本期增减变动情况、变动原因说明：</w:t>
      </w:r>
      <w:r>
        <w:t xml:space="preserve"> </w:t>
      </w:r>
    </w:p>
    <w:p w:rsidR="00A35953" w:rsidRDefault="00A70B4B">
      <w:pPr>
        <w:spacing w:after="286"/>
        <w:ind w:left="430"/>
      </w:pPr>
      <w:r>
        <w:t>本期增加系按</w:t>
      </w:r>
      <w:r>
        <w:t>2022</w:t>
      </w:r>
      <w:r>
        <w:t>年度母公司实现的净利润提取</w:t>
      </w:r>
      <w:r>
        <w:t>10%</w:t>
      </w:r>
      <w:r>
        <w:t>的法定盈余公积所致。</w:t>
      </w:r>
      <w:r>
        <w:t xml:space="preserve"> </w:t>
      </w:r>
      <w:r>
        <w:rPr>
          <w:color w:val="FF0000"/>
          <w:sz w:val="21"/>
        </w:rPr>
        <w:t xml:space="preserve"> </w:t>
      </w:r>
      <w:r>
        <w:t xml:space="preserve"> </w:t>
      </w:r>
    </w:p>
    <w:p w:rsidR="00A35953" w:rsidRDefault="00A70B4B">
      <w:pPr>
        <w:pStyle w:val="4"/>
        <w:ind w:left="-5"/>
      </w:pPr>
      <w:r>
        <w:t>46</w:t>
      </w:r>
      <w:r>
        <w:t>、未分配利润</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36" w:type="dxa"/>
          <w:left w:w="110" w:type="dxa"/>
          <w:bottom w:w="0" w:type="dxa"/>
          <w:right w:w="16" w:type="dxa"/>
        </w:tblCellMar>
        <w:tblLook w:val="04A0" w:firstRow="1" w:lastRow="0" w:firstColumn="1" w:lastColumn="0" w:noHBand="0" w:noVBand="1"/>
      </w:tblPr>
      <w:tblGrid>
        <w:gridCol w:w="3970"/>
        <w:gridCol w:w="3120"/>
        <w:gridCol w:w="2550"/>
      </w:tblGrid>
      <w:tr w:rsidR="00A35953">
        <w:trPr>
          <w:trHeight w:val="326"/>
        </w:trPr>
        <w:tc>
          <w:tcPr>
            <w:tcW w:w="39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w:t>
            </w:r>
            <w:r>
              <w:t xml:space="preserve"> </w:t>
            </w:r>
          </w:p>
        </w:tc>
        <w:tc>
          <w:tcPr>
            <w:tcW w:w="31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本期</w:t>
            </w:r>
            <w:r>
              <w:t xml:space="preserve"> </w:t>
            </w:r>
          </w:p>
        </w:tc>
        <w:tc>
          <w:tcPr>
            <w:tcW w:w="255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上期</w:t>
            </w:r>
            <w:r>
              <w:t xml:space="preserve"> </w:t>
            </w:r>
          </w:p>
        </w:tc>
      </w:tr>
      <w:tr w:rsidR="00A35953">
        <w:trPr>
          <w:trHeight w:val="324"/>
        </w:trPr>
        <w:tc>
          <w:tcPr>
            <w:tcW w:w="39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调整前上期末未分配利润</w:t>
            </w:r>
            <w:r>
              <w:t xml:space="preserve"> </w:t>
            </w:r>
          </w:p>
        </w:tc>
        <w:tc>
          <w:tcPr>
            <w:tcW w:w="31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495,967,168.91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414,123,004.18 </w:t>
            </w:r>
          </w:p>
        </w:tc>
      </w:tr>
      <w:tr w:rsidR="00A35953">
        <w:trPr>
          <w:trHeight w:val="325"/>
        </w:trPr>
        <w:tc>
          <w:tcPr>
            <w:tcW w:w="39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调整期初未分配利润合计数（调增</w:t>
            </w:r>
            <w:r>
              <w:t>+</w:t>
            </w:r>
            <w:r>
              <w:t>，调减</w:t>
            </w:r>
            <w:r>
              <w:t>-</w:t>
            </w:r>
            <w:r>
              <w:t>）</w:t>
            </w:r>
            <w:r>
              <w:t xml:space="preserve"> </w:t>
            </w:r>
          </w:p>
        </w:tc>
        <w:tc>
          <w:tcPr>
            <w:tcW w:w="31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-174,577.93 </w:t>
            </w:r>
          </w:p>
        </w:tc>
      </w:tr>
      <w:tr w:rsidR="00A35953">
        <w:trPr>
          <w:trHeight w:val="325"/>
        </w:trPr>
        <w:tc>
          <w:tcPr>
            <w:tcW w:w="39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调整后期初未分配利润</w:t>
            </w:r>
            <w:r>
              <w:t xml:space="preserve"> </w:t>
            </w:r>
          </w:p>
        </w:tc>
        <w:tc>
          <w:tcPr>
            <w:tcW w:w="31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495,967,168.91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413,948,426.25 </w:t>
            </w:r>
          </w:p>
        </w:tc>
      </w:tr>
      <w:tr w:rsidR="00A35953">
        <w:trPr>
          <w:trHeight w:val="324"/>
        </w:trPr>
        <w:tc>
          <w:tcPr>
            <w:tcW w:w="39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加：本期归属于母公司所有者的净利润</w:t>
            </w:r>
            <w:r>
              <w:t xml:space="preserve"> </w:t>
            </w:r>
          </w:p>
        </w:tc>
        <w:tc>
          <w:tcPr>
            <w:tcW w:w="31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166,303,391.26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122,030,252.03 </w:t>
            </w:r>
          </w:p>
        </w:tc>
      </w:tr>
      <w:tr w:rsidR="00A35953">
        <w:trPr>
          <w:trHeight w:val="325"/>
        </w:trPr>
        <w:tc>
          <w:tcPr>
            <w:tcW w:w="39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减：提取法定盈余公积</w:t>
            </w:r>
            <w:r>
              <w:t xml:space="preserve"> </w:t>
            </w:r>
          </w:p>
        </w:tc>
        <w:tc>
          <w:tcPr>
            <w:tcW w:w="31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17,303,078.20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1,246,315.25 </w:t>
            </w:r>
          </w:p>
        </w:tc>
      </w:tr>
      <w:tr w:rsidR="00A35953">
        <w:trPr>
          <w:trHeight w:val="325"/>
        </w:trPr>
        <w:tc>
          <w:tcPr>
            <w:tcW w:w="39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应付普通股股利</w:t>
            </w:r>
            <w:r>
              <w:t xml:space="preserve"> </w:t>
            </w:r>
          </w:p>
        </w:tc>
        <w:tc>
          <w:tcPr>
            <w:tcW w:w="31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25,801,105.59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38,765,194.12 </w:t>
            </w:r>
          </w:p>
        </w:tc>
      </w:tr>
      <w:tr w:rsidR="00A35953">
        <w:trPr>
          <w:trHeight w:val="246"/>
        </w:trPr>
        <w:tc>
          <w:tcPr>
            <w:tcW w:w="39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加：其他转入</w:t>
            </w:r>
            <w:r>
              <w:rPr>
                <w:color w:val="F00000"/>
                <w:vertAlign w:val="superscript"/>
              </w:rPr>
              <w:t>注</w:t>
            </w:r>
            <w:r>
              <w:t xml:space="preserve"> </w:t>
            </w:r>
          </w:p>
        </w:tc>
        <w:tc>
          <w:tcPr>
            <w:tcW w:w="31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6,033,339.87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396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期末未分配利润</w:t>
            </w:r>
            <w:r>
              <w:t xml:space="preserve"> </w:t>
            </w:r>
          </w:p>
        </w:tc>
        <w:tc>
          <w:tcPr>
            <w:tcW w:w="31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625,199,716.25 </w:t>
            </w:r>
          </w:p>
        </w:tc>
        <w:tc>
          <w:tcPr>
            <w:tcW w:w="25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495,967,168.91 </w:t>
            </w:r>
          </w:p>
        </w:tc>
      </w:tr>
    </w:tbl>
    <w:p w:rsidR="00A35953" w:rsidRDefault="00A70B4B">
      <w:pPr>
        <w:spacing w:after="296" w:line="329" w:lineRule="auto"/>
        <w:ind w:left="-5"/>
      </w:pPr>
      <w:r>
        <w:t>注：本期其他转入系对广州中设由权益法核算改为公允价值计量，原长期股权投资权益法下确认的其他综合收益</w:t>
      </w:r>
      <w:r>
        <w:t xml:space="preserve"> </w:t>
      </w:r>
      <w:r>
        <w:t xml:space="preserve">6,179,942.01 </w:t>
      </w:r>
      <w:r>
        <w:t>元转入留存收益；原公允价值计量且变动计入其他综合收益的权益类投资本期注销，相应确认的其他综合收益</w:t>
      </w:r>
      <w:r>
        <w:t>-146,602.14</w:t>
      </w:r>
      <w:r>
        <w:t>元本期转入留存收益。</w:t>
      </w:r>
      <w:r>
        <w:t xml:space="preserve"> </w:t>
      </w:r>
    </w:p>
    <w:p w:rsidR="00A35953" w:rsidRDefault="00A70B4B">
      <w:pPr>
        <w:pStyle w:val="4"/>
        <w:ind w:left="-5"/>
      </w:pPr>
      <w:r>
        <w:t>47</w:t>
      </w:r>
      <w:r>
        <w:t>、营业收入和营业成本</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8" w:type="dxa"/>
        </w:tblCellMar>
        <w:tblLook w:val="04A0" w:firstRow="1" w:lastRow="0" w:firstColumn="1" w:lastColumn="0" w:noHBand="0" w:noVBand="1"/>
      </w:tblPr>
      <w:tblGrid>
        <w:gridCol w:w="1928"/>
        <w:gridCol w:w="1929"/>
        <w:gridCol w:w="1928"/>
        <w:gridCol w:w="1928"/>
        <w:gridCol w:w="1927"/>
      </w:tblGrid>
      <w:tr w:rsidR="00A35953">
        <w:trPr>
          <w:trHeight w:val="323"/>
        </w:trPr>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项目</w:t>
            </w:r>
            <w: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本期发生额</w:t>
            </w:r>
            <w: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上期发生额</w:t>
            </w:r>
            <w:r>
              <w:t xml:space="preserve"> </w:t>
            </w: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收入</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成本</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收入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成本</w:t>
            </w:r>
            <w:r>
              <w:t xml:space="preserve">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主营业务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3,851,408,480.28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2,562,113,340.51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3,006,037,752.97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2,036,456,297.92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其他业务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29,370,037.38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4,977,335.75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14,339,599.59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1,080,736.62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3,880,778,517.66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2,567,090,676.26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3,020,377,352.56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2,037,537,034.54 </w:t>
            </w:r>
          </w:p>
        </w:tc>
      </w:tr>
    </w:tbl>
    <w:p w:rsidR="00A35953" w:rsidRDefault="00A70B4B">
      <w:pPr>
        <w:spacing w:after="81"/>
        <w:ind w:left="-5"/>
      </w:pPr>
      <w:r>
        <w:t>经审计扣除非经常损益前后净利润孰低是否为负值</w:t>
      </w:r>
      <w:r>
        <w:t xml:space="preserve"> </w:t>
      </w:r>
    </w:p>
    <w:p w:rsidR="00A35953" w:rsidRDefault="00A70B4B">
      <w:pPr>
        <w:spacing w:after="91"/>
        <w:ind w:left="-5"/>
      </w:pPr>
      <w:r>
        <w:t>□</w:t>
      </w:r>
      <w:r>
        <w:t>是</w:t>
      </w:r>
      <w:r>
        <w:t xml:space="preserve"> </w:t>
      </w:r>
      <w:r>
        <w:rPr>
          <w:rFonts w:ascii="Wingdings 2" w:eastAsia="Wingdings 2" w:hAnsi="Wingdings 2" w:cs="Wingdings 2"/>
        </w:rPr>
        <w:t></w:t>
      </w:r>
      <w:r>
        <w:t>否</w:t>
      </w:r>
      <w:r>
        <w:t xml:space="preserve"> </w:t>
      </w:r>
    </w:p>
    <w:p w:rsidR="00A35953" w:rsidRDefault="00A70B4B">
      <w:pPr>
        <w:spacing w:after="3" w:line="265" w:lineRule="auto"/>
        <w:ind w:left="10" w:right="1028"/>
        <w:jc w:val="right"/>
      </w:pPr>
      <w:r>
        <w:t>收入相关信息：单位：元</w:t>
      </w:r>
      <w:r>
        <w:t xml:space="preserve"> </w:t>
      </w:r>
    </w:p>
    <w:tbl>
      <w:tblPr>
        <w:tblStyle w:val="TableGrid"/>
        <w:tblW w:w="9640" w:type="dxa"/>
        <w:tblInd w:w="1" w:type="dxa"/>
        <w:tblCellMar>
          <w:top w:w="40" w:type="dxa"/>
          <w:left w:w="107" w:type="dxa"/>
          <w:bottom w:w="0" w:type="dxa"/>
          <w:right w:w="16" w:type="dxa"/>
        </w:tblCellMar>
        <w:tblLook w:val="04A0" w:firstRow="1" w:lastRow="0" w:firstColumn="1" w:lastColumn="0" w:noHBand="0" w:noVBand="1"/>
      </w:tblPr>
      <w:tblGrid>
        <w:gridCol w:w="4678"/>
        <w:gridCol w:w="1012"/>
        <w:gridCol w:w="1011"/>
        <w:gridCol w:w="1012"/>
        <w:gridCol w:w="1927"/>
      </w:tblGrid>
      <w:tr w:rsidR="00A35953">
        <w:trPr>
          <w:trHeight w:val="326"/>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lastRenderedPageBreak/>
              <w:t>合同分类</w:t>
            </w:r>
            <w: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1" w:firstLine="0"/>
            </w:pPr>
            <w:r>
              <w:t>分部</w:t>
            </w:r>
            <w:r>
              <w:t xml:space="preserve">1 </w:t>
            </w:r>
          </w:p>
        </w:tc>
        <w:tc>
          <w:tcPr>
            <w:tcW w:w="10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0" w:firstLine="0"/>
            </w:pPr>
            <w:r>
              <w:t>分部</w:t>
            </w:r>
            <w:r>
              <w:t xml:space="preserve">2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center"/>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合计</w:t>
            </w:r>
            <w:r>
              <w:t xml:space="preserve"> </w:t>
            </w:r>
          </w:p>
        </w:tc>
      </w:tr>
      <w:tr w:rsidR="00A35953">
        <w:trPr>
          <w:trHeight w:val="324"/>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商品类型</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3"/>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其中：</w:t>
            </w:r>
            <w: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0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8"/>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自动化核心部件及运动控制系统</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1,002,303,303.85 </w:t>
            </w:r>
          </w:p>
        </w:tc>
      </w:tr>
      <w:tr w:rsidR="00A35953">
        <w:trPr>
          <w:trHeight w:val="245"/>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工业机器人及智能制造系统</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2,849,105,176.43 </w:t>
            </w:r>
          </w:p>
        </w:tc>
      </w:tr>
      <w:tr w:rsidR="00A35953">
        <w:trPr>
          <w:trHeight w:val="323"/>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按经营地区分类</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3"/>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0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8"/>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境内</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2,545,360,058.03 </w:t>
            </w:r>
          </w:p>
        </w:tc>
      </w:tr>
      <w:tr w:rsidR="00A35953">
        <w:trPr>
          <w:trHeight w:val="245"/>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境外</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1,306,048,422.25 </w:t>
            </w:r>
          </w:p>
        </w:tc>
      </w:tr>
      <w:tr w:rsidR="00A35953">
        <w:trPr>
          <w:trHeight w:val="323"/>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市场或客户类型</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3"/>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0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8"/>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4"/>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合同类型</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3"/>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0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7"/>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5"/>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按商品转让的时间分类</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3"/>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0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在某一时点转让</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3,229,199,208.28 </w:t>
            </w:r>
          </w:p>
        </w:tc>
      </w:tr>
      <w:tr w:rsidR="00A35953">
        <w:trPr>
          <w:trHeight w:val="247"/>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在某一时段内转让</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622,209,272.00 </w:t>
            </w:r>
          </w:p>
        </w:tc>
      </w:tr>
      <w:tr w:rsidR="00A35953">
        <w:trPr>
          <w:trHeight w:val="325"/>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按合同期限分类</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3"/>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0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6"/>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6"/>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按销售渠道分类</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4"/>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0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0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467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r>
      <w:tr w:rsidR="00A35953">
        <w:trPr>
          <w:trHeight w:val="324"/>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0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0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3,851,408,480.28 </w:t>
            </w:r>
          </w:p>
        </w:tc>
      </w:tr>
    </w:tbl>
    <w:p w:rsidR="00A35953" w:rsidRDefault="00A70B4B">
      <w:pPr>
        <w:spacing w:after="107"/>
        <w:ind w:left="-5"/>
      </w:pPr>
      <w:r>
        <w:t>与履约义务相关的信息：</w:t>
      </w:r>
      <w:r>
        <w:t xml:space="preserve"> </w:t>
      </w:r>
    </w:p>
    <w:p w:rsidR="00A35953" w:rsidRDefault="00A70B4B">
      <w:pPr>
        <w:spacing w:after="101" w:line="320" w:lineRule="auto"/>
        <w:ind w:left="-15" w:firstLine="420"/>
      </w:pPr>
      <w:r>
        <w:t>本公司销售商品或提供劳务的业务通常仅包括转让商品或提供劳务的履约义务，对于境内销售，根据公司与客户的约定，由公司负责运输的情况下，在上述产品抵达客户处并签字确认时确认收入；由客户自行提取货物的情况下，在客户提货并签字确认时，本公司确认收入实现；对于出口销售，在报关手续办理完毕，出口货物越过船舷或到目的地口岸并取得收款权利时，本公司确认收入实现。</w:t>
      </w:r>
      <w:r>
        <w:t xml:space="preserve"> </w:t>
      </w:r>
    </w:p>
    <w:p w:rsidR="00A35953" w:rsidRDefault="00A70B4B">
      <w:pPr>
        <w:spacing w:after="150"/>
        <w:ind w:left="-5"/>
      </w:pPr>
      <w:r>
        <w:t>与分摊至剩余履约义务的交易价格相关的信息：</w:t>
      </w:r>
      <w:r>
        <w:t xml:space="preserve"> </w:t>
      </w:r>
    </w:p>
    <w:p w:rsidR="00A35953" w:rsidRDefault="00A70B4B">
      <w:pPr>
        <w:spacing w:after="101" w:line="320" w:lineRule="auto"/>
        <w:ind w:left="-5"/>
      </w:pPr>
      <w:r>
        <w:t>本报告期末已签订合同、但尚未履行或尚未履行完毕的履约义务所对应的收入金额为</w:t>
      </w:r>
      <w:r>
        <w:t>0.00</w:t>
      </w:r>
      <w:r>
        <w:t>元，其中，</w:t>
      </w:r>
      <w:r>
        <w:t>0.00</w:t>
      </w:r>
      <w:r>
        <w:t>元预计将于年度确</w:t>
      </w:r>
      <w:r>
        <w:t>认收入，</w:t>
      </w:r>
      <w:r>
        <w:t>0.00</w:t>
      </w:r>
      <w:r>
        <w:t>元预计将于年度确认收入，</w:t>
      </w:r>
      <w:r>
        <w:t>0.00</w:t>
      </w:r>
      <w:r>
        <w:t>元预计将于年度确认收入。</w:t>
      </w:r>
      <w:r>
        <w:t xml:space="preserve"> </w:t>
      </w:r>
    </w:p>
    <w:p w:rsidR="00A35953" w:rsidRDefault="00A70B4B">
      <w:pPr>
        <w:spacing w:after="339"/>
        <w:ind w:left="-5"/>
      </w:pPr>
      <w:r>
        <w:t>其他说明：</w:t>
      </w:r>
      <w:r>
        <w:t xml:space="preserve"> </w:t>
      </w:r>
    </w:p>
    <w:p w:rsidR="00A35953" w:rsidRDefault="00A70B4B">
      <w:pPr>
        <w:numPr>
          <w:ilvl w:val="0"/>
          <w:numId w:val="60"/>
        </w:numPr>
        <w:spacing w:after="251"/>
        <w:ind w:hanging="360"/>
      </w:pPr>
      <w:r>
        <w:t>主营业务收入</w:t>
      </w:r>
      <w:r>
        <w:t>/</w:t>
      </w:r>
      <w:r>
        <w:t>主营业务成本情况</w:t>
      </w:r>
      <w:r>
        <w:t>(</w:t>
      </w:r>
      <w:r>
        <w:t>按不同类别列示</w:t>
      </w:r>
      <w:r>
        <w:t xml:space="preserve">) </w:t>
      </w:r>
    </w:p>
    <w:p w:rsidR="00A35953" w:rsidRDefault="00A70B4B">
      <w:pPr>
        <w:ind w:left="430"/>
      </w:pPr>
      <w:r>
        <w:t>(1)</w:t>
      </w:r>
      <w:r>
        <w:t>按产品分类</w:t>
      </w:r>
      <w:r>
        <w:t xml:space="preserve"> </w:t>
      </w:r>
    </w:p>
    <w:tbl>
      <w:tblPr>
        <w:tblStyle w:val="TableGrid"/>
        <w:tblW w:w="9434" w:type="dxa"/>
        <w:tblInd w:w="103" w:type="dxa"/>
        <w:tblCellMar>
          <w:top w:w="28" w:type="dxa"/>
          <w:left w:w="113" w:type="dxa"/>
          <w:bottom w:w="0" w:type="dxa"/>
          <w:right w:w="7" w:type="dxa"/>
        </w:tblCellMar>
        <w:tblLook w:val="04A0" w:firstRow="1" w:lastRow="0" w:firstColumn="1" w:lastColumn="0" w:noHBand="0" w:noVBand="1"/>
      </w:tblPr>
      <w:tblGrid>
        <w:gridCol w:w="1636"/>
        <w:gridCol w:w="1949"/>
        <w:gridCol w:w="1950"/>
        <w:gridCol w:w="1949"/>
        <w:gridCol w:w="1950"/>
      </w:tblGrid>
      <w:tr w:rsidR="00A35953">
        <w:trPr>
          <w:trHeight w:val="439"/>
        </w:trPr>
        <w:tc>
          <w:tcPr>
            <w:tcW w:w="1637"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产品名称</w:t>
            </w:r>
            <w:r>
              <w:rPr>
                <w:sz w:val="21"/>
              </w:rPr>
              <w:t xml:space="preserve"> </w:t>
            </w:r>
          </w:p>
        </w:tc>
        <w:tc>
          <w:tcPr>
            <w:tcW w:w="3899"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center"/>
            </w:pPr>
            <w:r>
              <w:t>本期数</w:t>
            </w:r>
            <w:r>
              <w:rPr>
                <w:sz w:val="21"/>
              </w:rPr>
              <w:t xml:space="preserve"> </w:t>
            </w:r>
          </w:p>
        </w:tc>
        <w:tc>
          <w:tcPr>
            <w:tcW w:w="3899"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center"/>
            </w:pPr>
            <w:r>
              <w:t>上年数</w:t>
            </w:r>
            <w:r>
              <w:rPr>
                <w:sz w:val="21"/>
              </w:rPr>
              <w:t xml:space="preserve"> </w:t>
            </w:r>
          </w:p>
        </w:tc>
      </w:tr>
      <w:tr w:rsidR="00A35953">
        <w:trPr>
          <w:trHeight w:val="439"/>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收</w:t>
            </w:r>
            <w:r>
              <w:t xml:space="preserve">  </w:t>
            </w:r>
            <w:r>
              <w:t>入</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成</w:t>
            </w:r>
            <w:r>
              <w:t xml:space="preserve">  </w:t>
            </w:r>
            <w:r>
              <w:t>本</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收</w:t>
            </w:r>
            <w:r>
              <w:t xml:space="preserve">  </w:t>
            </w:r>
            <w:r>
              <w:t>入</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成</w:t>
            </w:r>
            <w:r>
              <w:t xml:space="preserve"> </w:t>
            </w:r>
            <w:r>
              <w:t>本</w:t>
            </w:r>
            <w:r>
              <w:rPr>
                <w:sz w:val="21"/>
              </w:rPr>
              <w:t xml:space="preserve"> </w:t>
            </w:r>
          </w:p>
        </w:tc>
      </w:tr>
      <w:tr w:rsidR="00A35953">
        <w:trPr>
          <w:trHeight w:val="473"/>
        </w:trPr>
        <w:tc>
          <w:tcPr>
            <w:tcW w:w="163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自动化核心部件及运动控制系统</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rPr>
                <w:color w:val="FF0000"/>
              </w:rPr>
              <w:t>1,002,303,303.85</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659,746,458.99</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988,088,472.37</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670,311,853.46</w:t>
            </w:r>
            <w:r>
              <w:rPr>
                <w:sz w:val="21"/>
              </w:rPr>
              <w:t xml:space="preserve"> </w:t>
            </w:r>
          </w:p>
        </w:tc>
      </w:tr>
      <w:tr w:rsidR="00A35953">
        <w:trPr>
          <w:trHeight w:val="470"/>
        </w:trPr>
        <w:tc>
          <w:tcPr>
            <w:tcW w:w="163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工业机器人及智能制造系统</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2,849,105,176.43</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1,902,366,881.52</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2,017,949,280.60</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1,366,144,444.46</w:t>
            </w:r>
            <w:r>
              <w:rPr>
                <w:sz w:val="21"/>
              </w:rPr>
              <w:t xml:space="preserve"> </w:t>
            </w:r>
          </w:p>
        </w:tc>
      </w:tr>
      <w:tr w:rsidR="00A35953">
        <w:trPr>
          <w:trHeight w:val="440"/>
        </w:trPr>
        <w:tc>
          <w:tcPr>
            <w:tcW w:w="16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小</w:t>
            </w:r>
            <w:r>
              <w:t xml:space="preserve">  </w:t>
            </w:r>
            <w:r>
              <w:t>计</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3,851,408,480.28</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2,562,113,340.51</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3,006,037,752.97</w:t>
            </w:r>
            <w:r>
              <w:rPr>
                <w:sz w:val="21"/>
              </w:rPr>
              <w:t xml:space="preserve"> </w:t>
            </w:r>
          </w:p>
        </w:tc>
        <w:tc>
          <w:tcPr>
            <w:tcW w:w="19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2,036,456,297.92</w:t>
            </w:r>
            <w:r>
              <w:rPr>
                <w:sz w:val="21"/>
              </w:rPr>
              <w:t xml:space="preserve"> </w:t>
            </w:r>
          </w:p>
        </w:tc>
      </w:tr>
    </w:tbl>
    <w:p w:rsidR="00A35953" w:rsidRDefault="00A70B4B">
      <w:pPr>
        <w:ind w:left="430"/>
      </w:pPr>
      <w:r>
        <w:t>(3)</w:t>
      </w:r>
      <w:r>
        <w:t>按地区分类</w:t>
      </w:r>
      <w:r>
        <w:t xml:space="preserve"> </w:t>
      </w:r>
    </w:p>
    <w:tbl>
      <w:tblPr>
        <w:tblStyle w:val="TableGrid"/>
        <w:tblW w:w="9504" w:type="dxa"/>
        <w:tblInd w:w="67" w:type="dxa"/>
        <w:tblCellMar>
          <w:top w:w="0" w:type="dxa"/>
          <w:left w:w="0" w:type="dxa"/>
          <w:bottom w:w="0" w:type="dxa"/>
          <w:right w:w="5" w:type="dxa"/>
        </w:tblCellMar>
        <w:tblLook w:val="04A0" w:firstRow="1" w:lastRow="0" w:firstColumn="1" w:lastColumn="0" w:noHBand="0" w:noVBand="1"/>
      </w:tblPr>
      <w:tblGrid>
        <w:gridCol w:w="1648"/>
        <w:gridCol w:w="1964"/>
        <w:gridCol w:w="413"/>
        <w:gridCol w:w="1551"/>
        <w:gridCol w:w="1964"/>
        <w:gridCol w:w="1964"/>
      </w:tblGrid>
      <w:tr w:rsidR="00A35953">
        <w:trPr>
          <w:trHeight w:val="444"/>
        </w:trPr>
        <w:tc>
          <w:tcPr>
            <w:tcW w:w="1649"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地区名称</w:t>
            </w:r>
            <w:r>
              <w:rPr>
                <w:sz w:val="21"/>
              </w:rPr>
              <w:t xml:space="preserve"> </w:t>
            </w:r>
          </w:p>
        </w:tc>
        <w:tc>
          <w:tcPr>
            <w:tcW w:w="2377" w:type="dxa"/>
            <w:gridSpan w:val="2"/>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0" w:right="137" w:firstLine="0"/>
              <w:jc w:val="right"/>
            </w:pPr>
            <w:r>
              <w:t>本期数</w:t>
            </w:r>
            <w:r>
              <w:rPr>
                <w:sz w:val="21"/>
              </w:rPr>
              <w:t xml:space="preserve"> </w:t>
            </w:r>
          </w:p>
        </w:tc>
        <w:tc>
          <w:tcPr>
            <w:tcW w:w="1551"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392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7" w:firstLine="0"/>
              <w:jc w:val="center"/>
            </w:pPr>
            <w:r>
              <w:t>上年数</w:t>
            </w:r>
            <w:r>
              <w:rPr>
                <w:sz w:val="21"/>
              </w:rPr>
              <w:t xml:space="preserve"> </w:t>
            </w:r>
          </w:p>
        </w:tc>
      </w:tr>
      <w:tr w:rsidR="00A35953">
        <w:trPr>
          <w:trHeight w:val="44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收</w:t>
            </w:r>
            <w:r>
              <w:t xml:space="preserve">  </w:t>
            </w:r>
            <w:r>
              <w:t>入</w:t>
            </w:r>
            <w:r>
              <w:rPr>
                <w:sz w:val="21"/>
              </w:rPr>
              <w:t xml:space="preserve"> </w:t>
            </w:r>
          </w:p>
        </w:tc>
        <w:tc>
          <w:tcPr>
            <w:tcW w:w="41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51"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106" w:firstLine="0"/>
              <w:jc w:val="right"/>
            </w:pPr>
            <w:r>
              <w:t>成</w:t>
            </w:r>
            <w:r>
              <w:t xml:space="preserve">  </w:t>
            </w:r>
            <w:r>
              <w:t>本</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收</w:t>
            </w:r>
            <w:r>
              <w:t xml:space="preserve">  </w:t>
            </w:r>
            <w:r>
              <w:t>入</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成</w:t>
            </w:r>
            <w:r>
              <w:t xml:space="preserve"> </w:t>
            </w:r>
            <w:r>
              <w:t>本</w:t>
            </w:r>
            <w:r>
              <w:rPr>
                <w:sz w:val="21"/>
              </w:rPr>
              <w:t xml:space="preserve"> </w:t>
            </w:r>
          </w:p>
        </w:tc>
      </w:tr>
      <w:tr w:rsidR="00A35953">
        <w:trPr>
          <w:trHeight w:val="444"/>
        </w:trPr>
        <w:tc>
          <w:tcPr>
            <w:tcW w:w="16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境</w:t>
            </w:r>
            <w:r>
              <w:t xml:space="preserve">  </w:t>
            </w:r>
            <w:r>
              <w:t>内</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2,545,360,058.03</w:t>
            </w:r>
            <w:r>
              <w:rPr>
                <w:sz w:val="21"/>
              </w:rPr>
              <w:t xml:space="preserve"> </w:t>
            </w:r>
          </w:p>
        </w:tc>
        <w:tc>
          <w:tcPr>
            <w:tcW w:w="41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51"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jc w:val="both"/>
            </w:pPr>
            <w:r>
              <w:t>1,666,050,397.12</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1,900,737,313.19</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1,302,194,517.18</w:t>
            </w:r>
            <w:r>
              <w:rPr>
                <w:sz w:val="21"/>
              </w:rPr>
              <w:t xml:space="preserve"> </w:t>
            </w:r>
          </w:p>
        </w:tc>
      </w:tr>
      <w:tr w:rsidR="00A35953">
        <w:trPr>
          <w:trHeight w:val="446"/>
        </w:trPr>
        <w:tc>
          <w:tcPr>
            <w:tcW w:w="16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境</w:t>
            </w:r>
            <w:r>
              <w:t xml:space="preserve">  </w:t>
            </w:r>
            <w:r>
              <w:t>外</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1,306,048,422.25</w:t>
            </w:r>
            <w:r>
              <w:rPr>
                <w:sz w:val="21"/>
              </w:rPr>
              <w:t xml:space="preserve"> </w:t>
            </w:r>
          </w:p>
        </w:tc>
        <w:tc>
          <w:tcPr>
            <w:tcW w:w="41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51"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180" w:firstLine="0"/>
            </w:pPr>
            <w:r>
              <w:t>896,062,943.39</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1,105,300,439.78</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734,261,780.74</w:t>
            </w:r>
            <w:r>
              <w:rPr>
                <w:sz w:val="21"/>
              </w:rPr>
              <w:t xml:space="preserve"> </w:t>
            </w:r>
          </w:p>
        </w:tc>
      </w:tr>
      <w:tr w:rsidR="00A35953">
        <w:trPr>
          <w:trHeight w:val="444"/>
        </w:trPr>
        <w:tc>
          <w:tcPr>
            <w:tcW w:w="16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小</w:t>
            </w:r>
            <w:r>
              <w:t xml:space="preserve">  </w:t>
            </w:r>
            <w:r>
              <w:t>计</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3,851,408,480.28</w:t>
            </w:r>
            <w:r>
              <w:rPr>
                <w:sz w:val="21"/>
              </w:rPr>
              <w:t xml:space="preserve"> </w:t>
            </w:r>
          </w:p>
        </w:tc>
        <w:tc>
          <w:tcPr>
            <w:tcW w:w="41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51"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jc w:val="both"/>
            </w:pPr>
            <w:r>
              <w:t>2,562,113,340.51</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3,006,037,752.97</w:t>
            </w:r>
            <w:r>
              <w:rPr>
                <w:sz w:val="21"/>
              </w:rPr>
              <w:t xml:space="preserve"> </w:t>
            </w:r>
          </w:p>
        </w:tc>
        <w:tc>
          <w:tcPr>
            <w:tcW w:w="196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2,036,456,297.92</w:t>
            </w:r>
            <w:r>
              <w:rPr>
                <w:sz w:val="21"/>
              </w:rPr>
              <w:t xml:space="preserve"> </w:t>
            </w:r>
          </w:p>
        </w:tc>
      </w:tr>
    </w:tbl>
    <w:p w:rsidR="00A35953" w:rsidRDefault="00A70B4B">
      <w:pPr>
        <w:numPr>
          <w:ilvl w:val="0"/>
          <w:numId w:val="60"/>
        </w:numPr>
        <w:spacing w:after="87"/>
        <w:ind w:hanging="360"/>
      </w:pPr>
      <w:r>
        <w:t>公司前五名客户的营业收入情况</w:t>
      </w:r>
      <w:r>
        <w:t xml:space="preserve"> </w:t>
      </w:r>
    </w:p>
    <w:tbl>
      <w:tblPr>
        <w:tblStyle w:val="TableGrid"/>
        <w:tblW w:w="9513" w:type="dxa"/>
        <w:tblInd w:w="62" w:type="dxa"/>
        <w:tblCellMar>
          <w:top w:w="0" w:type="dxa"/>
          <w:left w:w="0" w:type="dxa"/>
          <w:bottom w:w="0" w:type="dxa"/>
          <w:right w:w="5" w:type="dxa"/>
        </w:tblCellMar>
        <w:tblLook w:val="04A0" w:firstRow="1" w:lastRow="0" w:firstColumn="1" w:lastColumn="0" w:noHBand="0" w:noVBand="1"/>
      </w:tblPr>
      <w:tblGrid>
        <w:gridCol w:w="3065"/>
        <w:gridCol w:w="3221"/>
        <w:gridCol w:w="3227"/>
      </w:tblGrid>
      <w:tr w:rsidR="00A35953">
        <w:trPr>
          <w:trHeight w:val="456"/>
        </w:trPr>
        <w:tc>
          <w:tcPr>
            <w:tcW w:w="30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客户名称</w:t>
            </w:r>
            <w:r>
              <w:rPr>
                <w:sz w:val="21"/>
              </w:rPr>
              <w:t xml:space="preserve"> </w:t>
            </w:r>
          </w:p>
        </w:tc>
        <w:tc>
          <w:tcPr>
            <w:tcW w:w="32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营业收入</w:t>
            </w:r>
            <w:r>
              <w:rPr>
                <w:sz w:val="21"/>
              </w:rPr>
              <w:t xml:space="preserve"> </w:t>
            </w:r>
          </w:p>
        </w:tc>
        <w:tc>
          <w:tcPr>
            <w:tcW w:w="3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占公司全部营业收入的比例</w:t>
            </w:r>
            <w:r>
              <w:t>(%)</w:t>
            </w:r>
            <w:r>
              <w:rPr>
                <w:sz w:val="21"/>
              </w:rPr>
              <w:t xml:space="preserve"> </w:t>
            </w:r>
          </w:p>
        </w:tc>
      </w:tr>
      <w:tr w:rsidR="00A35953">
        <w:trPr>
          <w:trHeight w:val="456"/>
        </w:trPr>
        <w:tc>
          <w:tcPr>
            <w:tcW w:w="30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第一名</w:t>
            </w:r>
            <w:r>
              <w:rPr>
                <w:sz w:val="21"/>
              </w:rPr>
              <w:t xml:space="preserve"> </w:t>
            </w:r>
          </w:p>
        </w:tc>
        <w:tc>
          <w:tcPr>
            <w:tcW w:w="32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 xml:space="preserve"> 213,823,406.56 </w:t>
            </w:r>
          </w:p>
        </w:tc>
        <w:tc>
          <w:tcPr>
            <w:tcW w:w="3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3222"/>
              </w:tabs>
              <w:spacing w:after="0" w:line="259" w:lineRule="auto"/>
              <w:ind w:left="-22" w:firstLine="0"/>
            </w:pPr>
            <w:r>
              <w:rPr>
                <w:sz w:val="21"/>
              </w:rPr>
              <w:t xml:space="preserve"> </w:t>
            </w:r>
            <w:r>
              <w:rPr>
                <w:sz w:val="21"/>
              </w:rPr>
              <w:tab/>
            </w:r>
            <w:r>
              <w:t>5.51</w:t>
            </w:r>
            <w:r>
              <w:rPr>
                <w:sz w:val="21"/>
              </w:rPr>
              <w:t xml:space="preserve"> </w:t>
            </w:r>
          </w:p>
        </w:tc>
      </w:tr>
      <w:tr w:rsidR="00A35953">
        <w:trPr>
          <w:trHeight w:val="456"/>
        </w:trPr>
        <w:tc>
          <w:tcPr>
            <w:tcW w:w="30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第二名</w:t>
            </w:r>
            <w:r>
              <w:rPr>
                <w:sz w:val="21"/>
              </w:rPr>
              <w:t xml:space="preserve"> </w:t>
            </w:r>
          </w:p>
        </w:tc>
        <w:tc>
          <w:tcPr>
            <w:tcW w:w="32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 xml:space="preserve"> 160,143,936.40 </w:t>
            </w:r>
          </w:p>
        </w:tc>
        <w:tc>
          <w:tcPr>
            <w:tcW w:w="3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3222"/>
              </w:tabs>
              <w:spacing w:after="0" w:line="259" w:lineRule="auto"/>
              <w:ind w:left="-22" w:firstLine="0"/>
            </w:pPr>
            <w:r>
              <w:rPr>
                <w:sz w:val="21"/>
              </w:rPr>
              <w:t xml:space="preserve"> </w:t>
            </w:r>
            <w:r>
              <w:rPr>
                <w:sz w:val="21"/>
              </w:rPr>
              <w:tab/>
            </w:r>
            <w:r>
              <w:t>4.13</w:t>
            </w:r>
            <w:r>
              <w:rPr>
                <w:sz w:val="21"/>
              </w:rPr>
              <w:t xml:space="preserve"> </w:t>
            </w:r>
          </w:p>
        </w:tc>
      </w:tr>
      <w:tr w:rsidR="00A35953">
        <w:trPr>
          <w:trHeight w:val="456"/>
        </w:trPr>
        <w:tc>
          <w:tcPr>
            <w:tcW w:w="30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第三名</w:t>
            </w:r>
            <w:r>
              <w:rPr>
                <w:sz w:val="21"/>
              </w:rPr>
              <w:t xml:space="preserve"> </w:t>
            </w:r>
          </w:p>
        </w:tc>
        <w:tc>
          <w:tcPr>
            <w:tcW w:w="32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 xml:space="preserve"> 96,284,153.89 </w:t>
            </w:r>
          </w:p>
        </w:tc>
        <w:tc>
          <w:tcPr>
            <w:tcW w:w="3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3222"/>
              </w:tabs>
              <w:spacing w:after="0" w:line="259" w:lineRule="auto"/>
              <w:ind w:left="-22" w:firstLine="0"/>
            </w:pPr>
            <w:r>
              <w:rPr>
                <w:sz w:val="21"/>
              </w:rPr>
              <w:t xml:space="preserve"> </w:t>
            </w:r>
            <w:r>
              <w:rPr>
                <w:sz w:val="21"/>
              </w:rPr>
              <w:tab/>
            </w:r>
            <w:r>
              <w:t>2.48</w:t>
            </w:r>
            <w:r>
              <w:rPr>
                <w:sz w:val="21"/>
              </w:rPr>
              <w:t xml:space="preserve"> </w:t>
            </w:r>
          </w:p>
        </w:tc>
      </w:tr>
      <w:tr w:rsidR="00A35953">
        <w:trPr>
          <w:trHeight w:val="456"/>
        </w:trPr>
        <w:tc>
          <w:tcPr>
            <w:tcW w:w="30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第四名</w:t>
            </w:r>
            <w:r>
              <w:rPr>
                <w:sz w:val="21"/>
              </w:rPr>
              <w:t xml:space="preserve"> </w:t>
            </w:r>
          </w:p>
        </w:tc>
        <w:tc>
          <w:tcPr>
            <w:tcW w:w="32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 xml:space="preserve"> 83,458,555.99 </w:t>
            </w:r>
          </w:p>
        </w:tc>
        <w:tc>
          <w:tcPr>
            <w:tcW w:w="3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3222"/>
              </w:tabs>
              <w:spacing w:after="0" w:line="259" w:lineRule="auto"/>
              <w:ind w:left="-22" w:firstLine="0"/>
            </w:pPr>
            <w:r>
              <w:rPr>
                <w:sz w:val="21"/>
              </w:rPr>
              <w:t xml:space="preserve"> </w:t>
            </w:r>
            <w:r>
              <w:rPr>
                <w:sz w:val="21"/>
              </w:rPr>
              <w:tab/>
            </w:r>
            <w:r>
              <w:t>2.15</w:t>
            </w:r>
            <w:r>
              <w:rPr>
                <w:sz w:val="21"/>
              </w:rPr>
              <w:t xml:space="preserve"> </w:t>
            </w:r>
          </w:p>
        </w:tc>
      </w:tr>
      <w:tr w:rsidR="00A35953">
        <w:trPr>
          <w:trHeight w:val="456"/>
        </w:trPr>
        <w:tc>
          <w:tcPr>
            <w:tcW w:w="30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第五名</w:t>
            </w:r>
            <w:r>
              <w:rPr>
                <w:sz w:val="21"/>
              </w:rPr>
              <w:t xml:space="preserve"> </w:t>
            </w:r>
          </w:p>
        </w:tc>
        <w:tc>
          <w:tcPr>
            <w:tcW w:w="32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 xml:space="preserve"> 83,431,686.39 </w:t>
            </w:r>
          </w:p>
        </w:tc>
        <w:tc>
          <w:tcPr>
            <w:tcW w:w="3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3222"/>
              </w:tabs>
              <w:spacing w:after="0" w:line="259" w:lineRule="auto"/>
              <w:ind w:left="-22" w:firstLine="0"/>
            </w:pPr>
            <w:r>
              <w:rPr>
                <w:sz w:val="21"/>
              </w:rPr>
              <w:t xml:space="preserve"> </w:t>
            </w:r>
            <w:r>
              <w:rPr>
                <w:sz w:val="21"/>
              </w:rPr>
              <w:tab/>
            </w:r>
            <w:r>
              <w:t>2.15</w:t>
            </w:r>
            <w:r>
              <w:rPr>
                <w:sz w:val="21"/>
              </w:rPr>
              <w:t xml:space="preserve"> </w:t>
            </w:r>
          </w:p>
        </w:tc>
      </w:tr>
      <w:tr w:rsidR="00A35953">
        <w:trPr>
          <w:trHeight w:val="456"/>
        </w:trPr>
        <w:tc>
          <w:tcPr>
            <w:tcW w:w="30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小</w:t>
            </w:r>
            <w:r>
              <w:t xml:space="preserve">  </w:t>
            </w:r>
            <w:r>
              <w:t>计</w:t>
            </w:r>
            <w:r>
              <w:rPr>
                <w:sz w:val="21"/>
              </w:rPr>
              <w:t xml:space="preserve"> </w:t>
            </w:r>
          </w:p>
        </w:tc>
        <w:tc>
          <w:tcPr>
            <w:tcW w:w="32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 xml:space="preserve">637,141,739.23 </w:t>
            </w:r>
          </w:p>
        </w:tc>
        <w:tc>
          <w:tcPr>
            <w:tcW w:w="3227"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3222"/>
              </w:tabs>
              <w:spacing w:after="0" w:line="259" w:lineRule="auto"/>
              <w:ind w:left="-22" w:firstLine="0"/>
            </w:pPr>
            <w:r>
              <w:rPr>
                <w:sz w:val="21"/>
              </w:rPr>
              <w:t xml:space="preserve"> </w:t>
            </w:r>
            <w:r>
              <w:rPr>
                <w:sz w:val="21"/>
              </w:rPr>
              <w:tab/>
            </w:r>
            <w:r>
              <w:t>16.42</w:t>
            </w:r>
            <w:r>
              <w:rPr>
                <w:sz w:val="21"/>
              </w:rPr>
              <w:t xml:space="preserve"> </w:t>
            </w:r>
          </w:p>
        </w:tc>
      </w:tr>
    </w:tbl>
    <w:p w:rsidR="00A35953" w:rsidRDefault="00A70B4B">
      <w:pPr>
        <w:pStyle w:val="4"/>
        <w:ind w:left="-5"/>
      </w:pPr>
      <w:r>
        <w:t>48</w:t>
      </w:r>
      <w:r>
        <w:t>、税金及附加</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城市维护建设税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6,127,357.57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3,703,416.07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教育费附加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2,784,854.14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1,711,335.92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房产税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7,678,144.37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4,036,606.77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土地使用税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1,120,082.57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1,419,845.12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印花税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1,174,050.05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600,352.89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境外公司地产税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312,829.27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717,368.46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境外公司财产税</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480,165.26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1,176,944.07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残保金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487,872.36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133,388.63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地方教育附加</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1,726,758.73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1,102,602.07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87,111.74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99,028.00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21,979,226.06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14,700,888.00 </w:t>
            </w:r>
          </w:p>
        </w:tc>
      </w:tr>
    </w:tbl>
    <w:p w:rsidR="00A35953" w:rsidRDefault="00A70B4B">
      <w:pPr>
        <w:spacing w:after="294"/>
        <w:ind w:left="-5"/>
      </w:pPr>
      <w:r>
        <w:t>其他说明：</w:t>
      </w:r>
      <w:r>
        <w:t xml:space="preserve"> </w:t>
      </w:r>
    </w:p>
    <w:p w:rsidR="00A35953" w:rsidRDefault="00A70B4B">
      <w:pPr>
        <w:spacing w:after="318"/>
        <w:ind w:left="430"/>
      </w:pPr>
      <w:r>
        <w:t>[</w:t>
      </w:r>
      <w:r>
        <w:t>注</w:t>
      </w:r>
      <w:r>
        <w:t>]</w:t>
      </w:r>
      <w:r>
        <w:t>计缴标准详见本附注四</w:t>
      </w:r>
      <w:r>
        <w:t>“</w:t>
      </w:r>
      <w:r>
        <w:t>税项</w:t>
      </w:r>
      <w:r>
        <w:t>”</w:t>
      </w:r>
      <w:r>
        <w:t>之说明。</w:t>
      </w:r>
      <w:r>
        <w:t xml:space="preserve"> </w:t>
      </w:r>
    </w:p>
    <w:p w:rsidR="00A35953" w:rsidRDefault="00A70B4B">
      <w:pPr>
        <w:pStyle w:val="4"/>
        <w:ind w:left="-5"/>
      </w:pPr>
      <w:r>
        <w:lastRenderedPageBreak/>
        <w:t>49</w:t>
      </w:r>
      <w:r>
        <w:t>、销售费用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182,067,214.94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172,964,860.48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差旅费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39,841,965.20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24,631,206.78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业务招待费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9,551,556.78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6,704,455.40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服务费用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3,173,818.05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2,409,259.57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广告展览费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15,778,397.29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15,549,013.13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办公费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2,239,347.15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4,793,913.20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折旧费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1,039,457.94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635,750.44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佣金及分销费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24,719,612.34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20,716,566.52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包装费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2,960,660.78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3,451,133.35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w:t>
            </w:r>
            <w:r>
              <w:t xml:space="preserve"> </w:t>
            </w:r>
            <w:r>
              <w:t>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21,084,956.42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26,587,864.34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302,456,986.89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278,444,023.21 </w:t>
            </w:r>
          </w:p>
        </w:tc>
      </w:tr>
    </w:tbl>
    <w:p w:rsidR="00A35953" w:rsidRDefault="00A70B4B">
      <w:pPr>
        <w:spacing w:after="119"/>
        <w:ind w:left="-5"/>
      </w:pPr>
      <w:r>
        <w:t>其他说明：</w:t>
      </w:r>
      <w:r>
        <w:t xml:space="preserve"> </w:t>
      </w:r>
    </w:p>
    <w:p w:rsidR="00A35953" w:rsidRDefault="00A70B4B">
      <w:pPr>
        <w:spacing w:after="309" w:line="259" w:lineRule="auto"/>
        <w:ind w:left="0" w:firstLine="0"/>
      </w:pPr>
      <w:r>
        <w:rPr>
          <w:sz w:val="21"/>
        </w:rPr>
        <w:t xml:space="preserve"> </w:t>
      </w:r>
    </w:p>
    <w:p w:rsidR="00A35953" w:rsidRDefault="00A70B4B">
      <w:pPr>
        <w:pStyle w:val="4"/>
        <w:ind w:left="-5"/>
      </w:pPr>
      <w:r>
        <w:t>50</w:t>
      </w:r>
      <w:r>
        <w:t>、管理费用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216,214,167.50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195,926,593.03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折旧费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48,821,679.65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47,071,833.27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咨询服务费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30,378,517.89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22,291,179.33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办公费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13,055,582.44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14,427,181.97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维护修理费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6,810,877.16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6,862,023.72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无形资产摊销</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14,857,691.31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5,674,826.69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业务招待费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2,479,576.87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3,258,870.90 </w:t>
            </w:r>
          </w:p>
        </w:tc>
      </w:tr>
      <w:tr w:rsidR="00A35953">
        <w:trPr>
          <w:trHeight w:val="248"/>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差旅费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3,363,225.56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2,710,750.67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通讯费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2,367,046.24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2,096,156.01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水电费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1,677,668.76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1,478,159.85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保险费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5,401,191.46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5,638,856.80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招聘费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3,571,473.17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3,986,107.20 </w:t>
            </w:r>
          </w:p>
        </w:tc>
      </w:tr>
      <w:tr w:rsidR="00A35953">
        <w:trPr>
          <w:trHeight w:val="247"/>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34,332,925.11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26,517,896.79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383,331,623.12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337,940,436.23 </w:t>
            </w:r>
          </w:p>
        </w:tc>
      </w:tr>
    </w:tbl>
    <w:p w:rsidR="00A35953" w:rsidRDefault="00A70B4B">
      <w:pPr>
        <w:spacing w:after="311"/>
        <w:ind w:left="-5"/>
      </w:pPr>
      <w:r>
        <w:t>其他说明：</w:t>
      </w:r>
      <w:r>
        <w:t xml:space="preserve"> </w:t>
      </w:r>
    </w:p>
    <w:p w:rsidR="00A35953" w:rsidRDefault="00A70B4B">
      <w:pPr>
        <w:pStyle w:val="4"/>
        <w:ind w:left="-5"/>
      </w:pPr>
      <w:r>
        <w:t>51</w:t>
      </w:r>
      <w:r>
        <w:t>、研发费用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职工薪酬</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235,403,242.61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179,035,879.27 </w:t>
            </w:r>
          </w:p>
        </w:tc>
      </w:tr>
      <w:tr w:rsidR="00A35953">
        <w:trPr>
          <w:trHeight w:val="247"/>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无形资产摊销</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21,651,470.64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19,756,382.49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物料消耗</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27,077,152.64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19,599,633.10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折旧费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10,611,342.51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8,640,836.74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技术服务费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3,190,805.73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2,502,723.72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差旅费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6,270,404.15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2,183,838.89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水电费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844,572.71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1,034,147.63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知识产权事务费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788,197.99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730,542.63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培训费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66,689.81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233,888.51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租赁费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97,450.36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96,326.66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修理费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21,081.79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78,917.43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1,557,669.35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2,650,912.97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307,580,080.29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236,544,030.04 </w:t>
            </w:r>
          </w:p>
        </w:tc>
      </w:tr>
    </w:tbl>
    <w:p w:rsidR="00A35953" w:rsidRDefault="00A70B4B">
      <w:pPr>
        <w:spacing w:after="311"/>
        <w:ind w:left="-5"/>
      </w:pPr>
      <w:r>
        <w:t>其他说明：</w:t>
      </w:r>
      <w:r>
        <w:t xml:space="preserve"> </w:t>
      </w:r>
    </w:p>
    <w:p w:rsidR="00A35953" w:rsidRDefault="00A70B4B">
      <w:pPr>
        <w:pStyle w:val="4"/>
        <w:ind w:left="-5"/>
      </w:pPr>
      <w:r>
        <w:t>52</w:t>
      </w:r>
      <w:r>
        <w:t>、财务费用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利息费用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74,020,865.70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67,242,446.98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其中：租赁负债利息费用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2,228,678.60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2,521,843.64 </w:t>
            </w:r>
          </w:p>
        </w:tc>
      </w:tr>
      <w:tr w:rsidR="00A35953">
        <w:trPr>
          <w:trHeight w:val="247"/>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减：利息资本化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924,427.30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减：利息收入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11,040,476.75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4,959,001.48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汇兑损失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4,717,627.20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964,013.53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减：汇兑收益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13,922,391.68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54,115,818.79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贴现利息支出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17,255,856.64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7,979,169.66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养老金折现费用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2,712,768.61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2,818,359.53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手续费支出</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4,205,962.34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3,623,899.01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保理利息支出及手续费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939,066.96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5,055,694.43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4,356,251.83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83,005,906.49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27,923,959.93 </w:t>
            </w:r>
          </w:p>
        </w:tc>
      </w:tr>
    </w:tbl>
    <w:p w:rsidR="00A35953" w:rsidRDefault="00A70B4B">
      <w:pPr>
        <w:spacing w:after="311"/>
        <w:ind w:left="-5"/>
      </w:pPr>
      <w:r>
        <w:t>其他说明：</w:t>
      </w:r>
      <w:r>
        <w:t xml:space="preserve"> </w:t>
      </w:r>
    </w:p>
    <w:p w:rsidR="00A35953" w:rsidRDefault="00A70B4B">
      <w:pPr>
        <w:pStyle w:val="4"/>
        <w:ind w:left="-5"/>
      </w:pPr>
      <w:r>
        <w:t>53</w:t>
      </w:r>
      <w:r>
        <w:t>、其他收益</w:t>
      </w:r>
      <w:r>
        <w:t xml:space="preserve"> </w:t>
      </w:r>
    </w:p>
    <w:p w:rsidR="00A35953" w:rsidRDefault="00A70B4B">
      <w:pPr>
        <w:spacing w:after="3" w:line="265" w:lineRule="auto"/>
        <w:ind w:left="10" w:right="1028"/>
        <w:jc w:val="right"/>
      </w:pPr>
      <w:r>
        <w:t>单位：元</w:t>
      </w:r>
      <w:r>
        <w:t xml:space="preserve"> </w:t>
      </w:r>
    </w:p>
    <w:tbl>
      <w:tblPr>
        <w:tblStyle w:val="TableGrid"/>
        <w:tblW w:w="9690" w:type="dxa"/>
        <w:tblInd w:w="1" w:type="dxa"/>
        <w:tblCellMar>
          <w:top w:w="40" w:type="dxa"/>
          <w:left w:w="110" w:type="dxa"/>
          <w:bottom w:w="0" w:type="dxa"/>
          <w:right w:w="16" w:type="dxa"/>
        </w:tblCellMar>
        <w:tblLook w:val="04A0" w:firstRow="1" w:lastRow="0" w:firstColumn="1" w:lastColumn="0" w:noHBand="0" w:noVBand="1"/>
      </w:tblPr>
      <w:tblGrid>
        <w:gridCol w:w="6698"/>
        <w:gridCol w:w="1568"/>
        <w:gridCol w:w="1424"/>
      </w:tblGrid>
      <w:tr w:rsidR="00A35953">
        <w:trPr>
          <w:trHeight w:val="323"/>
        </w:trPr>
        <w:tc>
          <w:tcPr>
            <w:tcW w:w="669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产生其他收益的来源</w:t>
            </w:r>
            <w:r>
              <w:t xml:space="preserve"> </w:t>
            </w:r>
          </w:p>
        </w:tc>
        <w:tc>
          <w:tcPr>
            <w:tcW w:w="156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本期发生额</w:t>
            </w:r>
            <w:r>
              <w:t xml:space="preserve"> </w:t>
            </w:r>
          </w:p>
        </w:tc>
        <w:tc>
          <w:tcPr>
            <w:tcW w:w="142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2" w:firstLine="0"/>
            </w:pPr>
            <w:r>
              <w:t>上期发生额</w:t>
            </w:r>
            <w:r>
              <w:t xml:space="preserve"> </w:t>
            </w:r>
          </w:p>
        </w:tc>
      </w:tr>
      <w:tr w:rsidR="00A35953">
        <w:trPr>
          <w:trHeight w:val="253"/>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软件退税</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21,295,975.40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5" w:firstLine="0"/>
            </w:pPr>
            <w:r>
              <w:t xml:space="preserve">21,161,666.99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新建工业机器人及成套设备项目</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6,761,214.18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6,764,270.64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北京轩宇</w:t>
            </w:r>
            <w:r>
              <w:t>-</w:t>
            </w:r>
            <w:r>
              <w:t>工业机器人外接安全增强装置项目拨款</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2,100,000.00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高功率密度低压伺服驱动器研发及产业化</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1,647,500.00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1,550,000.00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年产</w:t>
            </w:r>
            <w:r>
              <w:t>15000</w:t>
            </w:r>
            <w:r>
              <w:t>台套工业机器人及成套设备产业化项目</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1,390,000.00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新一代工业机器人智能化技术研究及产业化</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1,303,531.49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464,494.98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年产</w:t>
            </w:r>
            <w:r>
              <w:t>30</w:t>
            </w:r>
            <w:r>
              <w:t>万台套机器人专用交流伺服系统产业化项目</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1,260,000.00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新增建设年产高性能交流伺服系统生产线项目</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1,044,128.04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1,044,128.04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高可靠低成本的六关节工业机器人驱控产品研发及产业化项目</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807,369.79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1,913,253.35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智能工业机器人及成套设备产业化技术改造项目</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685,361.39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782,794.37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稳岗补贴</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531,267.56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201,522.34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高企奖励</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520,000.00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r>
      <w:tr w:rsidR="00A35953">
        <w:trPr>
          <w:trHeight w:val="485"/>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南京市江宁区工业和信息化局</w:t>
            </w:r>
            <w:r>
              <w:t>2022</w:t>
            </w:r>
            <w:r>
              <w:t>年江宁区工业和信息化产业转型升级专项（资质兑现项目）</w:t>
            </w:r>
            <w:r>
              <w:t xml:space="preserve"> </w:t>
            </w:r>
          </w:p>
        </w:tc>
        <w:tc>
          <w:tcPr>
            <w:tcW w:w="1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300,000.00 </w:t>
            </w:r>
          </w:p>
        </w:tc>
        <w:tc>
          <w:tcPr>
            <w:tcW w:w="14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个人手续费返还</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240,507.99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170,129.04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其他小额补助</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216,179.94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155,816.62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大型复杂构件移动式高效加工机器人系统设计</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186,180.89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239,819.11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基础设施补助</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181,444.44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181,444.44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新增工业机器人及成套设备智能制造新模式项目</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169,208.61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595,864.68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大跨距高速高精度曲臂龙门机器人</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136,983.95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103,016.05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国家重点研发计划项目</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132,518.98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27,481.02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2021</w:t>
            </w:r>
            <w:r>
              <w:t>科技型中小企业技术创新专项资金</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90,000.00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210,000.00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工业机器人生产线项目</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76,856.90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50,004.00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汽车玻璃智能化柔性涂胶生产线的关键技术研究</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37,500.00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50,000.00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2021</w:t>
            </w:r>
            <w:r>
              <w:t>年研发及设备投入补贴</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6,819,400.00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机器人自动化研发投入补助</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2,680,600.00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工程化开发与批量生产品质保障</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1,489,585.70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新模式应用项目补助</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600,000.00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面向现场的机器人在线校准系统应用</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470,000.00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智能制造新模式研究与应用</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330,000.00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国家智能制造新模式项目</w:t>
            </w:r>
            <w:r>
              <w:t xml:space="preserve">1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300,000.00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工业机器人可靠性增长设计平台开发与应用</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240,000.00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国家智能制造新模式项目</w:t>
            </w:r>
            <w:r>
              <w:t xml:space="preserve">2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240,000.00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多环境工况应力下的工业机器人可靠性测试方法及试验</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85,000.00 </w:t>
            </w:r>
          </w:p>
        </w:tc>
      </w:tr>
      <w:tr w:rsidR="00A35953">
        <w:trPr>
          <w:trHeight w:val="250"/>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考虑认知不确定性的工业机器人可靠性指标分配与预测技术</w:t>
            </w:r>
            <w:r>
              <w:t xml:space="preserve">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81,100.00 </w:t>
            </w:r>
          </w:p>
        </w:tc>
      </w:tr>
      <w:tr w:rsidR="00A35953">
        <w:trPr>
          <w:trHeight w:val="252"/>
        </w:trPr>
        <w:tc>
          <w:tcPr>
            <w:tcW w:w="66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国家智能制造新模式项目</w:t>
            </w:r>
            <w:r>
              <w:t xml:space="preserve">3 </w:t>
            </w:r>
          </w:p>
        </w:tc>
        <w:tc>
          <w:tcPr>
            <w:tcW w:w="1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2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60,000.00 </w:t>
            </w:r>
          </w:p>
        </w:tc>
      </w:tr>
    </w:tbl>
    <w:p w:rsidR="00A35953" w:rsidRDefault="00A70B4B">
      <w:pPr>
        <w:pStyle w:val="4"/>
        <w:ind w:left="-5"/>
      </w:pPr>
      <w:r>
        <w:t>54</w:t>
      </w:r>
      <w:r>
        <w:t>、投资收益</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权益法核算的长期股权投资收益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-3,764,835.02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5,357,496.24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处置长期股权投资产生的投资收益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-14,316,108.46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23,958.25 </w:t>
            </w:r>
          </w:p>
        </w:tc>
      </w:tr>
      <w:tr w:rsidR="00A35953">
        <w:trPr>
          <w:trHeight w:val="56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其他权益工具投资在持有期间取得的股利收入</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61.73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债务重组收益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-82,230.74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其他投资收益</w:t>
            </w:r>
            <w:r>
              <w:t>-</w:t>
            </w:r>
            <w:r>
              <w:t>银行理财收益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15,711,591.21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3,238,126.87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-2,369,290.54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8,537,350.62 </w:t>
            </w:r>
          </w:p>
        </w:tc>
      </w:tr>
    </w:tbl>
    <w:p w:rsidR="00A35953" w:rsidRDefault="00A70B4B">
      <w:pPr>
        <w:spacing w:after="295"/>
        <w:ind w:left="-5"/>
      </w:pPr>
      <w:r>
        <w:t>其他说明：</w:t>
      </w:r>
      <w:r>
        <w:t xml:space="preserve"> </w:t>
      </w:r>
    </w:p>
    <w:p w:rsidR="00A35953" w:rsidRDefault="00A70B4B">
      <w:pPr>
        <w:numPr>
          <w:ilvl w:val="0"/>
          <w:numId w:val="61"/>
        </w:numPr>
        <w:spacing w:after="89"/>
        <w:ind w:hanging="360"/>
      </w:pPr>
      <w:r>
        <w:t>按权益法核算的长期股权投资收益重要项目</w:t>
      </w:r>
      <w:r>
        <w:t xml:space="preserve"> </w:t>
      </w:r>
    </w:p>
    <w:tbl>
      <w:tblPr>
        <w:tblStyle w:val="TableGrid"/>
        <w:tblW w:w="9537" w:type="dxa"/>
        <w:tblInd w:w="50" w:type="dxa"/>
        <w:tblCellMar>
          <w:top w:w="0" w:type="dxa"/>
          <w:left w:w="115" w:type="dxa"/>
          <w:bottom w:w="0" w:type="dxa"/>
          <w:right w:w="5" w:type="dxa"/>
        </w:tblCellMar>
        <w:tblLook w:val="04A0" w:firstRow="1" w:lastRow="0" w:firstColumn="1" w:lastColumn="0" w:noHBand="0" w:noVBand="1"/>
      </w:tblPr>
      <w:tblGrid>
        <w:gridCol w:w="2801"/>
        <w:gridCol w:w="1906"/>
        <w:gridCol w:w="2288"/>
        <w:gridCol w:w="2542"/>
      </w:tblGrid>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center"/>
            </w:pPr>
            <w:r>
              <w:t>被投资单位</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1" w:firstLine="0"/>
              <w:jc w:val="center"/>
            </w:pPr>
            <w:r>
              <w:t>本期数</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4" w:firstLine="0"/>
              <w:jc w:val="center"/>
            </w:pPr>
            <w:r>
              <w:t>上年数</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本期比上年增减变动的原因</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0" w:firstLine="0"/>
              <w:jc w:val="center"/>
            </w:pPr>
            <w:r>
              <w:t>被投资单位</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3" w:firstLine="0"/>
              <w:jc w:val="center"/>
            </w:pPr>
            <w:r>
              <w:t>本期数</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center"/>
            </w:pPr>
            <w:r>
              <w:t>上年数</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77" w:firstLine="0"/>
            </w:pPr>
            <w:r>
              <w:t>本期比上年增减变动的原因</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山东海大</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269,006.23</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620,518.48</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紫日东升</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84,449.90</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上年度已注销</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河南中机</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-5,435.66</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-3,280.62</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lastRenderedPageBreak/>
              <w:t>深圳美斯图</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66,282.99</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-138,465.34</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广州中设</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-1,110,474.36</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5,666,483.52</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本期转入公允价值计量</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埃斯顿医疗公司</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-4,331,439.70</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-2,442,596.49</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欧米麦克</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-79,196.92</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672,171.30</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本期转入公允价值计量</w:t>
            </w:r>
            <w:r>
              <w:rPr>
                <w:sz w:val="21"/>
              </w:rPr>
              <w:t xml:space="preserve"> </w:t>
            </w:r>
          </w:p>
        </w:tc>
      </w:tr>
      <w:tr w:rsidR="00A35953">
        <w:trPr>
          <w:trHeight w:val="397"/>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Robcon TM S.R.L.</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1,316,513.68</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1,154,946.05</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源石系统</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76,806.20</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-256,730.56</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厦门锋元机器人有限公司</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548,974.82</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本期新增投资</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浙江启成智能科技有限公司</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211,698.16</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本期新增投资</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视研智能科技（广州）有限公司</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-715,841.16</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本期新增投资</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南京简睿捷软件开发有限公司</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-11,729.30</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本期新增投资</w:t>
            </w:r>
            <w:r>
              <w:rPr>
                <w:sz w:val="21"/>
              </w:rPr>
              <w:t xml:space="preserve"> </w:t>
            </w:r>
          </w:p>
        </w:tc>
      </w:tr>
      <w:tr w:rsidR="00A35953">
        <w:trPr>
          <w:trHeight w:val="396"/>
        </w:trPr>
        <w:tc>
          <w:tcPr>
            <w:tcW w:w="280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小</w:t>
            </w:r>
            <w:r>
              <w:t xml:space="preserve">  </w:t>
            </w:r>
            <w:r>
              <w:t>计</w:t>
            </w:r>
            <w:r>
              <w:rPr>
                <w:sz w:val="21"/>
              </w:rPr>
              <w:t xml:space="preserve"> </w:t>
            </w:r>
          </w:p>
        </w:tc>
        <w:tc>
          <w:tcPr>
            <w:tcW w:w="1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-3,764,835.02</w:t>
            </w:r>
            <w:r>
              <w:rPr>
                <w:sz w:val="21"/>
              </w:rPr>
              <w:t xml:space="preserve"> </w:t>
            </w:r>
          </w:p>
        </w:tc>
        <w:tc>
          <w:tcPr>
            <w:tcW w:w="2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5,357,496.24</w:t>
            </w:r>
            <w:r>
              <w:rPr>
                <w:sz w:val="21"/>
              </w:rPr>
              <w:t xml:space="preserve"> </w:t>
            </w:r>
          </w:p>
        </w:tc>
        <w:tc>
          <w:tcPr>
            <w:tcW w:w="254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r>
              <w:rPr>
                <w:sz w:val="21"/>
              </w:rPr>
              <w:t xml:space="preserve"> </w:t>
            </w:r>
          </w:p>
        </w:tc>
      </w:tr>
    </w:tbl>
    <w:p w:rsidR="00A35953" w:rsidRDefault="00A70B4B">
      <w:pPr>
        <w:numPr>
          <w:ilvl w:val="0"/>
          <w:numId w:val="61"/>
        </w:numPr>
        <w:spacing w:after="367"/>
        <w:ind w:hanging="360"/>
      </w:pPr>
      <w:r>
        <w:t>本公司不存在投资收益汇回的重大限制。</w:t>
      </w:r>
      <w:r>
        <w:t xml:space="preserve"> </w:t>
      </w:r>
    </w:p>
    <w:p w:rsidR="00A35953" w:rsidRDefault="00A70B4B">
      <w:pPr>
        <w:pStyle w:val="4"/>
        <w:ind w:left="-5"/>
      </w:pPr>
      <w:r>
        <w:t>55</w:t>
      </w:r>
      <w:r>
        <w:t>、公允价值变动收益</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403"/>
        <w:gridCol w:w="3119"/>
        <w:gridCol w:w="3118"/>
      </w:tblGrid>
      <w:tr w:rsidR="00A35953">
        <w:trPr>
          <w:trHeight w:val="326"/>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产生公允价值变动收益的来源</w:t>
            </w:r>
            <w:r>
              <w:t xml:space="preserve"> </w:t>
            </w:r>
          </w:p>
        </w:tc>
        <w:tc>
          <w:tcPr>
            <w:tcW w:w="311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1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上期发生额</w:t>
            </w:r>
            <w:r>
              <w:t xml:space="preserve"> </w:t>
            </w:r>
          </w:p>
        </w:tc>
      </w:tr>
      <w:tr w:rsidR="00A35953">
        <w:trPr>
          <w:trHeight w:val="323"/>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交易性金融资产</w:t>
            </w:r>
            <w:r>
              <w:t xml:space="preserve"> </w:t>
            </w:r>
          </w:p>
        </w:tc>
        <w:tc>
          <w:tcPr>
            <w:tcW w:w="311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2,573,985.37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2,047,591.22 </w:t>
            </w:r>
          </w:p>
        </w:tc>
      </w:tr>
      <w:tr w:rsidR="00A35953">
        <w:trPr>
          <w:trHeight w:val="246"/>
        </w:trPr>
        <w:tc>
          <w:tcPr>
            <w:tcW w:w="34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其他非流动金融资产公允价值变动收益</w:t>
            </w:r>
            <w:r>
              <w:t xml:space="preserve"> </w:t>
            </w:r>
          </w:p>
        </w:tc>
        <w:tc>
          <w:tcPr>
            <w:tcW w:w="311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52,827,304.47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34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11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55,401,289.84 </w:t>
            </w:r>
          </w:p>
        </w:tc>
        <w:tc>
          <w:tcPr>
            <w:tcW w:w="31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2,047,591.22 </w:t>
            </w:r>
          </w:p>
        </w:tc>
      </w:tr>
    </w:tbl>
    <w:p w:rsidR="00A35953" w:rsidRDefault="00A70B4B">
      <w:pPr>
        <w:spacing w:after="311"/>
        <w:ind w:left="-5"/>
      </w:pPr>
      <w:r>
        <w:t>其他说明：</w:t>
      </w:r>
      <w:r>
        <w:t xml:space="preserve"> </w:t>
      </w:r>
    </w:p>
    <w:p w:rsidR="00A35953" w:rsidRDefault="00A70B4B">
      <w:pPr>
        <w:pStyle w:val="4"/>
        <w:ind w:left="-5"/>
      </w:pPr>
      <w:r>
        <w:t>56</w:t>
      </w:r>
      <w:r>
        <w:t>、信用减值损失</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其他应收款坏账损失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-7,093,374.60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w:t>
            </w:r>
            <w:r>
              <w:t xml:space="preserve">2,236,972.79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长期应收款坏账损失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-1,126,659.29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应收票据坏账损失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-1,033,247.57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-2,037,307.23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应收账款坏账损失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-34,447,315.95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-6,712,039.99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应收款项融资坏账损失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109,127.51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年内到期的非流动资产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-3,375,596.51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-47,076,193.92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-10,877,192.50 </w:t>
            </w:r>
          </w:p>
        </w:tc>
      </w:tr>
    </w:tbl>
    <w:p w:rsidR="00A35953" w:rsidRDefault="00A70B4B">
      <w:pPr>
        <w:ind w:left="-5"/>
      </w:pPr>
      <w:r>
        <w:t>其他说明：</w:t>
      </w:r>
      <w:r>
        <w:t xml:space="preserve"> </w:t>
      </w:r>
    </w:p>
    <w:p w:rsidR="00A35953" w:rsidRDefault="00A70B4B">
      <w:pPr>
        <w:pStyle w:val="4"/>
        <w:ind w:left="-5"/>
      </w:pPr>
      <w:r>
        <w:t>57</w:t>
      </w:r>
      <w:r>
        <w:t>、资产减值损失</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56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二、存货跌价损失及合同履约成本减值损失</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-17,881,949.78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-4,483,114.25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十二、合同资产减值损失</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-440,870.92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664,571.73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-18,322,820.70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-3,818,542.52 </w:t>
            </w:r>
          </w:p>
        </w:tc>
      </w:tr>
    </w:tbl>
    <w:p w:rsidR="00A35953" w:rsidRDefault="00A70B4B">
      <w:pPr>
        <w:spacing w:after="311"/>
        <w:ind w:left="-5"/>
      </w:pPr>
      <w:r>
        <w:t>其他说明：</w:t>
      </w:r>
      <w:r>
        <w:t xml:space="preserve"> </w:t>
      </w:r>
    </w:p>
    <w:p w:rsidR="00A35953" w:rsidRDefault="00A70B4B">
      <w:pPr>
        <w:pStyle w:val="4"/>
        <w:ind w:left="-5"/>
      </w:pPr>
      <w:r>
        <w:t>58</w:t>
      </w:r>
      <w:r>
        <w:t>、资产处置收益</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资产处置收益的来源</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48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处置未划分为持有待售的非流动资产时确认的收益</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752,354.39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12,368,196.24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其中：固定资产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832,657.18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12,368,371.56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在建工程</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-137.21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无形资产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-141,620.49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-38.11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投资性房地产</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61,317.70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合</w:t>
            </w:r>
            <w:r>
              <w:t xml:space="preserve"> </w:t>
            </w:r>
            <w:r>
              <w:t>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752,354.39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12,368,196.24 </w:t>
            </w:r>
          </w:p>
        </w:tc>
      </w:tr>
    </w:tbl>
    <w:p w:rsidR="00A35953" w:rsidRDefault="00A70B4B">
      <w:pPr>
        <w:pStyle w:val="4"/>
        <w:ind w:left="-5"/>
      </w:pPr>
      <w:r>
        <w:t>59</w:t>
      </w:r>
      <w:r>
        <w:t>、营业外收入</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2410"/>
        <w:gridCol w:w="2411"/>
        <w:gridCol w:w="2410"/>
        <w:gridCol w:w="2409"/>
      </w:tblGrid>
      <w:tr w:rsidR="00A35953">
        <w:trPr>
          <w:trHeight w:val="56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项目</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8" w:firstLine="0"/>
              <w:jc w:val="center"/>
            </w:pPr>
            <w:r>
              <w:t>本期发生额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8" w:firstLine="0"/>
              <w:jc w:val="center"/>
            </w:pPr>
            <w:r>
              <w:t>上期发生额</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7" w:firstLine="0"/>
              <w:jc w:val="center"/>
            </w:pPr>
            <w:r>
              <w:t>计入当期非经常性损益的金额</w:t>
            </w:r>
            <w:r>
              <w:t xml:space="preserve">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政府补助</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20,159,501.41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20,630,813.37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20,159,501.41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无需支付的对价</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罚没及违约金收入</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1,899,012.49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421,843.65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1,899,012.49 </w:t>
            </w:r>
          </w:p>
        </w:tc>
      </w:tr>
      <w:tr w:rsidR="00A35953">
        <w:trPr>
          <w:trHeight w:val="247"/>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无需支付的应付款</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483,153.88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1,909,787.57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483,153.88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1,769,602.01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867,916.48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1,769,602.01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24,311,269.79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23,830,361.07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24,311,269.79 </w:t>
            </w:r>
          </w:p>
        </w:tc>
      </w:tr>
    </w:tbl>
    <w:p w:rsidR="00A35953" w:rsidRDefault="00A70B4B">
      <w:pPr>
        <w:spacing w:after="97"/>
        <w:ind w:left="-5"/>
      </w:pPr>
      <w:r>
        <w:t>计入当期损益的政府补助：</w:t>
      </w:r>
      <w:r>
        <w:t xml:space="preserve"> </w:t>
      </w:r>
    </w:p>
    <w:p w:rsidR="00A35953" w:rsidRDefault="00A70B4B">
      <w:pPr>
        <w:spacing w:after="3" w:line="265" w:lineRule="auto"/>
        <w:ind w:left="10" w:right="1028"/>
        <w:jc w:val="right"/>
      </w:pPr>
      <w:r>
        <w:t>单位：元</w:t>
      </w:r>
      <w:r>
        <w:t xml:space="preserve"> </w:t>
      </w:r>
    </w:p>
    <w:tbl>
      <w:tblPr>
        <w:tblStyle w:val="TableGrid"/>
        <w:tblW w:w="9745" w:type="dxa"/>
        <w:tblInd w:w="1" w:type="dxa"/>
        <w:tblCellMar>
          <w:top w:w="40" w:type="dxa"/>
          <w:left w:w="107" w:type="dxa"/>
          <w:bottom w:w="0" w:type="dxa"/>
          <w:right w:w="18" w:type="dxa"/>
        </w:tblCellMar>
        <w:tblLook w:val="04A0" w:firstRow="1" w:lastRow="0" w:firstColumn="1" w:lastColumn="0" w:noHBand="0" w:noVBand="1"/>
      </w:tblPr>
      <w:tblGrid>
        <w:gridCol w:w="1731"/>
        <w:gridCol w:w="1127"/>
        <w:gridCol w:w="533"/>
        <w:gridCol w:w="2174"/>
        <w:gridCol w:w="807"/>
        <w:gridCol w:w="625"/>
        <w:gridCol w:w="1296"/>
        <w:gridCol w:w="624"/>
        <w:gridCol w:w="828"/>
      </w:tblGrid>
      <w:tr w:rsidR="00A35953">
        <w:trPr>
          <w:trHeight w:val="1043"/>
        </w:trPr>
        <w:tc>
          <w:tcPr>
            <w:tcW w:w="173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补助项目</w:t>
            </w:r>
            <w:r>
              <w:t xml:space="preserve"> </w:t>
            </w:r>
          </w:p>
        </w:tc>
        <w:tc>
          <w:tcPr>
            <w:tcW w:w="11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6" w:firstLine="0"/>
            </w:pPr>
            <w:r>
              <w:t>发放主体</w:t>
            </w:r>
            <w:r>
              <w:t xml:space="preserve"> </w:t>
            </w:r>
          </w:p>
        </w:tc>
        <w:tc>
          <w:tcPr>
            <w:tcW w:w="53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right="70" w:firstLine="0"/>
              <w:jc w:val="center"/>
            </w:pPr>
            <w:r>
              <w:t>发放原</w:t>
            </w:r>
          </w:p>
          <w:p w:rsidR="00A35953" w:rsidRDefault="00A70B4B">
            <w:pPr>
              <w:spacing w:after="0" w:line="259" w:lineRule="auto"/>
              <w:ind w:left="68" w:firstLine="0"/>
            </w:pPr>
            <w:r>
              <w:t>因</w:t>
            </w:r>
            <w:r>
              <w:t xml:space="preserve"> </w:t>
            </w:r>
          </w:p>
        </w:tc>
        <w:tc>
          <w:tcPr>
            <w:tcW w:w="21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9" w:firstLine="0"/>
              <w:jc w:val="center"/>
            </w:pPr>
            <w:r>
              <w:t>性质类型</w:t>
            </w:r>
            <w:r>
              <w:t xml:space="preserve"> </w:t>
            </w:r>
          </w:p>
        </w:tc>
        <w:tc>
          <w:tcPr>
            <w:tcW w:w="8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6" w:firstLine="0"/>
              <w:jc w:val="center"/>
            </w:pPr>
            <w:r>
              <w:t>补贴是否影响当年盈亏</w:t>
            </w:r>
            <w:r>
              <w:t xml:space="preserve"> </w:t>
            </w:r>
          </w:p>
        </w:tc>
        <w:tc>
          <w:tcPr>
            <w:tcW w:w="6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是否特殊</w:t>
            </w:r>
          </w:p>
          <w:p w:rsidR="00A35953" w:rsidRDefault="00A70B4B">
            <w:pPr>
              <w:spacing w:after="0" w:line="259" w:lineRule="auto"/>
              <w:ind w:left="25" w:firstLine="0"/>
              <w:jc w:val="both"/>
            </w:pPr>
            <w:r>
              <w:t>补贴</w:t>
            </w:r>
            <w:r>
              <w:t xml:space="preserve"> </w:t>
            </w:r>
          </w:p>
        </w:tc>
        <w:tc>
          <w:tcPr>
            <w:tcW w:w="12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both"/>
            </w:pPr>
            <w:r>
              <w:t>本期发生金额</w:t>
            </w:r>
            <w:r>
              <w:t xml:space="preserve"> </w:t>
            </w:r>
          </w:p>
        </w:tc>
        <w:tc>
          <w:tcPr>
            <w:tcW w:w="62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上期发生</w:t>
            </w:r>
          </w:p>
          <w:p w:rsidR="00A35953" w:rsidRDefault="00A70B4B">
            <w:pPr>
              <w:spacing w:after="0" w:line="259" w:lineRule="auto"/>
              <w:ind w:left="25" w:firstLine="0"/>
              <w:jc w:val="both"/>
            </w:pPr>
            <w:r>
              <w:t>金额</w:t>
            </w:r>
            <w:r>
              <w:t xml:space="preserve"> </w:t>
            </w:r>
          </w:p>
        </w:tc>
        <w:tc>
          <w:tcPr>
            <w:tcW w:w="8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与资产相关</w:t>
            </w:r>
            <w:r>
              <w:t xml:space="preserve">/ </w:t>
            </w: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工业和信息化产业转型升级专项补助</w:t>
            </w:r>
            <w:r>
              <w:t xml:space="preserve"> </w:t>
            </w:r>
          </w:p>
        </w:tc>
        <w:tc>
          <w:tcPr>
            <w:tcW w:w="11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南京江宁经济技术开发区财政局</w:t>
            </w:r>
            <w:r>
              <w:t xml:space="preserve"> </w:t>
            </w:r>
          </w:p>
        </w:tc>
        <w:tc>
          <w:tcPr>
            <w:tcW w:w="5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补</w:t>
            </w:r>
          </w:p>
          <w:p w:rsidR="00A35953" w:rsidRDefault="00A70B4B">
            <w:pPr>
              <w:spacing w:after="0" w:line="259" w:lineRule="auto"/>
              <w:ind w:left="1" w:firstLine="0"/>
            </w:pPr>
            <w:r>
              <w:t>助</w:t>
            </w:r>
            <w:r>
              <w:t xml:space="preserve"> </w:t>
            </w:r>
          </w:p>
        </w:tc>
        <w:tc>
          <w:tcPr>
            <w:tcW w:w="2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因从事国家鼓励和扶持特定行业、产业而获得的补助（按国家级政策规定依法取得）</w:t>
            </w:r>
            <w:r>
              <w:t xml:space="preserve"> </w:t>
            </w:r>
          </w:p>
        </w:tc>
        <w:tc>
          <w:tcPr>
            <w:tcW w:w="8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7,200,000.00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2022</w:t>
            </w:r>
            <w:r>
              <w:t>省级第五批商务发展及中央第二批外经贸发展专项资金</w:t>
            </w:r>
            <w:r>
              <w:t xml:space="preserve"> </w:t>
            </w:r>
          </w:p>
        </w:tc>
        <w:tc>
          <w:tcPr>
            <w:tcW w:w="11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南京江宁经济技术开发区财政局</w:t>
            </w:r>
            <w:r>
              <w:t xml:space="preserve"> </w:t>
            </w:r>
          </w:p>
        </w:tc>
        <w:tc>
          <w:tcPr>
            <w:tcW w:w="5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补</w:t>
            </w:r>
          </w:p>
          <w:p w:rsidR="00A35953" w:rsidRDefault="00A70B4B">
            <w:pPr>
              <w:spacing w:after="0" w:line="259" w:lineRule="auto"/>
              <w:ind w:left="1" w:firstLine="0"/>
            </w:pPr>
            <w:r>
              <w:t>助</w:t>
            </w:r>
            <w:r>
              <w:t xml:space="preserve"> </w:t>
            </w:r>
          </w:p>
        </w:tc>
        <w:tc>
          <w:tcPr>
            <w:tcW w:w="2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因从事国家鼓励和扶持特定行业、产业而获得的补助（按国家级政策规定依法取得）</w:t>
            </w:r>
            <w:r>
              <w:t xml:space="preserve"> </w:t>
            </w:r>
          </w:p>
        </w:tc>
        <w:tc>
          <w:tcPr>
            <w:tcW w:w="8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6,014,000.00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与收益相关</w:t>
            </w:r>
            <w:r>
              <w:t xml:space="preserve"> </w:t>
            </w:r>
          </w:p>
        </w:tc>
      </w:tr>
      <w:tr w:rsidR="00A35953">
        <w:trPr>
          <w:trHeight w:val="728"/>
        </w:trPr>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2021</w:t>
            </w:r>
            <w:r>
              <w:t>年创新能力建设专项资金省企业重点实验室绩效评</w:t>
            </w:r>
          </w:p>
        </w:tc>
        <w:tc>
          <w:tcPr>
            <w:tcW w:w="11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南京江宁经济技术开发区财政局</w:t>
            </w:r>
            <w:r>
              <w:t xml:space="preserve"> </w:t>
            </w:r>
          </w:p>
        </w:tc>
        <w:tc>
          <w:tcPr>
            <w:tcW w:w="5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补</w:t>
            </w:r>
          </w:p>
          <w:p w:rsidR="00A35953" w:rsidRDefault="00A70B4B">
            <w:pPr>
              <w:spacing w:after="0" w:line="259" w:lineRule="auto"/>
              <w:ind w:left="1" w:firstLine="0"/>
            </w:pPr>
            <w:r>
              <w:t>助</w:t>
            </w:r>
            <w:r>
              <w:t xml:space="preserve"> </w:t>
            </w:r>
          </w:p>
        </w:tc>
        <w:tc>
          <w:tcPr>
            <w:tcW w:w="2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因研究开发、技术更新及改造等获得的补助</w:t>
            </w:r>
            <w:r>
              <w:t xml:space="preserve"> </w:t>
            </w:r>
          </w:p>
        </w:tc>
        <w:tc>
          <w:tcPr>
            <w:tcW w:w="8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与收益相关</w:t>
            </w:r>
            <w:r>
              <w:t xml:space="preserve"> </w:t>
            </w:r>
          </w:p>
        </w:tc>
      </w:tr>
    </w:tbl>
    <w:p w:rsidR="00A35953" w:rsidRDefault="00A35953">
      <w:pPr>
        <w:spacing w:after="0" w:line="259" w:lineRule="auto"/>
        <w:ind w:left="-1133" w:right="745" w:firstLine="0"/>
      </w:pPr>
    </w:p>
    <w:tbl>
      <w:tblPr>
        <w:tblStyle w:val="TableGrid"/>
        <w:tblW w:w="9746" w:type="dxa"/>
        <w:tblInd w:w="0" w:type="dxa"/>
        <w:tblCellMar>
          <w:top w:w="40" w:type="dxa"/>
          <w:left w:w="108" w:type="dxa"/>
          <w:bottom w:w="0" w:type="dxa"/>
          <w:right w:w="18" w:type="dxa"/>
        </w:tblCellMar>
        <w:tblLook w:val="04A0" w:firstRow="1" w:lastRow="0" w:firstColumn="1" w:lastColumn="0" w:noHBand="0" w:noVBand="1"/>
      </w:tblPr>
      <w:tblGrid>
        <w:gridCol w:w="1731"/>
        <w:gridCol w:w="1126"/>
        <w:gridCol w:w="535"/>
        <w:gridCol w:w="2172"/>
        <w:gridCol w:w="809"/>
        <w:gridCol w:w="625"/>
        <w:gridCol w:w="1296"/>
        <w:gridCol w:w="624"/>
        <w:gridCol w:w="828"/>
      </w:tblGrid>
      <w:tr w:rsidR="00A35953">
        <w:trPr>
          <w:trHeight w:val="245"/>
        </w:trPr>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估补助</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53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17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09"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25"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9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624"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28"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72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市转技术装备投入普惠性奖补</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南京江宁经济技术开发区财政局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奖</w:t>
            </w:r>
          </w:p>
          <w:p w:rsidR="00A35953" w:rsidRDefault="00A70B4B">
            <w:pPr>
              <w:spacing w:after="0" w:line="259" w:lineRule="auto"/>
              <w:ind w:left="2" w:firstLine="0"/>
            </w:pPr>
            <w:r>
              <w:t>励</w:t>
            </w:r>
            <w:r>
              <w:t xml:space="preserve"> </w:t>
            </w:r>
          </w:p>
        </w:tc>
        <w:tc>
          <w:tcPr>
            <w:tcW w:w="2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因研究开发、技术更新及改造等获得的补助</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659,000.00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lastRenderedPageBreak/>
              <w:t>工业和信息化产业转型升级专项补助</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南京江宁经济技术开发区财政局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584,000.00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2021</w:t>
            </w:r>
            <w:r>
              <w:t>年先进制造业发展引导资金</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扬州市工业和信息化局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474,000.00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产业扶持资金</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南京市高淳区人民政府淳溪街道办事处</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433,066.40</w:t>
            </w:r>
            <w:r>
              <w:t xml:space="preserve">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7"/>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工业和信息化产业转型升级专项补助</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南京江宁经济技术开发区财政局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72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2022</w:t>
            </w:r>
            <w:r>
              <w:t>年度企业研发</w:t>
            </w:r>
          </w:p>
          <w:p w:rsidR="00A35953" w:rsidRDefault="00A70B4B">
            <w:pPr>
              <w:spacing w:after="0" w:line="259" w:lineRule="auto"/>
              <w:ind w:left="2" w:firstLine="0"/>
              <w:jc w:val="both"/>
            </w:pPr>
            <w:r>
              <w:t>机构绩效考评奖励</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南京江宁经济技术开发区财政局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奖</w:t>
            </w:r>
          </w:p>
          <w:p w:rsidR="00A35953" w:rsidRDefault="00A70B4B">
            <w:pPr>
              <w:spacing w:after="0" w:line="259" w:lineRule="auto"/>
              <w:ind w:left="2" w:firstLine="0"/>
            </w:pPr>
            <w:r>
              <w:t>励</w:t>
            </w:r>
            <w:r>
              <w:t xml:space="preserve"> </w:t>
            </w:r>
          </w:p>
        </w:tc>
        <w:tc>
          <w:tcPr>
            <w:tcW w:w="2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因研究开发、技术更新及改造等获得的补助</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资本市场融资补贴配套资金奖励</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南京江宁经济技术开发区管理委员会</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奖</w:t>
            </w:r>
          </w:p>
          <w:p w:rsidR="00A35953" w:rsidRDefault="00A70B4B">
            <w:pPr>
              <w:spacing w:after="0" w:line="259" w:lineRule="auto"/>
              <w:ind w:left="2" w:firstLine="0"/>
            </w:pPr>
            <w:r>
              <w:t>励</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375,000.00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工业和信息化产业转型升级专项补助</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南京江宁经济技术开发区管理委员会</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312,500.00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掇刀区经济和信息化局</w:t>
            </w:r>
            <w:r>
              <w:t>/</w:t>
            </w:r>
            <w:r>
              <w:t>两化融合贯标奖励资金</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掇刀区科学技术局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奖</w:t>
            </w:r>
          </w:p>
          <w:p w:rsidR="00A35953" w:rsidRDefault="00A70B4B">
            <w:pPr>
              <w:spacing w:after="0" w:line="259" w:lineRule="auto"/>
              <w:ind w:left="2" w:firstLine="0"/>
            </w:pPr>
            <w:r>
              <w:t>励</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725"/>
        </w:trPr>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荆门市掇刀区科学技术局</w:t>
            </w:r>
            <w:r>
              <w:t>2022</w:t>
            </w:r>
            <w:r>
              <w:t>市科技项目资金</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南京江宁经济技术开发区财政局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因研究开发、技术更新及改造等获得的补助</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725"/>
        </w:trPr>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省级第四批专精特新小巨人企业奖励资金</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荆门市经信局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奖</w:t>
            </w:r>
          </w:p>
          <w:p w:rsidR="00A35953" w:rsidRDefault="00A70B4B">
            <w:pPr>
              <w:spacing w:after="0" w:line="259" w:lineRule="auto"/>
              <w:ind w:left="2" w:firstLine="0"/>
            </w:pPr>
            <w:r>
              <w:t>励</w:t>
            </w:r>
            <w:r>
              <w:t xml:space="preserve"> </w:t>
            </w:r>
          </w:p>
        </w:tc>
        <w:tc>
          <w:tcPr>
            <w:tcW w:w="2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因研究开发、技术更新及改造等获得的补助</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市知识产权强市和省知识产权专项资金补贴</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南京江宁经济技术开发区管理委员会</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因研究开发、技术更新及改造等获得的补助</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专精特新企业奖励</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上海市促进中小企业发展协调办公室</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奖</w:t>
            </w:r>
          </w:p>
          <w:p w:rsidR="00A35953" w:rsidRDefault="00A70B4B">
            <w:pPr>
              <w:spacing w:after="0" w:line="259" w:lineRule="auto"/>
              <w:ind w:left="2" w:firstLine="0"/>
            </w:pPr>
            <w:r>
              <w:t>励</w:t>
            </w:r>
            <w:r>
              <w:t xml:space="preserve"> </w:t>
            </w:r>
          </w:p>
        </w:tc>
        <w:tc>
          <w:tcPr>
            <w:tcW w:w="2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因研究开发、技术更新及改造等获得的补助</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260,000.00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绿扬金凤资金</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扬州市人才工作领导小组</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250,000.00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2021</w:t>
            </w:r>
            <w:r>
              <w:t>年江宁区规上工业企业送稳产奖励</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南京江宁经济技术开发区财政局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奖</w:t>
            </w:r>
          </w:p>
          <w:p w:rsidR="00A35953" w:rsidRDefault="00A70B4B">
            <w:pPr>
              <w:spacing w:after="0" w:line="259" w:lineRule="auto"/>
              <w:ind w:left="2" w:firstLine="0"/>
            </w:pPr>
            <w:r>
              <w:t>励</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w:t>
            </w:r>
            <w:r>
              <w:lastRenderedPageBreak/>
              <w:t>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lastRenderedPageBreak/>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企业扶持资金</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扬州市开发区</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因从事国家鼓励和扶持特定行业、产业而获得的补助（按国家级政策规定依法取得）</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96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2022</w:t>
            </w:r>
            <w:r>
              <w:t>年度第一批自主知识产权战略专项经费</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南京江宁经济技术开发区管理委员会</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因研究开发、技术更新及改造等获得的补助</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63,750.00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725"/>
        </w:trPr>
        <w:tc>
          <w:tcPr>
            <w:tcW w:w="173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2021</w:t>
            </w:r>
            <w:r>
              <w:t>年扬州经济技术开发区财政局创新券兑现</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扬州市人民政府办公室</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补</w:t>
            </w:r>
          </w:p>
          <w:p w:rsidR="00A35953" w:rsidRDefault="00A70B4B">
            <w:pPr>
              <w:spacing w:after="0" w:line="259" w:lineRule="auto"/>
              <w:ind w:left="2" w:firstLine="0"/>
            </w:pPr>
            <w:r>
              <w:t>助</w:t>
            </w:r>
            <w:r>
              <w:t xml:space="preserve"> </w:t>
            </w:r>
          </w:p>
        </w:tc>
        <w:tc>
          <w:tcPr>
            <w:tcW w:w="2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因研究开发、技术更新及改造等获得的补助</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725"/>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人才引进专项资金开发区配套补贴</w:t>
            </w:r>
            <w:r>
              <w:t xml:space="preserve"> </w:t>
            </w:r>
          </w:p>
        </w:tc>
        <w:tc>
          <w:tcPr>
            <w:tcW w:w="1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南京江宁经济技术开发区财政局</w:t>
            </w: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奖</w:t>
            </w:r>
          </w:p>
          <w:p w:rsidR="00A35953" w:rsidRDefault="00A70B4B">
            <w:pPr>
              <w:spacing w:after="0" w:line="259" w:lineRule="auto"/>
              <w:ind w:left="2" w:firstLine="0"/>
            </w:pPr>
            <w:r>
              <w:t>励</w:t>
            </w:r>
            <w:r>
              <w:t xml:space="preserve"> </w:t>
            </w:r>
          </w:p>
        </w:tc>
        <w:tc>
          <w:tcPr>
            <w:tcW w:w="2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因符合地方政府招商引资等地方性扶持政策而获得的补助</w:t>
            </w: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50,000.00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与收益相关</w:t>
            </w:r>
            <w:r>
              <w:t xml:space="preserve"> </w:t>
            </w:r>
          </w:p>
        </w:tc>
      </w:tr>
      <w:tr w:rsidR="00A35953">
        <w:trPr>
          <w:trHeight w:val="488"/>
        </w:trPr>
        <w:tc>
          <w:tcPr>
            <w:tcW w:w="17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其他小额补助</w:t>
            </w:r>
            <w:r>
              <w:t xml:space="preserve"> </w:t>
            </w:r>
          </w:p>
        </w:tc>
        <w:tc>
          <w:tcPr>
            <w:tcW w:w="11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5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2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8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否</w:t>
            </w:r>
            <w:r>
              <w:t xml:space="preserve"> </w:t>
            </w:r>
          </w:p>
        </w:tc>
        <w:tc>
          <w:tcPr>
            <w:tcW w:w="6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否</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334,185.01 </w:t>
            </w:r>
          </w:p>
        </w:tc>
        <w:tc>
          <w:tcPr>
            <w:tcW w:w="62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8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与收益相关</w:t>
            </w:r>
            <w:r>
              <w:t xml:space="preserve"> </w:t>
            </w:r>
          </w:p>
        </w:tc>
      </w:tr>
    </w:tbl>
    <w:p w:rsidR="00A35953" w:rsidRDefault="00A70B4B">
      <w:pPr>
        <w:spacing w:after="294"/>
        <w:ind w:left="-5"/>
      </w:pPr>
      <w:r>
        <w:t>其他说明：</w:t>
      </w:r>
      <w:r>
        <w:t xml:space="preserve"> </w:t>
      </w:r>
    </w:p>
    <w:p w:rsidR="00A35953" w:rsidRDefault="00A70B4B">
      <w:pPr>
        <w:spacing w:after="318"/>
        <w:ind w:left="430"/>
      </w:pPr>
      <w:r>
        <w:t>[</w:t>
      </w:r>
      <w:r>
        <w:t>注</w:t>
      </w:r>
      <w:r>
        <w:t>]</w:t>
      </w:r>
      <w:r>
        <w:t>本期计入营业外收入的政府补助情况详见附注五</w:t>
      </w:r>
      <w:r>
        <w:t>(</w:t>
      </w:r>
      <w:r>
        <w:t>六十七</w:t>
      </w:r>
      <w:r>
        <w:t>)</w:t>
      </w:r>
      <w:r>
        <w:t>“</w:t>
      </w:r>
      <w:r>
        <w:t>政府补助</w:t>
      </w:r>
      <w:r>
        <w:t>”</w:t>
      </w:r>
      <w:r>
        <w:t>之说明。</w:t>
      </w:r>
      <w:r>
        <w:t xml:space="preserve"> </w:t>
      </w:r>
    </w:p>
    <w:p w:rsidR="00A35953" w:rsidRDefault="00A70B4B">
      <w:pPr>
        <w:pStyle w:val="4"/>
        <w:ind w:left="-5"/>
      </w:pPr>
      <w:r>
        <w:t>60</w:t>
      </w:r>
      <w:r>
        <w:t>、营业外支出</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2410"/>
        <w:gridCol w:w="2411"/>
        <w:gridCol w:w="2410"/>
        <w:gridCol w:w="2409"/>
      </w:tblGrid>
      <w:tr w:rsidR="00A35953">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项目</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8" w:firstLine="0"/>
              <w:jc w:val="center"/>
            </w:pPr>
            <w:r>
              <w:t>本期发生额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8" w:firstLine="0"/>
              <w:jc w:val="center"/>
            </w:pPr>
            <w:r>
              <w:t>上期发生额</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7" w:firstLine="0"/>
              <w:jc w:val="center"/>
            </w:pPr>
            <w:r>
              <w:t>计入当期非经常性损益的金额</w:t>
            </w:r>
            <w:r>
              <w:t xml:space="preserve"> </w:t>
            </w:r>
          </w:p>
        </w:tc>
      </w:tr>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非货币性资产交换损失</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923,387.50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39,910.17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923,387.50 </w:t>
            </w:r>
          </w:p>
        </w:tc>
      </w:tr>
      <w:tr w:rsidR="00A35953">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对外捐赠</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1,675,823.09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525,725.47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1,675,823.09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赔偿金、违约金</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1,710,506.48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1,468,978.87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1,710,506.48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罚款及滞纳金支出</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190,838.19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6,928.06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190,838.19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非正常停工损失</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458,237.04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458,237.04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质量扣款</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581,589.47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581,589.47 </w:t>
            </w:r>
          </w:p>
        </w:tc>
      </w:tr>
      <w:tr w:rsidR="00A35953">
        <w:trPr>
          <w:trHeight w:val="248"/>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697,272.53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333,828.25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542,520.46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6,237,654.30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2,375,370.82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6,237,654.30 </w:t>
            </w:r>
          </w:p>
        </w:tc>
      </w:tr>
    </w:tbl>
    <w:p w:rsidR="00A35953" w:rsidRDefault="00A70B4B">
      <w:pPr>
        <w:spacing w:after="311"/>
        <w:ind w:left="-5"/>
      </w:pPr>
      <w:r>
        <w:t>其他说明：</w:t>
      </w:r>
      <w:r>
        <w:t xml:space="preserve"> </w:t>
      </w:r>
    </w:p>
    <w:p w:rsidR="00A35953" w:rsidRDefault="00A70B4B">
      <w:pPr>
        <w:spacing w:after="290" w:line="252" w:lineRule="auto"/>
        <w:ind w:left="-5"/>
      </w:pPr>
      <w:r>
        <w:rPr>
          <w:sz w:val="21"/>
        </w:rPr>
        <w:t>61</w:t>
      </w:r>
      <w:r>
        <w:rPr>
          <w:sz w:val="21"/>
        </w:rPr>
        <w:t>、所得税费用</w:t>
      </w:r>
      <w:r>
        <w:rPr>
          <w:sz w:val="21"/>
        </w:rPr>
        <w:t xml:space="preserve"> </w:t>
      </w:r>
    </w:p>
    <w:p w:rsidR="00A35953" w:rsidRDefault="00A70B4B">
      <w:pPr>
        <w:pStyle w:val="4"/>
        <w:ind w:left="-5"/>
      </w:pPr>
      <w:r>
        <w:t>（</w:t>
      </w:r>
      <w:r>
        <w:t>1</w:t>
      </w:r>
      <w:r>
        <w:t>）</w:t>
      </w:r>
      <w:r>
        <w:t xml:space="preserve"> </w:t>
      </w:r>
      <w:r>
        <w:t>所得税费用表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当期所得税费用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56,776,956.42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54,564,849.07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递延所得税费用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23,271,797.53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-45,369,127.49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lastRenderedPageBreak/>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80,048,753.95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9,195,721.58 </w:t>
            </w:r>
          </w:p>
        </w:tc>
      </w:tr>
    </w:tbl>
    <w:p w:rsidR="00A35953" w:rsidRDefault="00A70B4B">
      <w:pPr>
        <w:pStyle w:val="4"/>
        <w:ind w:left="-5"/>
      </w:pPr>
      <w:r>
        <w:t>（</w:t>
      </w:r>
      <w:r>
        <w:t>2</w:t>
      </w:r>
      <w:r>
        <w:t>）</w:t>
      </w:r>
      <w:r>
        <w:t xml:space="preserve"> </w:t>
      </w:r>
      <w:r>
        <w:t>会计利润与所得税费用调整过程</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0" w:type="dxa"/>
          <w:bottom w:w="0" w:type="dxa"/>
          <w:right w:w="16" w:type="dxa"/>
        </w:tblCellMar>
        <w:tblLook w:val="04A0" w:firstRow="1" w:lastRow="0" w:firstColumn="1" w:lastColumn="0" w:noHBand="0" w:noVBand="1"/>
      </w:tblPr>
      <w:tblGrid>
        <w:gridCol w:w="4822"/>
        <w:gridCol w:w="3452"/>
        <w:gridCol w:w="1366"/>
      </w:tblGrid>
      <w:tr w:rsidR="00A35953">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7" w:firstLine="0"/>
              <w:jc w:val="center"/>
            </w:pPr>
            <w:r>
              <w:t>项目</w:t>
            </w:r>
            <w:r>
              <w:t xml:space="preserve"> </w:t>
            </w:r>
          </w:p>
        </w:tc>
        <w:tc>
          <w:tcPr>
            <w:tcW w:w="3452"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959" w:firstLine="0"/>
            </w:pPr>
            <w:r>
              <w:t>本期发生额</w:t>
            </w:r>
            <w:r>
              <w:t xml:space="preserve"> </w:t>
            </w:r>
          </w:p>
        </w:tc>
        <w:tc>
          <w:tcPr>
            <w:tcW w:w="136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利润总额</w:t>
            </w:r>
            <w:r>
              <w:t xml:space="preserve"> </w:t>
            </w:r>
          </w:p>
        </w:tc>
        <w:tc>
          <w:tcPr>
            <w:tcW w:w="34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262,906,702.66 </w:t>
            </w: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按法定</w:t>
            </w:r>
            <w:r>
              <w:t>/</w:t>
            </w:r>
            <w:r>
              <w:t>适用税率计算的所得税费用</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39,436,005.40 </w:t>
            </w: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子公司适用不同税率的影响</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11,221,421.73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调整以前期间所得税的影响</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1,883,367.69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不可抵扣的成本、费用和损失的影响</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7,304,750.91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使用前期未确认递延所得税资产的可抵扣亏损的影响</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578,245.72 </w:t>
            </w:r>
          </w:p>
        </w:tc>
      </w:tr>
      <w:tr w:rsidR="00A35953">
        <w:trPr>
          <w:trHeight w:val="56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本期未确认递延所得税资产的可抵扣暂时性差异或可抵扣亏损的影响</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4,747,258.48 </w:t>
            </w:r>
          </w:p>
        </w:tc>
      </w:tr>
      <w:tr w:rsidR="00A35953">
        <w:trPr>
          <w:trHeight w:val="245"/>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r>
              <w:t>研发费用加计扣除的影响</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-28,058,324.01 </w:t>
            </w:r>
          </w:p>
        </w:tc>
      </w:tr>
      <w:tr w:rsidR="00A35953">
        <w:trPr>
          <w:trHeight w:val="245"/>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r>
              <w:t>内部转让股权增值的影响</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43,965,000.00 </w:t>
            </w:r>
          </w:p>
        </w:tc>
      </w:tr>
      <w:tr w:rsidR="00A35953">
        <w:trPr>
          <w:trHeight w:val="245"/>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r>
              <w:t>固定资产加计扣除的影响</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-1,028,971.97 </w:t>
            </w:r>
          </w:p>
        </w:tc>
      </w:tr>
      <w:tr w:rsidR="00A35953">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所得税费用</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80,048,753.95 </w:t>
            </w:r>
          </w:p>
        </w:tc>
      </w:tr>
    </w:tbl>
    <w:p w:rsidR="00A35953" w:rsidRDefault="00A70B4B">
      <w:pPr>
        <w:spacing w:after="313"/>
        <w:ind w:left="-5"/>
      </w:pPr>
      <w:r>
        <w:t>其他说明：</w:t>
      </w:r>
      <w:r>
        <w:t xml:space="preserve"> </w:t>
      </w:r>
    </w:p>
    <w:p w:rsidR="00A35953" w:rsidRDefault="00A70B4B">
      <w:pPr>
        <w:numPr>
          <w:ilvl w:val="0"/>
          <w:numId w:val="62"/>
        </w:numPr>
        <w:spacing w:after="257" w:line="252" w:lineRule="auto"/>
        <w:ind w:hanging="422"/>
      </w:pPr>
      <w:r>
        <w:rPr>
          <w:sz w:val="21"/>
        </w:rPr>
        <w:t>其他综合收益</w:t>
      </w:r>
      <w:r>
        <w:rPr>
          <w:sz w:val="21"/>
        </w:rPr>
        <w:t xml:space="preserve"> </w:t>
      </w:r>
    </w:p>
    <w:p w:rsidR="00A35953" w:rsidRDefault="00A70B4B">
      <w:pPr>
        <w:spacing w:after="311"/>
        <w:ind w:left="-5"/>
      </w:pPr>
      <w:r>
        <w:t>详见附注五</w:t>
      </w:r>
      <w:r>
        <w:t>(</w:t>
      </w:r>
      <w:r>
        <w:t>四十三</w:t>
      </w:r>
      <w:r>
        <w:t>)“</w:t>
      </w:r>
      <w:r>
        <w:t>其他综合收益</w:t>
      </w:r>
      <w:r>
        <w:t>”</w:t>
      </w:r>
      <w:r>
        <w:t>之说明。</w:t>
      </w:r>
      <w:r>
        <w:t xml:space="preserve"> </w:t>
      </w:r>
    </w:p>
    <w:p w:rsidR="00A35953" w:rsidRDefault="00A70B4B">
      <w:pPr>
        <w:numPr>
          <w:ilvl w:val="0"/>
          <w:numId w:val="62"/>
        </w:numPr>
        <w:spacing w:after="290" w:line="252" w:lineRule="auto"/>
        <w:ind w:hanging="422"/>
      </w:pPr>
      <w:r>
        <w:rPr>
          <w:sz w:val="21"/>
        </w:rPr>
        <w:t>现金流量表项目</w:t>
      </w:r>
      <w:r>
        <w:rPr>
          <w:sz w:val="21"/>
        </w:rPr>
        <w:t xml:space="preserve"> </w:t>
      </w:r>
    </w:p>
    <w:p w:rsidR="00A35953" w:rsidRDefault="00A70B4B">
      <w:pPr>
        <w:pStyle w:val="4"/>
        <w:ind w:left="-5"/>
      </w:pPr>
      <w:r>
        <w:t>（</w:t>
      </w:r>
      <w:r>
        <w:t>1</w:t>
      </w:r>
      <w:r>
        <w:t>）</w:t>
      </w:r>
      <w:r>
        <w:t xml:space="preserve"> </w:t>
      </w:r>
      <w:r>
        <w:t>收到的其他与经营活动有关的现金</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政府补助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34,901,988.91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42,494,152.33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个税手续费返还</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240,507.99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170,129.04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租金收入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9,363,390.00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1,200,000.00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利息收入</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11,040,476.75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4,959,001.48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增值税即征即退</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21,295,975.40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21,161,666.99 </w:t>
            </w:r>
          </w:p>
        </w:tc>
      </w:tr>
      <w:tr w:rsidR="00A35953">
        <w:trPr>
          <w:trHeight w:val="247"/>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收回票据、保函保证金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208,243,043.61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166,216,092.47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其他往来款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6,794,933.70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4,527,187.64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291,880,316.36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240,728,229.95 </w:t>
            </w:r>
          </w:p>
        </w:tc>
      </w:tr>
    </w:tbl>
    <w:p w:rsidR="00A35953" w:rsidRDefault="00A70B4B">
      <w:pPr>
        <w:spacing w:after="311"/>
        <w:ind w:left="-5"/>
      </w:pPr>
      <w:r>
        <w:t>收到的其他与经营活动有关的现金说明：</w:t>
      </w:r>
      <w:r>
        <w:t xml:space="preserve"> </w:t>
      </w:r>
    </w:p>
    <w:p w:rsidR="00A35953" w:rsidRDefault="00A70B4B">
      <w:pPr>
        <w:pStyle w:val="4"/>
        <w:ind w:left="-5"/>
      </w:pPr>
      <w:r>
        <w:t>（</w:t>
      </w:r>
      <w:r>
        <w:t>2</w:t>
      </w:r>
      <w:r>
        <w:t>）</w:t>
      </w:r>
      <w:r>
        <w:t xml:space="preserve"> </w:t>
      </w:r>
      <w:r>
        <w:t>支付的其他与经营活动有关的现金</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付现销售费用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81,144,710.90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112,670,494.72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lastRenderedPageBreak/>
              <w:t>付现管理及研发费用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125,587,701.24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140,551,785.84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付现其他费用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7,983,529.95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30,314,975.49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诉讼冻结款项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1,033,914.00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支付票据、保函保证金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216,539,306.40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182,942,473.45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其他往来款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3,932,570.33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431,255,248.49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471,446,213.83 </w:t>
            </w:r>
          </w:p>
        </w:tc>
      </w:tr>
    </w:tbl>
    <w:p w:rsidR="00A35953" w:rsidRDefault="00A70B4B">
      <w:pPr>
        <w:spacing w:after="311"/>
        <w:ind w:left="-5"/>
      </w:pPr>
      <w:r>
        <w:t>支付的其他与经营活动有关的现金说明：</w:t>
      </w:r>
      <w:r>
        <w:t xml:space="preserve"> </w:t>
      </w:r>
    </w:p>
    <w:p w:rsidR="00A35953" w:rsidRDefault="00A70B4B">
      <w:pPr>
        <w:pStyle w:val="4"/>
        <w:ind w:left="-5"/>
      </w:pPr>
      <w:r>
        <w:t>（</w:t>
      </w:r>
      <w:r>
        <w:t>3</w:t>
      </w:r>
      <w:r>
        <w:t>）</w:t>
      </w:r>
      <w:r>
        <w:t xml:space="preserve"> </w:t>
      </w:r>
      <w:r>
        <w:t>收到的其他与筹资活动有关的现金</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3"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248"/>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收到股东拆借款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59,999,915.00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59,999,915.00 </w:t>
            </w:r>
          </w:p>
        </w:tc>
      </w:tr>
    </w:tbl>
    <w:p w:rsidR="00A35953" w:rsidRDefault="00A70B4B">
      <w:pPr>
        <w:spacing w:after="311"/>
        <w:ind w:left="-5"/>
      </w:pPr>
      <w:r>
        <w:t>收到的其他与筹资活动有关的现金说明：</w:t>
      </w:r>
      <w:r>
        <w:t xml:space="preserve"> </w:t>
      </w:r>
    </w:p>
    <w:p w:rsidR="00A35953" w:rsidRDefault="00A70B4B">
      <w:pPr>
        <w:pStyle w:val="4"/>
        <w:ind w:left="-5"/>
      </w:pPr>
      <w:r>
        <w:t>（</w:t>
      </w:r>
      <w:r>
        <w:t>4</w:t>
      </w:r>
      <w:r>
        <w:t>）</w:t>
      </w:r>
      <w:r>
        <w:t xml:space="preserve"> </w:t>
      </w:r>
      <w:r>
        <w:t>支付的其他与筹资活动有关的现金</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4"/>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248"/>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归还股东拆借款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109,415,530.80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25,000,000.00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支付股份回购款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31,683,931.88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29,853,397.80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支付融资服务等费用</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18,045,660.77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使用权资产支付的租赁费</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39,810,419.27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20,227,074.91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180,909,881.95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93,126,133.48 </w:t>
            </w:r>
          </w:p>
        </w:tc>
      </w:tr>
    </w:tbl>
    <w:p w:rsidR="00A35953" w:rsidRDefault="00A70B4B">
      <w:pPr>
        <w:spacing w:after="313"/>
        <w:ind w:left="-5"/>
      </w:pPr>
      <w:r>
        <w:t>支付的其他与筹资活动有关的现金说明：</w:t>
      </w:r>
      <w:r>
        <w:t xml:space="preserve"> </w:t>
      </w:r>
    </w:p>
    <w:p w:rsidR="00A35953" w:rsidRDefault="00A70B4B">
      <w:pPr>
        <w:spacing w:after="290" w:line="252" w:lineRule="auto"/>
        <w:ind w:left="-5"/>
      </w:pPr>
      <w:r>
        <w:rPr>
          <w:sz w:val="21"/>
        </w:rPr>
        <w:t>64</w:t>
      </w:r>
      <w:r>
        <w:rPr>
          <w:sz w:val="21"/>
        </w:rPr>
        <w:t>、现金流量表补充资料</w:t>
      </w:r>
      <w:r>
        <w:rPr>
          <w:sz w:val="21"/>
        </w:rPr>
        <w:t xml:space="preserve"> </w:t>
      </w:r>
    </w:p>
    <w:p w:rsidR="00A35953" w:rsidRDefault="00A70B4B">
      <w:pPr>
        <w:pStyle w:val="4"/>
        <w:ind w:left="-5"/>
      </w:pPr>
      <w:r>
        <w:t>（</w:t>
      </w:r>
      <w:r>
        <w:t>1</w:t>
      </w:r>
      <w:r>
        <w:t>）</w:t>
      </w:r>
      <w:r>
        <w:t xml:space="preserve"> </w:t>
      </w:r>
      <w:r>
        <w:t>现金流量表补充资料</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55" w:type="dxa"/>
          <w:left w:w="108" w:type="dxa"/>
          <w:bottom w:w="0" w:type="dxa"/>
          <w:right w:w="16" w:type="dxa"/>
        </w:tblCellMar>
        <w:tblLook w:val="04A0" w:firstRow="1" w:lastRow="0" w:firstColumn="1" w:lastColumn="0" w:noHBand="0" w:noVBand="1"/>
      </w:tblPr>
      <w:tblGrid>
        <w:gridCol w:w="4963"/>
        <w:gridCol w:w="2410"/>
        <w:gridCol w:w="2267"/>
      </w:tblGrid>
      <w:tr w:rsidR="00A35953">
        <w:trPr>
          <w:trHeight w:val="323"/>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补充资料</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本期金额</w:t>
            </w:r>
            <w: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上期金额</w:t>
            </w:r>
            <w:r>
              <w:t xml:space="preserve"> </w:t>
            </w:r>
          </w:p>
        </w:tc>
      </w:tr>
      <w:tr w:rsidR="00A35953">
        <w:trPr>
          <w:trHeight w:val="32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1</w:t>
            </w:r>
            <w:r>
              <w:t>．将净利润调节为经营活动现金流量</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净利润</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182,857,948.71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156,865,043.71 </w:t>
            </w:r>
          </w:p>
        </w:tc>
      </w:tr>
      <w:tr w:rsidR="00A35953">
        <w:trPr>
          <w:trHeight w:val="32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加：资产减值准备</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18,322,820.70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3,818,542.52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58" w:firstLine="0"/>
              <w:jc w:val="right"/>
            </w:pPr>
            <w:r>
              <w:t>固定资产折旧、油气资产折耗、生产性生物资产折旧</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62,678,876.57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56,933,598.79 </w:t>
            </w:r>
          </w:p>
        </w:tc>
      </w:tr>
      <w:tr w:rsidR="00A35953">
        <w:trPr>
          <w:trHeight w:val="325"/>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使用权资产折旧</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14,943,807.23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12,115,726.01 </w:t>
            </w:r>
          </w:p>
        </w:tc>
      </w:tr>
      <w:tr w:rsidR="00A35953">
        <w:trPr>
          <w:trHeight w:val="325"/>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无形资产摊销</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41,673,962.46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37,072,087.69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长期待摊费用摊销</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14,320,200.32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5,656,771.21 </w:t>
            </w:r>
          </w:p>
        </w:tc>
      </w:tr>
      <w:tr w:rsidR="00A35953">
        <w:trPr>
          <w:trHeight w:val="56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540"/>
            </w:pPr>
            <w:r>
              <w:t>处置固定资产、无形资产和其他长期资产的损失（收益以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-752,354.39 </w:t>
            </w:r>
          </w:p>
        </w:tc>
        <w:tc>
          <w:tcPr>
            <w:tcW w:w="226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-12,368,196.24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36" w:firstLine="0"/>
              <w:jc w:val="center"/>
            </w:pPr>
            <w:r>
              <w:t>固定资产报废损失（收益以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923,387.50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39,910.17 </w:t>
            </w:r>
          </w:p>
        </w:tc>
      </w:tr>
      <w:tr w:rsidR="00A35953">
        <w:trPr>
          <w:trHeight w:val="32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36" w:firstLine="0"/>
              <w:jc w:val="center"/>
            </w:pPr>
            <w:r>
              <w:lastRenderedPageBreak/>
              <w:t>公允价值变动损失（收益以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-55,401,289.84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-2,047,591.22 </w:t>
            </w:r>
          </w:p>
        </w:tc>
      </w:tr>
      <w:tr w:rsidR="00A35953">
        <w:trPr>
          <w:trHeight w:val="325"/>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财务费用（收益以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69,832,494.53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16,074,229.03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投资损失（收益以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2,369,290.54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-8,537,350.62 </w:t>
            </w:r>
          </w:p>
        </w:tc>
      </w:tr>
      <w:tr w:rsidR="00A35953">
        <w:trPr>
          <w:trHeight w:val="32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56" w:firstLine="0"/>
              <w:jc w:val="center"/>
            </w:pPr>
            <w:r>
              <w:t>递延所得税资产减少（增加以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14,576,633.68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-31,946,865.74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56" w:firstLine="0"/>
              <w:jc w:val="center"/>
            </w:pPr>
            <w:r>
              <w:t>递延所得税负债增加（减少以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8,695,163.85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-8,431,354.56 </w:t>
            </w:r>
          </w:p>
        </w:tc>
      </w:tr>
      <w:tr w:rsidR="00A35953">
        <w:trPr>
          <w:trHeight w:val="32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存货的减少（增加以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-376,547,201.01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-194,983,612.17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 w:firstLine="0"/>
              <w:jc w:val="center"/>
            </w:pPr>
            <w:r>
              <w:t>经营性应收项目的减少（增加以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-801,459,418.00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-218,252,539.32 </w:t>
            </w:r>
          </w:p>
        </w:tc>
      </w:tr>
      <w:tr w:rsidR="00A35953">
        <w:trPr>
          <w:trHeight w:val="325"/>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4" w:firstLine="0"/>
              <w:jc w:val="center"/>
            </w:pPr>
            <w:r>
              <w:t>经营性应付项目的增加（减少以</w:t>
            </w:r>
            <w:r>
              <w:t>“</w:t>
            </w:r>
            <w:r>
              <w:t>－</w:t>
            </w:r>
            <w:r>
              <w:t>”</w:t>
            </w:r>
            <w:r>
              <w:t>号填列）</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790,620,745.60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503,855,963.03 </w:t>
            </w:r>
          </w:p>
        </w:tc>
      </w:tr>
      <w:tr w:rsidR="00A35953">
        <w:trPr>
          <w:trHeight w:val="325"/>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其他</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39,409,132.97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-4,339,443.90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经营活动产生的现金流量净额</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27,064,201.42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311,524,918.39 </w:t>
            </w:r>
          </w:p>
        </w:tc>
      </w:tr>
      <w:tr w:rsidR="00A35953">
        <w:trPr>
          <w:trHeight w:val="32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2</w:t>
            </w:r>
            <w:r>
              <w:t>．不涉及现金收支的重大投资和筹资活动</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债务转为资本</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一年内到期的可转换公司债券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融资租入固定资产</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5,977,113.27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18,184,959.39 </w:t>
            </w:r>
          </w:p>
        </w:tc>
      </w:tr>
      <w:tr w:rsidR="00A35953">
        <w:trPr>
          <w:trHeight w:val="325"/>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3</w:t>
            </w:r>
            <w:r>
              <w:t>．现金及现金等价物净变动情况：</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22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现金的期末余额</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668,321,609.60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652,937,133.64 </w:t>
            </w:r>
          </w:p>
        </w:tc>
      </w:tr>
      <w:tr w:rsidR="00A35953">
        <w:trPr>
          <w:trHeight w:val="32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减：现金的期初余额</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652,937,133.64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581,476,932.56 </w:t>
            </w:r>
          </w:p>
        </w:tc>
      </w:tr>
      <w:tr w:rsidR="00A35953">
        <w:trPr>
          <w:trHeight w:val="324"/>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加：现金等价物的期末余额</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减：现金等价物的期初余额</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496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现金及现金等价物净增加额</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15,384,475.96 </w:t>
            </w:r>
          </w:p>
        </w:tc>
        <w:tc>
          <w:tcPr>
            <w:tcW w:w="22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71,460,201.08 </w:t>
            </w:r>
          </w:p>
        </w:tc>
      </w:tr>
    </w:tbl>
    <w:p w:rsidR="00A35953" w:rsidRDefault="00A70B4B">
      <w:pPr>
        <w:pStyle w:val="4"/>
        <w:ind w:left="-5"/>
      </w:pPr>
      <w:r>
        <w:t>（</w:t>
      </w:r>
      <w:r>
        <w:t>2</w:t>
      </w:r>
      <w:r>
        <w:t>）</w:t>
      </w:r>
      <w:r>
        <w:t xml:space="preserve"> </w:t>
      </w:r>
      <w:r>
        <w:t>本期收到的处置子公司的现金净额</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9" w:type="dxa"/>
          <w:bottom w:w="0" w:type="dxa"/>
          <w:right w:w="16" w:type="dxa"/>
        </w:tblCellMar>
        <w:tblLook w:val="04A0" w:firstRow="1" w:lastRow="0" w:firstColumn="1" w:lastColumn="0" w:noHBand="0" w:noVBand="1"/>
      </w:tblPr>
      <w:tblGrid>
        <w:gridCol w:w="4821"/>
        <w:gridCol w:w="2852"/>
        <w:gridCol w:w="1966"/>
      </w:tblGrid>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2852"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right="246" w:firstLine="0"/>
              <w:jc w:val="right"/>
            </w:pPr>
            <w:r>
              <w:t>金额</w:t>
            </w:r>
            <w:r>
              <w:t xml:space="preserve"> </w:t>
            </w:r>
          </w:p>
        </w:tc>
        <w:tc>
          <w:tcPr>
            <w:tcW w:w="196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本期处置子公司于本期收到的现金或现金等价物</w:t>
            </w:r>
            <w:r>
              <w:t xml:space="preserve"> </w:t>
            </w:r>
          </w:p>
        </w:tc>
        <w:tc>
          <w:tcPr>
            <w:tcW w:w="28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9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6,000,000.00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其中：</w:t>
            </w:r>
            <w:r>
              <w:t xml:space="preserve"> </w:t>
            </w:r>
          </w:p>
        </w:tc>
        <w:tc>
          <w:tcPr>
            <w:tcW w:w="2852"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rPr>
                <w:sz w:val="21"/>
              </w:rPr>
              <w:t xml:space="preserve"> </w:t>
            </w:r>
          </w:p>
        </w:tc>
        <w:tc>
          <w:tcPr>
            <w:tcW w:w="196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6"/>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Cloos Electronic GmbH(</w:t>
            </w:r>
            <w:r>
              <w:t>欧元）</w:t>
            </w:r>
            <w:r>
              <w:t xml:space="preserve"> </w:t>
            </w:r>
          </w:p>
        </w:tc>
        <w:tc>
          <w:tcPr>
            <w:tcW w:w="28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9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6,000,000.00 </w:t>
            </w:r>
          </w:p>
        </w:tc>
      </w:tr>
      <w:tr w:rsidR="00A35953">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减：丧失控制权日子公司持有的现金及现金等价物</w:t>
            </w:r>
            <w:r>
              <w:t xml:space="preserve"> </w:t>
            </w:r>
          </w:p>
        </w:tc>
        <w:tc>
          <w:tcPr>
            <w:tcW w:w="28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9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113,800.00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其中：</w:t>
            </w:r>
            <w:r>
              <w:t xml:space="preserve"> </w:t>
            </w:r>
          </w:p>
        </w:tc>
        <w:tc>
          <w:tcPr>
            <w:tcW w:w="2852"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rPr>
                <w:sz w:val="21"/>
              </w:rPr>
              <w:t xml:space="preserve"> </w:t>
            </w:r>
          </w:p>
        </w:tc>
        <w:tc>
          <w:tcPr>
            <w:tcW w:w="196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6"/>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Cloos Electronic GmbH(</w:t>
            </w:r>
            <w:r>
              <w:t>欧元）</w:t>
            </w:r>
            <w:r>
              <w:t xml:space="preserve"> </w:t>
            </w:r>
          </w:p>
        </w:tc>
        <w:tc>
          <w:tcPr>
            <w:tcW w:w="28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9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113,800.00 </w:t>
            </w:r>
          </w:p>
        </w:tc>
      </w:tr>
      <w:tr w:rsidR="00A35953">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其中：</w:t>
            </w:r>
            <w:r>
              <w:t xml:space="preserve"> </w:t>
            </w:r>
          </w:p>
        </w:tc>
        <w:tc>
          <w:tcPr>
            <w:tcW w:w="2852"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pPr>
            <w:r>
              <w:rPr>
                <w:sz w:val="21"/>
              </w:rPr>
              <w:t xml:space="preserve"> </w:t>
            </w:r>
          </w:p>
        </w:tc>
        <w:tc>
          <w:tcPr>
            <w:tcW w:w="196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处置子公司收到的现金净额</w:t>
            </w:r>
            <w:r>
              <w:t xml:space="preserve"> </w:t>
            </w:r>
          </w:p>
        </w:tc>
        <w:tc>
          <w:tcPr>
            <w:tcW w:w="28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9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5,886,200.00 </w:t>
            </w:r>
          </w:p>
        </w:tc>
      </w:tr>
    </w:tbl>
    <w:p w:rsidR="00A35953" w:rsidRDefault="00A70B4B">
      <w:pPr>
        <w:spacing w:after="311"/>
        <w:ind w:left="-5"/>
      </w:pPr>
      <w:r>
        <w:t>其他说明：</w:t>
      </w:r>
      <w:r>
        <w:t xml:space="preserve"> </w:t>
      </w:r>
    </w:p>
    <w:p w:rsidR="00A35953" w:rsidRDefault="00A70B4B">
      <w:pPr>
        <w:pStyle w:val="4"/>
        <w:ind w:left="-5"/>
      </w:pPr>
      <w:r>
        <w:t>（</w:t>
      </w:r>
      <w:r>
        <w:t>3</w:t>
      </w:r>
      <w:r>
        <w:t>）</w:t>
      </w:r>
      <w:r>
        <w:t xml:space="preserve"> </w:t>
      </w:r>
      <w:r>
        <w:t>现金和现金等价物的构成</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3"/>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668,321,609.60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652,937,133.64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其中：库存现金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457,291.61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3,367,794.81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2" w:firstLine="0"/>
              <w:jc w:val="center"/>
            </w:pPr>
            <w:r>
              <w:t>可随时用于支付的银行存款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667,855,943.65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648,523,585.10 </w:t>
            </w:r>
          </w:p>
        </w:tc>
      </w:tr>
      <w:tr w:rsidR="00A35953">
        <w:trPr>
          <w:trHeight w:val="56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8" w:firstLine="540"/>
              <w:jc w:val="both"/>
            </w:pPr>
            <w:r>
              <w:t>可随时用于支付的其他货币资金</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8,374.34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1,045,753.73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三、期末现金及现金等价物余额</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668,321,609.60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652,937,133.64 </w:t>
            </w:r>
          </w:p>
        </w:tc>
      </w:tr>
    </w:tbl>
    <w:p w:rsidR="00A35953" w:rsidRDefault="00A70B4B">
      <w:pPr>
        <w:spacing w:after="107"/>
        <w:ind w:left="-5"/>
      </w:pPr>
      <w:r>
        <w:t>其他说明：</w:t>
      </w:r>
      <w:r>
        <w:t xml:space="preserve"> </w:t>
      </w:r>
    </w:p>
    <w:p w:rsidR="00A35953" w:rsidRDefault="00A70B4B">
      <w:pPr>
        <w:spacing w:after="5" w:line="329" w:lineRule="auto"/>
        <w:ind w:left="-15" w:right="1028" w:firstLine="415"/>
        <w:jc w:val="both"/>
      </w:pPr>
      <w:r>
        <w:t xml:space="preserve">2022 </w:t>
      </w:r>
      <w:r>
        <w:t>年度现金流量表中现金期末数为</w:t>
      </w:r>
      <w:r>
        <w:t xml:space="preserve"> </w:t>
      </w:r>
      <w:r>
        <w:t xml:space="preserve">668,321,609.60 </w:t>
      </w:r>
      <w:r>
        <w:t>元，</w:t>
      </w:r>
      <w:r>
        <w:t xml:space="preserve">2022 </w:t>
      </w:r>
      <w:r>
        <w:t>年</w:t>
      </w:r>
      <w:r>
        <w:t xml:space="preserve"> </w:t>
      </w:r>
      <w:r>
        <w:t xml:space="preserve">12 </w:t>
      </w:r>
      <w:r>
        <w:t>月</w:t>
      </w:r>
      <w:r>
        <w:t xml:space="preserve"> </w:t>
      </w:r>
      <w:r>
        <w:t xml:space="preserve">31 </w:t>
      </w:r>
      <w:r>
        <w:t>日资产负债表中货币资金期末数为</w:t>
      </w:r>
      <w:r>
        <w:t xml:space="preserve"> </w:t>
      </w:r>
      <w:r>
        <w:t>718,293,266.02</w:t>
      </w:r>
      <w:r>
        <w:t>元，差额</w:t>
      </w:r>
      <w:r>
        <w:t>49,971,656.42</w:t>
      </w:r>
      <w:r>
        <w:t>元，系现金流量表现金期末数扣除了不符合现金及现金等价物标准的银行承兑汇票保证金</w:t>
      </w:r>
      <w:r>
        <w:t xml:space="preserve"> </w:t>
      </w:r>
      <w:r>
        <w:t xml:space="preserve">44,571,656.42 </w:t>
      </w:r>
      <w:r>
        <w:t>元，票据池业务保证金（定期存款质押）</w:t>
      </w:r>
      <w:r>
        <w:t xml:space="preserve">1,000,000.00 </w:t>
      </w:r>
      <w:r>
        <w:t>元、保函保证金</w:t>
      </w:r>
      <w:r>
        <w:t xml:space="preserve"> </w:t>
      </w:r>
      <w:r>
        <w:t xml:space="preserve">400,000.00 </w:t>
      </w:r>
      <w:r>
        <w:t>元、信用证借款保证金</w:t>
      </w:r>
      <w:r>
        <w:t>4,000,000.00</w:t>
      </w:r>
      <w:r>
        <w:t>元。</w:t>
      </w:r>
      <w:r>
        <w:t xml:space="preserve"> </w:t>
      </w:r>
    </w:p>
    <w:p w:rsidR="00A35953" w:rsidRDefault="00A70B4B">
      <w:pPr>
        <w:spacing w:after="5" w:line="329" w:lineRule="auto"/>
        <w:ind w:left="-15" w:right="1028" w:firstLine="415"/>
        <w:jc w:val="both"/>
      </w:pPr>
      <w:r>
        <w:t xml:space="preserve">2021 </w:t>
      </w:r>
      <w:r>
        <w:t>年度现金流量表中现金期末数为</w:t>
      </w:r>
      <w:r>
        <w:t xml:space="preserve"> </w:t>
      </w:r>
      <w:r>
        <w:t xml:space="preserve">652,937,133.64 </w:t>
      </w:r>
      <w:r>
        <w:t>元，</w:t>
      </w:r>
      <w:r>
        <w:t xml:space="preserve">2021 </w:t>
      </w:r>
      <w:r>
        <w:t>年</w:t>
      </w:r>
      <w:r>
        <w:t xml:space="preserve"> </w:t>
      </w:r>
      <w:r>
        <w:t xml:space="preserve">12 </w:t>
      </w:r>
      <w:r>
        <w:t>月</w:t>
      </w:r>
      <w:r>
        <w:t xml:space="preserve"> </w:t>
      </w:r>
      <w:r>
        <w:t xml:space="preserve">31 </w:t>
      </w:r>
      <w:r>
        <w:t>日资产负债表中货币资金期末数为</w:t>
      </w:r>
      <w:r>
        <w:t xml:space="preserve"> </w:t>
      </w:r>
      <w:r>
        <w:t>694,612,527.27</w:t>
      </w:r>
      <w:r>
        <w:t>元，差额</w:t>
      </w:r>
      <w:r>
        <w:t>41,675,393.63</w:t>
      </w:r>
      <w:r>
        <w:t>元，系现金流量表现金期末数扣除了不符合现金及现金等价物标准的银行承兑汇票保证金</w:t>
      </w:r>
      <w:r>
        <w:t xml:space="preserve"> </w:t>
      </w:r>
      <w:r>
        <w:t xml:space="preserve">33,741,479.63 </w:t>
      </w:r>
      <w:r>
        <w:t>元，票据池业务保证金（定期存款质押）</w:t>
      </w:r>
      <w:r>
        <w:t>4,500,000</w:t>
      </w:r>
      <w:r>
        <w:t xml:space="preserve">.00 </w:t>
      </w:r>
      <w:r>
        <w:t>元、保函保证金</w:t>
      </w:r>
      <w:r>
        <w:t xml:space="preserve"> </w:t>
      </w:r>
      <w:r>
        <w:t xml:space="preserve">2,400,000.00 </w:t>
      </w:r>
      <w:r>
        <w:t>元、民事合同纠纷司法冻结</w:t>
      </w:r>
      <w:r>
        <w:t>1,033,914.00</w:t>
      </w:r>
      <w:r>
        <w:t>元。</w:t>
      </w:r>
      <w:r>
        <w:t xml:space="preserve"> </w:t>
      </w:r>
    </w:p>
    <w:p w:rsidR="00A35953" w:rsidRDefault="00A70B4B">
      <w:pPr>
        <w:pStyle w:val="4"/>
        <w:ind w:left="-5"/>
      </w:pPr>
      <w:r>
        <w:t>65</w:t>
      </w:r>
      <w:r>
        <w:t>、所有权或使用权受到限制的资产</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3" w:type="dxa"/>
          <w:left w:w="109" w:type="dxa"/>
          <w:bottom w:w="0" w:type="dxa"/>
          <w:right w:w="20" w:type="dxa"/>
        </w:tblCellMar>
        <w:tblLook w:val="04A0" w:firstRow="1" w:lastRow="0" w:firstColumn="1" w:lastColumn="0" w:noHBand="0" w:noVBand="1"/>
      </w:tblPr>
      <w:tblGrid>
        <w:gridCol w:w="3213"/>
        <w:gridCol w:w="1891"/>
        <w:gridCol w:w="4535"/>
      </w:tblGrid>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项目</w:t>
            </w:r>
            <w:r>
              <w:t xml:space="preserve"> </w:t>
            </w:r>
          </w:p>
        </w:tc>
        <w:tc>
          <w:tcPr>
            <w:tcW w:w="189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期末账面价值</w:t>
            </w:r>
            <w:r>
              <w:t xml:space="preserve"> </w:t>
            </w:r>
          </w:p>
        </w:tc>
        <w:tc>
          <w:tcPr>
            <w:tcW w:w="453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6" w:firstLine="0"/>
              <w:jc w:val="center"/>
            </w:pPr>
            <w:r>
              <w:t>受限原因</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货币资金</w:t>
            </w:r>
            <w:r>
              <w:t xml:space="preserve"> </w:t>
            </w:r>
          </w:p>
        </w:tc>
        <w:tc>
          <w:tcPr>
            <w:tcW w:w="18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49,971,656.42 </w:t>
            </w:r>
          </w:p>
        </w:tc>
        <w:tc>
          <w:tcPr>
            <w:tcW w:w="45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银行承兑汇票保证金、信用证保证金、保函保证金等</w:t>
            </w:r>
            <w:r>
              <w:t xml:space="preserve">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应收票据</w:t>
            </w:r>
            <w:r>
              <w:t xml:space="preserve"> </w:t>
            </w:r>
          </w:p>
        </w:tc>
        <w:tc>
          <w:tcPr>
            <w:tcW w:w="18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25,379,156.00 </w:t>
            </w:r>
          </w:p>
        </w:tc>
        <w:tc>
          <w:tcPr>
            <w:tcW w:w="45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未终止确认的已背书</w:t>
            </w:r>
            <w:r>
              <w:t>/</w:t>
            </w:r>
            <w:r>
              <w:t>贴现未到期票据</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固定资产</w:t>
            </w:r>
            <w:r>
              <w:t xml:space="preserve"> </w:t>
            </w:r>
          </w:p>
        </w:tc>
        <w:tc>
          <w:tcPr>
            <w:tcW w:w="18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55,498,700.00 </w:t>
            </w:r>
          </w:p>
        </w:tc>
        <w:tc>
          <w:tcPr>
            <w:tcW w:w="45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借款抵押</w:t>
            </w:r>
            <w:r>
              <w:t xml:space="preserve">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无形资产</w:t>
            </w:r>
            <w:r>
              <w:t xml:space="preserve"> </w:t>
            </w:r>
          </w:p>
        </w:tc>
        <w:tc>
          <w:tcPr>
            <w:tcW w:w="18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47,344,900.00 </w:t>
            </w:r>
          </w:p>
        </w:tc>
        <w:tc>
          <w:tcPr>
            <w:tcW w:w="45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借款抵押</w:t>
            </w:r>
            <w:r>
              <w:t xml:space="preserve"> </w:t>
            </w:r>
          </w:p>
        </w:tc>
      </w:tr>
      <w:tr w:rsidR="00A35953">
        <w:trPr>
          <w:trHeight w:val="248"/>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应收款项融资</w:t>
            </w:r>
            <w:r>
              <w:t xml:space="preserve"> </w:t>
            </w:r>
          </w:p>
        </w:tc>
        <w:tc>
          <w:tcPr>
            <w:tcW w:w="18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174,879,828.55 </w:t>
            </w:r>
          </w:p>
        </w:tc>
        <w:tc>
          <w:tcPr>
            <w:tcW w:w="45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票据池质押开立银行承兑汇票</w:t>
            </w:r>
            <w:r>
              <w:t xml:space="preserve">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合计</w:t>
            </w:r>
            <w:r>
              <w:t xml:space="preserve"> </w:t>
            </w:r>
          </w:p>
        </w:tc>
        <w:tc>
          <w:tcPr>
            <w:tcW w:w="189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353,074,240.97 </w:t>
            </w:r>
          </w:p>
        </w:tc>
        <w:tc>
          <w:tcPr>
            <w:tcW w:w="453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311"/>
        <w:ind w:left="-5"/>
      </w:pPr>
      <w:r>
        <w:t>其他说明：</w:t>
      </w:r>
      <w:r>
        <w:t xml:space="preserve"> </w:t>
      </w:r>
    </w:p>
    <w:p w:rsidR="00A35953" w:rsidRDefault="00A70B4B">
      <w:pPr>
        <w:spacing w:after="290" w:line="252" w:lineRule="auto"/>
        <w:ind w:left="-5"/>
      </w:pPr>
      <w:r>
        <w:rPr>
          <w:sz w:val="21"/>
        </w:rPr>
        <w:t>66</w:t>
      </w:r>
      <w:r>
        <w:rPr>
          <w:sz w:val="21"/>
        </w:rPr>
        <w:t>、外币货币性项目</w:t>
      </w:r>
      <w:r>
        <w:rPr>
          <w:sz w:val="21"/>
        </w:rPr>
        <w:t xml:space="preserve"> </w:t>
      </w:r>
    </w:p>
    <w:p w:rsidR="00A35953" w:rsidRDefault="00A70B4B">
      <w:pPr>
        <w:pStyle w:val="4"/>
        <w:ind w:left="-5"/>
      </w:pPr>
      <w:r>
        <w:t>（</w:t>
      </w:r>
      <w:r>
        <w:t>1</w:t>
      </w:r>
      <w:r>
        <w:t>）</w:t>
      </w:r>
      <w:r>
        <w:t xml:space="preserve"> </w:t>
      </w:r>
      <w:r>
        <w:t>外币货币性项目</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1"/>
        <w:gridCol w:w="2408"/>
        <w:gridCol w:w="1"/>
        <w:gridCol w:w="2410"/>
        <w:gridCol w:w="1"/>
        <w:gridCol w:w="2409"/>
        <w:gridCol w:w="1"/>
        <w:gridCol w:w="2408"/>
        <w:gridCol w:w="1"/>
      </w:tblGrid>
      <w:tr w:rsidR="00A35953">
        <w:trPr>
          <w:gridBefore w:val="1"/>
          <w:trHeight w:val="323"/>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项目</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期末外币余额</w:t>
            </w: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折算汇率</w:t>
            </w: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期末折算人民币余额</w:t>
            </w:r>
            <w:r>
              <w:t xml:space="preserve"> </w:t>
            </w:r>
          </w:p>
        </w:tc>
      </w:tr>
      <w:tr w:rsidR="00A35953">
        <w:trPr>
          <w:gridBefore w:val="1"/>
          <w:trHeight w:val="326"/>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货币资金</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 w:firstLine="0"/>
              <w:jc w:val="center"/>
            </w:pPr>
            <w:r>
              <w:rPr>
                <w:sz w:val="21"/>
              </w:rP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32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其中：美元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1,706,887.34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6.9646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11,887,787.57 </w:t>
            </w:r>
          </w:p>
        </w:tc>
      </w:tr>
      <w:tr w:rsidR="00A35953">
        <w:trPr>
          <w:gridBefore w:val="1"/>
          <w:trHeight w:val="32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欧元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30,471,953.66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7.4229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226,190,264.82 </w:t>
            </w:r>
          </w:p>
        </w:tc>
      </w:tr>
      <w:tr w:rsidR="00A35953">
        <w:trPr>
          <w:gridBefore w:val="1"/>
          <w:trHeight w:val="326"/>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港币</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6,800.03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0.8933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6,074.47 </w:t>
            </w:r>
          </w:p>
        </w:tc>
      </w:tr>
      <w:tr w:rsidR="00A35953">
        <w:trPr>
          <w:gridBefore w:val="1"/>
          <w:trHeight w:val="246"/>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印度卢比</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13,224,516.38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0.0842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1,113,504.28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英镑</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228,716.09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8.3941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1,919,865.73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日元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420.00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0.0524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22.01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林吉特</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44,522.57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1.5772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70,221.00 </w:t>
            </w:r>
          </w:p>
        </w:tc>
      </w:tr>
      <w:tr w:rsidR="00A35953">
        <w:trPr>
          <w:gridBefore w:val="1"/>
          <w:trHeight w:val="326"/>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应收账款</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 w:firstLine="0"/>
              <w:jc w:val="center"/>
            </w:pPr>
            <w:r>
              <w:rPr>
                <w:sz w:val="21"/>
              </w:rP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32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其中：美元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1,739,819.53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6.9646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12,117,147.10 </w:t>
            </w:r>
          </w:p>
        </w:tc>
      </w:tr>
      <w:tr w:rsidR="00A35953">
        <w:trPr>
          <w:gridBefore w:val="1"/>
          <w:trHeight w:val="32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欧元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31,406,261.61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7.4229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233,125,539.30 </w:t>
            </w:r>
          </w:p>
        </w:tc>
      </w:tr>
      <w:tr w:rsidR="00A35953">
        <w:trPr>
          <w:gridBefore w:val="1"/>
          <w:trHeight w:val="326"/>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港币</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center"/>
            </w:pP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英镑</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606,773.50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8.3941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5,093,317.44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印度卢比</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43,767,440.27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0.0842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3,685,218.47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林吉特</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736,964.75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1.5772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1,162,340.80 </w:t>
            </w:r>
          </w:p>
        </w:tc>
      </w:tr>
      <w:tr w:rsidR="00A35953">
        <w:trPr>
          <w:gridBefore w:val="1"/>
          <w:trHeight w:val="325"/>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长期借款</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 w:firstLine="0"/>
              <w:jc w:val="center"/>
            </w:pPr>
            <w:r>
              <w:rPr>
                <w:sz w:val="21"/>
              </w:rP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326"/>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其中：美元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center"/>
            </w:pP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324"/>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欧元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49,621,587.23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7.4229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368,336,079.85 </w:t>
            </w:r>
          </w:p>
        </w:tc>
      </w:tr>
      <w:tr w:rsidR="00A35953">
        <w:trPr>
          <w:gridBefore w:val="1"/>
          <w:trHeight w:val="326"/>
        </w:trPr>
        <w:tc>
          <w:tcPr>
            <w:tcW w:w="240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542" w:firstLine="0"/>
            </w:pPr>
            <w:r>
              <w:t>港币</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center"/>
            </w:pP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其他应收款</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center"/>
            </w:pP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其中：美元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3,923.06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6.9646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27,322.54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欧元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1,288,492.21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7.4229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9,564,348.83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英镑</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6,854.20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8.3941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57,534.84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印度卢比</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3,773,455.58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0.0842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317,724.96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林吉特</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62,000.00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1.5772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97,786.40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应付账款</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 w:firstLine="0"/>
              <w:jc w:val="center"/>
            </w:pP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其中：美元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5,541,151.97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6.9646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38,591,907.01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欧元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39,495,907.55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7.4229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293,174,172.15 </w:t>
            </w:r>
          </w:p>
        </w:tc>
      </w:tr>
      <w:tr w:rsidR="00A35953">
        <w:trPr>
          <w:gridBefore w:val="1"/>
          <w:trHeight w:val="247"/>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日元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14,008.00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0.0523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732.62 </w:t>
            </w:r>
          </w:p>
        </w:tc>
      </w:tr>
      <w:tr w:rsidR="00A35953">
        <w:trPr>
          <w:gridBefore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英镑</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4,407,577.44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6" w:firstLine="0"/>
              <w:jc w:val="center"/>
            </w:pPr>
            <w:r>
              <w:t xml:space="preserve">8.3941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36,997,645.79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印度卢比</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112,490,378.29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0.0842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9,471,689.85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林吉特</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3,196,128.12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1.5772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5,040,933.27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其他应付款</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center"/>
            </w:pP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其中：美元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1,498,507.79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6.3757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9,554,036.12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欧元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38,201,725.67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7.2197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275,804,998.82 </w:t>
            </w:r>
          </w:p>
        </w:tc>
      </w:tr>
      <w:tr w:rsidR="00A35953">
        <w:trPr>
          <w:gridAfter w:val="1"/>
          <w:trHeight w:val="247"/>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英镑</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941,291.80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8.6064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8,101,133.75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印度卢比</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82,759,945.00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0.0842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6,968,387.37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林吉特</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766,446.58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1.5772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1,208,839.55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短期借款</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center"/>
            </w:pP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其中：欧元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9,883,100.83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7.4229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73,361,269.15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长期借款</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center"/>
            </w:pP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其中：欧元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49,621,587.23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7.4229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368,336,079.85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一年内到期的非流动负债</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 w:firstLine="0"/>
              <w:jc w:val="center"/>
            </w:pPr>
            <w:r>
              <w:t xml:space="preserve">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After w:val="1"/>
          <w:trHeight w:val="245"/>
        </w:trPr>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其中：欧元</w:t>
            </w:r>
            <w:r>
              <w:t xml:space="preserve"> </w:t>
            </w:r>
          </w:p>
        </w:tc>
        <w:tc>
          <w:tcPr>
            <w:tcW w:w="241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17,097,593.93 </w:t>
            </w:r>
          </w:p>
        </w:tc>
        <w:tc>
          <w:tcPr>
            <w:tcW w:w="241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7" w:firstLine="0"/>
              <w:jc w:val="center"/>
            </w:pPr>
            <w:r>
              <w:t xml:space="preserve">7.4229 </w:t>
            </w:r>
          </w:p>
        </w:tc>
        <w:tc>
          <w:tcPr>
            <w:tcW w:w="2409"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126,913,729.98 </w:t>
            </w:r>
          </w:p>
        </w:tc>
      </w:tr>
    </w:tbl>
    <w:p w:rsidR="00A35953" w:rsidRDefault="00A70B4B">
      <w:pPr>
        <w:spacing w:after="313"/>
        <w:ind w:left="-5"/>
      </w:pPr>
      <w:r>
        <w:t>其他说明：</w:t>
      </w:r>
      <w:r>
        <w:t xml:space="preserve"> </w:t>
      </w:r>
    </w:p>
    <w:p w:rsidR="00A35953" w:rsidRDefault="00A70B4B">
      <w:pPr>
        <w:spacing w:after="257" w:line="252" w:lineRule="auto"/>
        <w:ind w:left="-5"/>
      </w:pPr>
      <w:r>
        <w:rPr>
          <w:sz w:val="21"/>
        </w:rPr>
        <w:t>（</w:t>
      </w:r>
      <w:r>
        <w:rPr>
          <w:sz w:val="21"/>
        </w:rPr>
        <w:t>2</w:t>
      </w:r>
      <w:r>
        <w:rPr>
          <w:sz w:val="21"/>
        </w:rPr>
        <w:t>）</w:t>
      </w:r>
      <w:r>
        <w:rPr>
          <w:sz w:val="21"/>
        </w:rPr>
        <w:t xml:space="preserve"> </w:t>
      </w:r>
      <w:r>
        <w:rPr>
          <w:sz w:val="21"/>
        </w:rPr>
        <w:t>境外经营实体说明，包括对于重要的境外经营实体，应披露其境外主要经营地、记账本位币及选择依据，记账本位币发生变化的还应披露原因。</w:t>
      </w:r>
      <w:r>
        <w:rPr>
          <w:sz w:val="21"/>
        </w:rPr>
        <w:t xml:space="preserve"> </w:t>
      </w:r>
    </w:p>
    <w:p w:rsidR="00A35953" w:rsidRDefault="00A70B4B">
      <w:pPr>
        <w:ind w:left="-5"/>
      </w:pPr>
      <w:r>
        <w:rPr>
          <w:rFonts w:ascii="Wingdings 2" w:eastAsia="Wingdings 2" w:hAnsi="Wingdings 2" w:cs="Wingdings 2"/>
        </w:rPr>
        <w:t></w:t>
      </w:r>
      <w:r>
        <w:t>适用</w:t>
      </w:r>
      <w:r>
        <w:t xml:space="preserve"> </w:t>
      </w:r>
      <w:r>
        <w:t>□</w:t>
      </w:r>
      <w:r>
        <w:t>不适用</w:t>
      </w:r>
      <w:r>
        <w:t xml:space="preserve"> </w:t>
      </w:r>
    </w:p>
    <w:tbl>
      <w:tblPr>
        <w:tblStyle w:val="TableGrid"/>
        <w:tblW w:w="9640" w:type="dxa"/>
        <w:tblInd w:w="0" w:type="dxa"/>
        <w:tblCellMar>
          <w:top w:w="93" w:type="dxa"/>
          <w:left w:w="115" w:type="dxa"/>
          <w:bottom w:w="0" w:type="dxa"/>
          <w:right w:w="68" w:type="dxa"/>
        </w:tblCellMar>
        <w:tblLook w:val="04A0" w:firstRow="1" w:lastRow="0" w:firstColumn="1" w:lastColumn="0" w:noHBand="0" w:noVBand="1"/>
      </w:tblPr>
      <w:tblGrid>
        <w:gridCol w:w="4565"/>
        <w:gridCol w:w="1935"/>
        <w:gridCol w:w="1381"/>
        <w:gridCol w:w="1760"/>
      </w:tblGrid>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7" w:firstLine="0"/>
              <w:jc w:val="center"/>
            </w:pPr>
            <w:r>
              <w:t>名</w:t>
            </w:r>
            <w:r>
              <w:t xml:space="preserve">   </w:t>
            </w:r>
            <w:r>
              <w:t>称</w:t>
            </w:r>
            <w:r>
              <w:t xml:space="preserve">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1" w:firstLine="0"/>
              <w:jc w:val="both"/>
            </w:pPr>
            <w:r>
              <w:t>主要经营国家或地区</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25" w:firstLine="0"/>
            </w:pPr>
            <w:r>
              <w:t>记账本位币</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选择依据</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埃斯顿国际有限公司</w:t>
            </w:r>
            <w:r>
              <w:t xml:space="preserve">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香港</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7" w:firstLine="0"/>
              <w:jc w:val="center"/>
            </w:pPr>
            <w:r>
              <w:t>人民币</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经营所需货币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鼎控工业有限公司</w:t>
            </w:r>
            <w:r>
              <w:t xml:space="preserve">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香港</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7" w:firstLine="0"/>
              <w:jc w:val="center"/>
            </w:pPr>
            <w:r>
              <w:t>人民币</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经营所需货币</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英国翠欧公司</w:t>
            </w:r>
            <w:r>
              <w:t xml:space="preserve">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英国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英镑</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埃斯顿北美公司</w:t>
            </w:r>
            <w:r>
              <w:t xml:space="preserve">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美国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美元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德国迅迈公司</w:t>
            </w:r>
            <w:r>
              <w:t xml:space="preserve">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德国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欧元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Estun Europe Technology GMBH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德国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欧元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Estun Industrial Technology Europe Srl.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9" w:firstLine="0"/>
              <w:jc w:val="center"/>
            </w:pPr>
            <w:r>
              <w:t>意大利</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欧元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Prex India Automotion Private Limited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印度</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印度卢比</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ESTUN ROBOTICS (MALAYSIA) SDN. BHD.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马来西亚</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7" w:firstLine="0"/>
              <w:jc w:val="center"/>
            </w:pPr>
            <w:r>
              <w:t>林吉特</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克鲁斯控股公司</w:t>
            </w:r>
            <w:r>
              <w:t xml:space="preserve">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德国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欧元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德国克鲁斯公司</w:t>
            </w:r>
            <w:r>
              <w:t xml:space="preserve">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德国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欧元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Innovations GmbH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德国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欧元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Welding Products Sp. z.o.o.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波兰</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7" w:firstLine="0"/>
              <w:jc w:val="center"/>
            </w:pPr>
            <w:r>
              <w:t>兹罗提</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Austria GmbH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9" w:firstLine="0"/>
              <w:jc w:val="center"/>
            </w:pPr>
            <w:r>
              <w:t>奥地利</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欧元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Benelux N.V.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9" w:firstLine="0"/>
              <w:jc w:val="center"/>
            </w:pPr>
            <w:r>
              <w:t>比利时</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欧元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UK Limited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英国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英镑</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Praha spol s.r.o.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捷克</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捷克克朗</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Espana S.A.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9" w:firstLine="0"/>
              <w:jc w:val="center"/>
            </w:pPr>
            <w:r>
              <w:t>西班牙</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欧元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India Welding Tech. Pvt. Ltd.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印度</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印度卢比</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Robotic Welding Inc.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美国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美元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CNT USA Inc.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美国</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美元</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Robotics de Mexico S. de R.L.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9" w:firstLine="0"/>
              <w:jc w:val="center"/>
            </w:pPr>
            <w:r>
              <w:t>墨西哥</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比索</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r w:rsidR="00A35953">
        <w:trPr>
          <w:trHeight w:val="372"/>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7" w:firstLine="0"/>
              <w:jc w:val="center"/>
            </w:pPr>
            <w:r>
              <w:t>名</w:t>
            </w:r>
            <w:r>
              <w:t xml:space="preserve">   </w:t>
            </w:r>
            <w:r>
              <w:t>称</w:t>
            </w:r>
            <w:r>
              <w:t xml:space="preserve">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1" w:firstLine="0"/>
              <w:jc w:val="both"/>
            </w:pPr>
            <w:r>
              <w:t>主要经营国家或地区</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25" w:firstLine="0"/>
            </w:pPr>
            <w:r>
              <w:t>记账本位币</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选择依据</w:t>
            </w:r>
            <w:r>
              <w:t xml:space="preserve"> </w:t>
            </w:r>
          </w:p>
        </w:tc>
      </w:tr>
      <w:tr w:rsidR="00A35953">
        <w:trPr>
          <w:trHeight w:val="370"/>
        </w:trPr>
        <w:tc>
          <w:tcPr>
            <w:tcW w:w="45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Kaynak Teknik Sanayi Limited Sirteki </w:t>
            </w:r>
          </w:p>
        </w:tc>
        <w:tc>
          <w:tcPr>
            <w:tcW w:w="19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9" w:firstLine="0"/>
              <w:jc w:val="center"/>
            </w:pPr>
            <w:r>
              <w:t>土耳其</w:t>
            </w:r>
            <w:r>
              <w:t xml:space="preserve"> </w:t>
            </w:r>
          </w:p>
        </w:tc>
        <w:tc>
          <w:tcPr>
            <w:tcW w:w="138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4" w:firstLine="0"/>
              <w:jc w:val="center"/>
            </w:pPr>
            <w:r>
              <w:t>里拉</w:t>
            </w:r>
            <w:r>
              <w:t xml:space="preserve"> </w:t>
            </w:r>
          </w:p>
        </w:tc>
        <w:tc>
          <w:tcPr>
            <w:tcW w:w="17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当地法定货币</w:t>
            </w:r>
            <w:r>
              <w:t xml:space="preserve"> </w:t>
            </w:r>
          </w:p>
        </w:tc>
      </w:tr>
    </w:tbl>
    <w:p w:rsidR="00A35953" w:rsidRDefault="00A70B4B">
      <w:pPr>
        <w:spacing w:after="308" w:line="259" w:lineRule="auto"/>
        <w:ind w:left="0" w:firstLine="0"/>
      </w:pPr>
      <w:r>
        <w:rPr>
          <w:sz w:val="21"/>
        </w:rPr>
        <w:t xml:space="preserve"> </w:t>
      </w:r>
    </w:p>
    <w:p w:rsidR="00A35953" w:rsidRDefault="00A70B4B">
      <w:pPr>
        <w:spacing w:after="290" w:line="252" w:lineRule="auto"/>
        <w:ind w:left="-5"/>
      </w:pPr>
      <w:r>
        <w:rPr>
          <w:sz w:val="21"/>
        </w:rPr>
        <w:t>67</w:t>
      </w:r>
      <w:r>
        <w:rPr>
          <w:sz w:val="21"/>
        </w:rPr>
        <w:t>、政府补助</w:t>
      </w:r>
      <w:r>
        <w:rPr>
          <w:sz w:val="21"/>
        </w:rPr>
        <w:t xml:space="preserve"> </w:t>
      </w:r>
    </w:p>
    <w:p w:rsidR="00A35953" w:rsidRDefault="00A70B4B">
      <w:pPr>
        <w:pStyle w:val="4"/>
        <w:ind w:left="-5"/>
      </w:pPr>
      <w:r>
        <w:t>（</w:t>
      </w:r>
      <w:r>
        <w:t>1</w:t>
      </w:r>
      <w:r>
        <w:t>）</w:t>
      </w:r>
      <w:r>
        <w:t xml:space="preserve"> </w:t>
      </w:r>
      <w:r>
        <w:t>政府补助基本情况</w:t>
      </w:r>
      <w:r>
        <w:t xml:space="preserve"> </w:t>
      </w:r>
    </w:p>
    <w:p w:rsidR="00A35953" w:rsidRDefault="00A70B4B">
      <w:pPr>
        <w:spacing w:after="3" w:line="265" w:lineRule="auto"/>
        <w:ind w:left="10" w:right="1028"/>
        <w:jc w:val="right"/>
      </w:pPr>
      <w:r>
        <w:t>单位：元</w:t>
      </w:r>
      <w:r>
        <w:t xml:space="preserve"> </w:t>
      </w:r>
    </w:p>
    <w:tbl>
      <w:tblPr>
        <w:tblStyle w:val="TableGrid"/>
        <w:tblW w:w="9717" w:type="dxa"/>
        <w:tblInd w:w="1" w:type="dxa"/>
        <w:tblCellMar>
          <w:top w:w="40" w:type="dxa"/>
          <w:left w:w="110" w:type="dxa"/>
          <w:bottom w:w="0" w:type="dxa"/>
          <w:right w:w="16" w:type="dxa"/>
        </w:tblCellMar>
        <w:tblLook w:val="04A0" w:firstRow="1" w:lastRow="0" w:firstColumn="1" w:lastColumn="0" w:noHBand="0" w:noVBand="1"/>
      </w:tblPr>
      <w:tblGrid>
        <w:gridCol w:w="1"/>
        <w:gridCol w:w="5431"/>
        <w:gridCol w:w="1"/>
        <w:gridCol w:w="1571"/>
        <w:gridCol w:w="1"/>
        <w:gridCol w:w="1285"/>
        <w:gridCol w:w="1"/>
        <w:gridCol w:w="1426"/>
        <w:gridCol w:w="1"/>
      </w:tblGrid>
      <w:tr w:rsidR="00A35953">
        <w:trPr>
          <w:gridBefore w:val="1"/>
          <w:trHeight w:val="565"/>
        </w:trPr>
        <w:tc>
          <w:tcPr>
            <w:tcW w:w="543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种类</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8" w:firstLine="0"/>
              <w:jc w:val="center"/>
            </w:pPr>
            <w:r>
              <w:t>金额</w:t>
            </w:r>
            <w:r>
              <w:t xml:space="preserve"> </w:t>
            </w:r>
          </w:p>
        </w:tc>
        <w:tc>
          <w:tcPr>
            <w:tcW w:w="128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3" w:firstLine="0"/>
            </w:pPr>
            <w:r>
              <w:t>列报项目</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计入当期损益的金额</w:t>
            </w:r>
            <w:r>
              <w:t xml:space="preserve"> </w:t>
            </w:r>
          </w:p>
        </w:tc>
      </w:tr>
      <w:tr w:rsidR="00A35953">
        <w:trPr>
          <w:gridBefore w:val="1"/>
          <w:trHeight w:val="265"/>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软件退税</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21,295,975.40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其他收益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0" w:firstLine="0"/>
            </w:pPr>
            <w:r>
              <w:t xml:space="preserve">21,295,975.40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新建工业机器人及成套设备项目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51,220,000.00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6,761,214.18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工业机器人外接安全增强装置项目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2,100,000.00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2,100,000.00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高可靠低成本的六关节工业机器人驱控产品研发及产业化项目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15,100,000.00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1,727,705.40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年产</w:t>
            </w:r>
            <w:r>
              <w:t>15000</w:t>
            </w:r>
            <w:r>
              <w:t>台套工业机器人及成套设备产业化项目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1,390,000.00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1,390,000.00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年产</w:t>
            </w:r>
            <w:r>
              <w:t>30</w:t>
            </w:r>
            <w:r>
              <w:t>万台套机器人专用交流伺服系统产业化项目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1,260,000.00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1,260,000.00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自控核心部件研发及产业化专项资金补助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1,130,000.00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其他收益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1,130,000.00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新增建设年产高性能交流伺服系统生产线项目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13,800,000.00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1,044,128.04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智能工业机器人及成套设备产业化技术改造项目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16,410,000.00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685,361.39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稳岗补贴</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531,267.56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其他收益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531,267.56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高企补助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520,000.00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其他收益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520,000.00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自控核心部件研发及产业化专项资金补助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2,070,000.00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517,500.00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新一代工业机器人智能化技术研究及产业化</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9,000,000.00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383,195.88 </w:t>
            </w:r>
          </w:p>
        </w:tc>
      </w:tr>
      <w:tr w:rsidR="00A35953">
        <w:trPr>
          <w:gridBefore w:val="1"/>
          <w:trHeight w:val="485"/>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南京市江宁区工业和信息化局</w:t>
            </w:r>
            <w:r>
              <w:t>2022</w:t>
            </w:r>
            <w:r>
              <w:t>年江宁区工业和信息化产业转型升级专项（资质兑现项目）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300,000.00 </w:t>
            </w:r>
          </w:p>
        </w:tc>
        <w:tc>
          <w:tcPr>
            <w:tcW w:w="1286"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73" w:firstLine="0"/>
            </w:pPr>
            <w:r>
              <w:t>其他收益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300,000.00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个人手续费返还</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240,507.99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其他收益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240,507.99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其他小额补助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216,179.94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其他收益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216,179.94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大型复杂构件移动式高效加工机器人系统设计</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426,000.00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186,180.89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基础设施补助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1,420,000.00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181,444.44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新增工业机器人及成套设备智能制造新模式项目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11,840,000.00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169,208.61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大跨距高速高精度曲臂龙门机器人</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240,000.00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136,983.95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柔性快速精准组装系统</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160,000.00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132,518.98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科技型中小企业技术创新专项资金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90,000.00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其他收益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90,000.00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湖北公司工业机器人生产线项目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2,000,000.00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76,856.90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市级科技项目资金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37,500.00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机器人专用驱动系统高价值专利培育中心</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265"/>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超高功率航天伺服系统关键技术的研发和产业化</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六自由度激光跟踪仪项目</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182,500.00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递延收益</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工业和信息化产业转型升级专项补助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7,200,000.00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7,200,000.00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省级第五批商务发展及中央第二批外经贸发展专项资金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6,014,000.00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6,014,000.00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2021</w:t>
            </w:r>
            <w:r>
              <w:t>年创新能力建设专项资金省企业重点实验室绩效评估补助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800,000.00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市转技术装备投入普惠性奖补</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659,000.00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659,000.00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工业和信息化产业转型升级专项补助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584,000.00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584,000.00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2021</w:t>
            </w:r>
            <w:r>
              <w:t>年先进制造业发展引导资金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474,000.00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474,000.00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产业扶持资金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433,066.40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433,066.40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工业和信息化产业转型升级专项补助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400,000.00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年度企业研发机构绩效考评奖励</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400,000.00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资本市场融资补贴配套资金奖励</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375,000.00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375,000.00 </w:t>
            </w:r>
          </w:p>
        </w:tc>
      </w:tr>
      <w:tr w:rsidR="00A35953">
        <w:trPr>
          <w:gridBefore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工业和信息化产业转型升级专项补助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312,500.00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312,500.00 </w:t>
            </w:r>
          </w:p>
        </w:tc>
      </w:tr>
      <w:tr w:rsidR="00A35953">
        <w:trPr>
          <w:gridBefore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掇刀区经济和信息化局</w:t>
            </w:r>
            <w:r>
              <w:t>/</w:t>
            </w:r>
            <w:r>
              <w:t>两化融合贯标奖励资金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300,000.00 </w:t>
            </w:r>
          </w:p>
        </w:tc>
      </w:tr>
      <w:tr w:rsidR="00A35953">
        <w:trPr>
          <w:gridAfter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荆门市掇刀区科学技术局</w:t>
            </w:r>
            <w:r>
              <w:t>2022</w:t>
            </w:r>
            <w:r>
              <w:t>市科技项目资金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300,000.00 </w:t>
            </w:r>
          </w:p>
        </w:tc>
      </w:tr>
      <w:tr w:rsidR="00A35953">
        <w:trPr>
          <w:gridAfter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省级第四批专精特新小巨人企业奖励资金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300,000.00 </w:t>
            </w:r>
          </w:p>
        </w:tc>
      </w:tr>
      <w:tr w:rsidR="00A35953">
        <w:trPr>
          <w:gridAfter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市知识产权强市和省知识产权专项资金补贴</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300,000.00 </w:t>
            </w:r>
          </w:p>
        </w:tc>
      </w:tr>
      <w:tr w:rsidR="00A35953">
        <w:trPr>
          <w:gridAfter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专精特新企业奖励</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260,000.00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260,000.00 </w:t>
            </w:r>
          </w:p>
        </w:tc>
      </w:tr>
      <w:tr w:rsidR="00A35953">
        <w:trPr>
          <w:gridAfter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绿扬金凤资金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250,000.00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250,000.00 </w:t>
            </w:r>
          </w:p>
        </w:tc>
      </w:tr>
      <w:tr w:rsidR="00A35953">
        <w:trPr>
          <w:gridAfter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2021</w:t>
            </w:r>
            <w:r>
              <w:t>年江宁区规上工业企业送稳产奖励</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200,000.00 </w:t>
            </w:r>
          </w:p>
        </w:tc>
      </w:tr>
      <w:tr w:rsidR="00A35953">
        <w:trPr>
          <w:gridAfter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企业扶持资金</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100,000.00 </w:t>
            </w:r>
          </w:p>
        </w:tc>
      </w:tr>
      <w:tr w:rsidR="00A35953">
        <w:trPr>
          <w:gridAfter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2022</w:t>
            </w:r>
            <w:r>
              <w:t>年度第一批自主知识产权战略专项经费</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63,750.00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63,750.00 </w:t>
            </w:r>
          </w:p>
        </w:tc>
      </w:tr>
      <w:tr w:rsidR="00A35953">
        <w:trPr>
          <w:gridAfter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2021</w:t>
            </w:r>
            <w:r>
              <w:t>年扬州经济技术开发区财政局创新券兑现</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50,000.00 </w:t>
            </w:r>
          </w:p>
        </w:tc>
      </w:tr>
      <w:tr w:rsidR="00A35953">
        <w:trPr>
          <w:gridAfter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人才引进专项资金开发区配套补贴</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50,000.00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50,000.00 </w:t>
            </w:r>
          </w:p>
        </w:tc>
      </w:tr>
      <w:tr w:rsidR="00A35953">
        <w:trPr>
          <w:gridAfter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其他小额补助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334,185.01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82" w:firstLine="0"/>
            </w:pPr>
            <w:r>
              <w:t>营业外收入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334,185.01 </w:t>
            </w:r>
          </w:p>
        </w:tc>
      </w:tr>
      <w:tr w:rsidR="00A35953">
        <w:trPr>
          <w:gridAfter w:val="1"/>
          <w:trHeight w:val="264"/>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荆门市政府机器人购置补助</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1,515,040.00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73" w:firstLine="0"/>
            </w:pPr>
            <w:r>
              <w:t>营业收入</w:t>
            </w: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1,515,040.00 </w:t>
            </w:r>
          </w:p>
        </w:tc>
      </w:tr>
      <w:tr w:rsidR="00A35953">
        <w:trPr>
          <w:gridAfter w:val="1"/>
          <w:trHeight w:val="266"/>
        </w:trPr>
        <w:tc>
          <w:tcPr>
            <w:tcW w:w="543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合计</w:t>
            </w:r>
            <w:r>
              <w:t xml:space="preserve"> </w:t>
            </w:r>
          </w:p>
        </w:tc>
        <w:tc>
          <w:tcPr>
            <w:tcW w:w="1572"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286"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center"/>
            </w:pPr>
            <w:r>
              <w:t xml:space="preserve"> </w:t>
            </w:r>
          </w:p>
        </w:tc>
        <w:tc>
          <w:tcPr>
            <w:tcW w:w="1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1" w:firstLine="0"/>
            </w:pPr>
            <w:r>
              <w:t xml:space="preserve">62,788,270.96 </w:t>
            </w:r>
          </w:p>
        </w:tc>
      </w:tr>
    </w:tbl>
    <w:p w:rsidR="00A35953" w:rsidRDefault="00A70B4B">
      <w:pPr>
        <w:pStyle w:val="4"/>
        <w:ind w:left="-5"/>
      </w:pPr>
      <w:r>
        <w:t>（</w:t>
      </w:r>
      <w:r>
        <w:t>2</w:t>
      </w:r>
      <w:r>
        <w:t>）</w:t>
      </w:r>
      <w:r>
        <w:t xml:space="preserve"> </w:t>
      </w:r>
      <w:r>
        <w:t>政府补助退回情况</w:t>
      </w:r>
      <w:r>
        <w:t xml:space="preserve"> </w:t>
      </w:r>
    </w:p>
    <w:p w:rsidR="00A35953" w:rsidRDefault="00A70B4B">
      <w:pPr>
        <w:spacing w:after="206" w:line="361" w:lineRule="auto"/>
        <w:ind w:left="-5" w:right="8172"/>
      </w:pPr>
      <w:r>
        <w:t>□</w:t>
      </w:r>
      <w:r>
        <w:t>适用</w:t>
      </w:r>
      <w:r>
        <w:t xml:space="preserve"> </w:t>
      </w:r>
      <w:r>
        <w:rPr>
          <w:rFonts w:ascii="Wingdings 2" w:eastAsia="Wingdings 2" w:hAnsi="Wingdings 2" w:cs="Wingdings 2"/>
        </w:rPr>
        <w:t></w:t>
      </w:r>
      <w:r>
        <w:t>不适用其他说明：</w:t>
      </w:r>
      <w:r>
        <w:t xml:space="preserve"> </w:t>
      </w:r>
    </w:p>
    <w:p w:rsidR="00A35953" w:rsidRDefault="00A70B4B">
      <w:pPr>
        <w:spacing w:after="345" w:line="265" w:lineRule="auto"/>
        <w:ind w:left="370"/>
        <w:jc w:val="both"/>
      </w:pPr>
      <w:r>
        <w:t>1.</w:t>
      </w:r>
      <w:r>
        <w:rPr>
          <w:rFonts w:ascii="Arial" w:eastAsia="Arial" w:hAnsi="Arial" w:cs="Arial"/>
        </w:rPr>
        <w:t xml:space="preserve"> </w:t>
      </w:r>
      <w:r>
        <w:t>本期收到政府补助</w:t>
      </w:r>
      <w:r>
        <w:t>56,438,472.30</w:t>
      </w:r>
      <w:r>
        <w:t>元。其中：</w:t>
      </w:r>
      <w:r>
        <w:t xml:space="preserve"> </w:t>
      </w:r>
    </w:p>
    <w:p w:rsidR="00A35953" w:rsidRDefault="00A70B4B">
      <w:pPr>
        <w:spacing w:after="52"/>
        <w:ind w:left="430"/>
      </w:pPr>
      <w:r>
        <w:t>1)</w:t>
      </w:r>
      <w:r>
        <w:t>如附注四（二）</w:t>
      </w:r>
      <w:r>
        <w:t>3</w:t>
      </w:r>
      <w:r>
        <w:t>所述，本期收到软件产品增值税即征即退金额合计</w:t>
      </w:r>
      <w:r>
        <w:t>21,295,975.40</w:t>
      </w:r>
      <w:r>
        <w:t>元。</w:t>
      </w:r>
      <w:r>
        <w:t xml:space="preserve"> </w:t>
      </w:r>
    </w:p>
    <w:p w:rsidR="00A35953" w:rsidRDefault="00A70B4B">
      <w:pPr>
        <w:numPr>
          <w:ilvl w:val="0"/>
          <w:numId w:val="63"/>
        </w:numPr>
        <w:spacing w:line="320" w:lineRule="auto"/>
        <w:ind w:firstLine="420"/>
      </w:pPr>
      <w:r>
        <w:t>根据扬州市工业和信息化局、扬州市财政局下发的扬融办发</w:t>
      </w:r>
      <w:r>
        <w:t>[2021]3</w:t>
      </w:r>
      <w:r>
        <w:t>号《关于组织申报</w:t>
      </w:r>
      <w:r>
        <w:t>2021</w:t>
      </w:r>
      <w:r>
        <w:t>年度市级先进制造业发展引导资金项目的通知》，公司</w:t>
      </w:r>
      <w:r>
        <w:t>2021</w:t>
      </w:r>
      <w:r>
        <w:t>年度收到专项补助资金</w:t>
      </w:r>
      <w:r>
        <w:t>275.00</w:t>
      </w:r>
      <w:r>
        <w:t>万元，其中与收益相关的补助</w:t>
      </w:r>
      <w:r>
        <w:t>155.00</w:t>
      </w:r>
      <w:r>
        <w:t>万元，与资产相关的补助</w:t>
      </w:r>
      <w:r>
        <w:t>120.00</w:t>
      </w:r>
      <w:r>
        <w:t>万元；</w:t>
      </w:r>
      <w:r>
        <w:t>2022</w:t>
      </w:r>
      <w:r>
        <w:t>年度收到专项补助资金</w:t>
      </w:r>
      <w:r>
        <w:t>200.00</w:t>
      </w:r>
      <w:r>
        <w:t>万元，其中与收益相关的补助</w:t>
      </w:r>
      <w:r>
        <w:t>113.00</w:t>
      </w:r>
      <w:r>
        <w:t>万元，与资产相关的补助</w:t>
      </w:r>
      <w:r>
        <w:t>87.00</w:t>
      </w:r>
      <w:r>
        <w:t>万元。与收益相关的政府补助与公司日常经营活动相关，已全额计入</w:t>
      </w:r>
      <w:r>
        <w:t>2022</w:t>
      </w:r>
      <w:r>
        <w:t>其他收益；与资产相关的部分在与该项目相关设备达到预定可使用状态时，根据其预计可使用年限分期结转损益，截止</w:t>
      </w:r>
      <w:r>
        <w:t>2022</w:t>
      </w:r>
      <w:r>
        <w:t>年</w:t>
      </w:r>
      <w:r>
        <w:t>12</w:t>
      </w:r>
      <w:r>
        <w:t>月</w:t>
      </w:r>
      <w:r>
        <w:t>31</w:t>
      </w:r>
      <w:r>
        <w:t>日，本公司根据上述项目实际购置设备累计折旧的金额累计结转损益</w:t>
      </w:r>
      <w:r>
        <w:t>517,500.00</w:t>
      </w:r>
      <w:r>
        <w:t>元，本期结转计入其他收益</w:t>
      </w:r>
      <w:r>
        <w:t>517,500.00</w:t>
      </w:r>
      <w:r>
        <w:t>元。</w:t>
      </w:r>
      <w:r>
        <w:t xml:space="preserve"> </w:t>
      </w:r>
    </w:p>
    <w:p w:rsidR="00A35953" w:rsidRDefault="00A70B4B">
      <w:pPr>
        <w:numPr>
          <w:ilvl w:val="0"/>
          <w:numId w:val="63"/>
        </w:numPr>
        <w:spacing w:line="329" w:lineRule="auto"/>
        <w:ind w:firstLine="420"/>
      </w:pPr>
      <w:r>
        <w:t>根据</w:t>
      </w:r>
      <w:r>
        <w:t xml:space="preserve"> </w:t>
      </w:r>
      <w:r>
        <w:t xml:space="preserve">2020 </w:t>
      </w:r>
      <w:r>
        <w:t>年江苏省省级工业和信息产业转型升级专项资金项目公司</w:t>
      </w:r>
      <w:r>
        <w:t xml:space="preserve"> </w:t>
      </w:r>
      <w:r>
        <w:t xml:space="preserve">2022 </w:t>
      </w:r>
      <w:r>
        <w:t>年收到工业和信息化产业转型升级专项补助补贴</w:t>
      </w:r>
      <w:r>
        <w:t>720.00</w:t>
      </w:r>
      <w:r>
        <w:t>万元，该项补助无明确的补助对象，无法区分与资产相关还是与收益相关，故根据公司会计政策作为与收益相关的政府补助，且与公司日常经营活动不相关，已全额计入</w:t>
      </w:r>
      <w:r>
        <w:t>2022</w:t>
      </w:r>
      <w:r>
        <w:t>年度营业外收入。</w:t>
      </w:r>
      <w:r>
        <w:t xml:space="preserve"> </w:t>
      </w:r>
    </w:p>
    <w:p w:rsidR="00A35953" w:rsidRDefault="00A70B4B">
      <w:pPr>
        <w:numPr>
          <w:ilvl w:val="0"/>
          <w:numId w:val="63"/>
        </w:numPr>
        <w:spacing w:after="5" w:line="329" w:lineRule="auto"/>
        <w:ind w:firstLine="420"/>
      </w:pPr>
      <w:r>
        <w:t>根据宁商财</w:t>
      </w:r>
      <w:r>
        <w:t xml:space="preserve">[2022]511 </w:t>
      </w:r>
      <w:r>
        <w:t>号关于下达</w:t>
      </w:r>
      <w:r>
        <w:t xml:space="preserve"> </w:t>
      </w:r>
      <w:r>
        <w:t xml:space="preserve">2022 </w:t>
      </w:r>
      <w:r>
        <w:t>年第五批省级商务发展专项资金及第二批中央外经贸发展专项资金的通知</w:t>
      </w:r>
      <w:r>
        <w:t>(1)</w:t>
      </w:r>
      <w:r>
        <w:t>，公司收到南京市商务局、南京市财政局</w:t>
      </w:r>
      <w:r>
        <w:t>“</w:t>
      </w:r>
      <w:r>
        <w:t>省级商务发展专项资金</w:t>
      </w:r>
      <w:r>
        <w:t>”</w:t>
      </w:r>
      <w:r>
        <w:t xml:space="preserve">601.40 </w:t>
      </w:r>
      <w:r>
        <w:t>万元，系与收益相关的政府</w:t>
      </w:r>
      <w:r>
        <w:t>补助，且与公司日常经营活动不相关，已全额计入</w:t>
      </w:r>
      <w:r>
        <w:t>2022</w:t>
      </w:r>
      <w:r>
        <w:t>年度营业外收入。</w:t>
      </w:r>
      <w:r>
        <w:t xml:space="preserve"> </w:t>
      </w:r>
    </w:p>
    <w:p w:rsidR="00A35953" w:rsidRDefault="00A70B4B">
      <w:pPr>
        <w:numPr>
          <w:ilvl w:val="0"/>
          <w:numId w:val="63"/>
        </w:numPr>
        <w:spacing w:after="5" w:line="329" w:lineRule="auto"/>
        <w:ind w:firstLine="420"/>
      </w:pPr>
      <w:r>
        <w:t>根据苏科机发【</w:t>
      </w:r>
      <w:r>
        <w:t>2021</w:t>
      </w:r>
      <w:r>
        <w:t>】</w:t>
      </w:r>
      <w:r>
        <w:t xml:space="preserve">243 </w:t>
      </w:r>
      <w:r>
        <w:t>号关于发布</w:t>
      </w:r>
      <w:r>
        <w:t xml:space="preserve"> </w:t>
      </w:r>
      <w:r>
        <w:t xml:space="preserve">2021 </w:t>
      </w:r>
      <w:r>
        <w:t>年度省企业重点实验室和科技公共服务平台绩效评估结果的通知，公司收到南京江宁经济技术开发区财政局</w:t>
      </w:r>
      <w:r>
        <w:t>“</w:t>
      </w:r>
      <w:r>
        <w:t xml:space="preserve">2021 </w:t>
      </w:r>
      <w:r>
        <w:t>年创新能力建设专项资金省企业重点实验室绩效评估补助</w:t>
      </w:r>
      <w:r>
        <w:t>”</w:t>
      </w:r>
      <w:r>
        <w:t xml:space="preserve">80.00 </w:t>
      </w:r>
      <w:r>
        <w:t>万元，系与收益相关的政府补助，且与公司日常经营活动不相关，已全额计入</w:t>
      </w:r>
      <w:r>
        <w:t>2022</w:t>
      </w:r>
      <w:r>
        <w:t>年度营业外收入。</w:t>
      </w:r>
      <w:r>
        <w:t xml:space="preserve"> </w:t>
      </w:r>
    </w:p>
    <w:p w:rsidR="00A35953" w:rsidRDefault="00A70B4B">
      <w:pPr>
        <w:numPr>
          <w:ilvl w:val="0"/>
          <w:numId w:val="63"/>
        </w:numPr>
        <w:spacing w:line="339" w:lineRule="auto"/>
        <w:ind w:firstLine="420"/>
      </w:pPr>
      <w:r>
        <w:t>根据宁工信综投【</w:t>
      </w:r>
      <w:r>
        <w:t>2021</w:t>
      </w:r>
      <w:r>
        <w:t>】</w:t>
      </w:r>
      <w:r>
        <w:t xml:space="preserve">141 </w:t>
      </w:r>
      <w:r>
        <w:t>号市财政局关于下达</w:t>
      </w:r>
      <w:r>
        <w:t xml:space="preserve"> </w:t>
      </w:r>
      <w:r>
        <w:t xml:space="preserve">2021 </w:t>
      </w:r>
      <w:r>
        <w:t>年南京市工业和信息化发展专项资金项目及资金计划（第二批）的通知，公司收到南京江宁经济技术开发区财政局</w:t>
      </w:r>
      <w:r>
        <w:t>“</w:t>
      </w:r>
      <w:r>
        <w:t>市转技术装备投入普惠性奖补</w:t>
      </w:r>
      <w:r>
        <w:t>”</w:t>
      </w:r>
      <w:r>
        <w:t xml:space="preserve">65.90 </w:t>
      </w:r>
      <w:r>
        <w:t>万元，系与收益相关的政府补助，且与公司日常经营活动不相关，已全额计入</w:t>
      </w:r>
      <w:r>
        <w:t>2022</w:t>
      </w:r>
      <w:r>
        <w:t>年度营业外收入。</w:t>
      </w:r>
      <w:r>
        <w:t xml:space="preserve"> </w:t>
      </w:r>
    </w:p>
    <w:p w:rsidR="00A35953" w:rsidRDefault="00A70B4B">
      <w:pPr>
        <w:numPr>
          <w:ilvl w:val="0"/>
          <w:numId w:val="63"/>
        </w:numPr>
        <w:spacing w:line="329" w:lineRule="auto"/>
        <w:ind w:firstLine="420"/>
      </w:pPr>
      <w:r>
        <w:t>根据</w:t>
      </w:r>
      <w:r>
        <w:t>2022</w:t>
      </w:r>
      <w:r>
        <w:t>年江宁区工业和信息化产业转型升级专项资金（技改投资项目）申报通知，公司收到南京江宁经济技术开发区财政局</w:t>
      </w:r>
      <w:r>
        <w:t>“</w:t>
      </w:r>
      <w:r>
        <w:t>工业和信息化产业转型升级专项补助</w:t>
      </w:r>
      <w:r>
        <w:t>”</w:t>
      </w:r>
      <w:r>
        <w:t xml:space="preserve">58.40 </w:t>
      </w:r>
      <w:r>
        <w:t>万元，系与收益相关的政府补助，且与公司日常经营活动不相关，已全额计入</w:t>
      </w:r>
      <w:r>
        <w:t>2022</w:t>
      </w:r>
      <w:r>
        <w:t>年度营业外收入。</w:t>
      </w:r>
      <w:r>
        <w:t xml:space="preserve"> </w:t>
      </w:r>
    </w:p>
    <w:p w:rsidR="00A35953" w:rsidRDefault="00A70B4B">
      <w:pPr>
        <w:numPr>
          <w:ilvl w:val="0"/>
          <w:numId w:val="63"/>
        </w:numPr>
        <w:spacing w:after="5" w:line="329" w:lineRule="auto"/>
        <w:ind w:firstLine="420"/>
      </w:pPr>
      <w:r>
        <w:t>根据扬工信综合【</w:t>
      </w:r>
      <w:r>
        <w:t>2021</w:t>
      </w:r>
      <w:r>
        <w:t>】</w:t>
      </w:r>
      <w:r>
        <w:t xml:space="preserve">168 </w:t>
      </w:r>
      <w:r>
        <w:t>号《关于组织申报</w:t>
      </w:r>
      <w:r>
        <w:t xml:space="preserve"> </w:t>
      </w:r>
      <w:r>
        <w:t xml:space="preserve">2021 </w:t>
      </w:r>
      <w:r>
        <w:t>年度市级先进制造业发展引导资金项目的通知》，扬州曙光公司收到扬州市工业和信息化局</w:t>
      </w:r>
      <w:r>
        <w:t>“</w:t>
      </w:r>
      <w:r>
        <w:t xml:space="preserve">2021 </w:t>
      </w:r>
      <w:r>
        <w:t>年先进制造业发展引导资金</w:t>
      </w:r>
      <w:r>
        <w:t>”</w:t>
      </w:r>
      <w:r>
        <w:t xml:space="preserve">47.40 </w:t>
      </w:r>
      <w:r>
        <w:t>万元，系与收益相关的政府补助，且与公司日常经营活动不相关，已全额计入</w:t>
      </w:r>
      <w:r>
        <w:t>2022</w:t>
      </w:r>
      <w:r>
        <w:t>年度营业外收入。</w:t>
      </w:r>
      <w:r>
        <w:t xml:space="preserve"> </w:t>
      </w:r>
    </w:p>
    <w:p w:rsidR="00A35953" w:rsidRDefault="00A70B4B">
      <w:pPr>
        <w:spacing w:line="339" w:lineRule="auto"/>
        <w:ind w:left="-15" w:firstLine="420"/>
      </w:pPr>
      <w:r>
        <w:t>9)</w:t>
      </w:r>
      <w:r>
        <w:t>智能江苏公司</w:t>
      </w:r>
      <w:r>
        <w:t xml:space="preserve"> </w:t>
      </w:r>
      <w:r>
        <w:t xml:space="preserve">2022 </w:t>
      </w:r>
      <w:r>
        <w:t>年收到南京市高淳区人民政府淳溪街道办事处</w:t>
      </w:r>
      <w:r>
        <w:t>“</w:t>
      </w:r>
      <w:r>
        <w:t>产业扶持资金</w:t>
      </w:r>
      <w:r>
        <w:t>”</w:t>
      </w:r>
      <w:r>
        <w:t>补贴</w:t>
      </w:r>
      <w:r>
        <w:t xml:space="preserve"> </w:t>
      </w:r>
      <w:r>
        <w:t xml:space="preserve">43.31 </w:t>
      </w:r>
      <w:r>
        <w:t>万元，系与收益相关的政府补助，且与公司日常经营活动不相关，已全额计入</w:t>
      </w:r>
      <w:r>
        <w:t>2022</w:t>
      </w:r>
      <w:r>
        <w:t>年度营业外收入。</w:t>
      </w:r>
      <w:r>
        <w:t xml:space="preserve"> </w:t>
      </w:r>
    </w:p>
    <w:p w:rsidR="00A35953" w:rsidRDefault="00A70B4B">
      <w:pPr>
        <w:numPr>
          <w:ilvl w:val="0"/>
          <w:numId w:val="64"/>
        </w:numPr>
        <w:spacing w:line="339" w:lineRule="auto"/>
        <w:ind w:firstLine="420"/>
      </w:pPr>
      <w:r>
        <w:t>根据苏工信投资【</w:t>
      </w:r>
      <w:r>
        <w:t>2021</w:t>
      </w:r>
      <w:r>
        <w:t>】</w:t>
      </w:r>
      <w:r>
        <w:t xml:space="preserve">605 </w:t>
      </w:r>
      <w:r>
        <w:t>号关于公布</w:t>
      </w:r>
      <w:r>
        <w:t xml:space="preserve"> </w:t>
      </w:r>
      <w:r>
        <w:t xml:space="preserve">2021 </w:t>
      </w:r>
      <w:r>
        <w:t>年江苏省智能制造示范车间名单的通知，公司收到南京江宁经济技术开发区财政局、南京江宁经济技术开发区管理委员会</w:t>
      </w:r>
      <w:r>
        <w:t>“</w:t>
      </w:r>
      <w:r>
        <w:t>工业和信息化产业转型升级专项补助</w:t>
      </w:r>
      <w:r>
        <w:t>”</w:t>
      </w:r>
      <w:r>
        <w:t xml:space="preserve">71.25 </w:t>
      </w:r>
      <w:r>
        <w:t>万元，系与收益相关的政府补助，且与公司日常经营活动不相关，已全额计入</w:t>
      </w:r>
      <w:r>
        <w:t>2022</w:t>
      </w:r>
      <w:r>
        <w:t>年度营业外收入。</w:t>
      </w:r>
      <w:r>
        <w:t xml:space="preserve"> </w:t>
      </w:r>
    </w:p>
    <w:p w:rsidR="00A35953" w:rsidRDefault="00A70B4B">
      <w:pPr>
        <w:numPr>
          <w:ilvl w:val="0"/>
          <w:numId w:val="64"/>
        </w:numPr>
        <w:spacing w:after="5" w:line="329" w:lineRule="auto"/>
        <w:ind w:firstLine="420"/>
      </w:pPr>
      <w:r>
        <w:t>根据江宁科字【</w:t>
      </w:r>
      <w:r>
        <w:t>2022</w:t>
      </w:r>
      <w:r>
        <w:t>】</w:t>
      </w:r>
      <w:r>
        <w:t xml:space="preserve">18 </w:t>
      </w:r>
      <w:r>
        <w:t>号关于下达江宁区</w:t>
      </w:r>
      <w:r>
        <w:t xml:space="preserve"> </w:t>
      </w:r>
      <w:r>
        <w:t xml:space="preserve">2022 </w:t>
      </w:r>
      <w:r>
        <w:t>年第三批科技发展计划及项目经费指标的通知，公司收到南京江宁经济技术开发区财政局</w:t>
      </w:r>
      <w:r>
        <w:t>“</w:t>
      </w:r>
      <w:r>
        <w:t xml:space="preserve">2022 </w:t>
      </w:r>
      <w:r>
        <w:t>年度企业研发机构绩效考评奖励</w:t>
      </w:r>
      <w:r>
        <w:t>”</w:t>
      </w:r>
      <w:r>
        <w:t xml:space="preserve">40.00 </w:t>
      </w:r>
      <w:r>
        <w:t>万元，系与收益相关的政府补助，且与公司日常经营活动</w:t>
      </w:r>
      <w:r>
        <w:t>不相关，已全额计入</w:t>
      </w:r>
      <w:r>
        <w:t>2022</w:t>
      </w:r>
      <w:r>
        <w:t>年度营业外收入。</w:t>
      </w:r>
      <w:r>
        <w:t xml:space="preserve"> </w:t>
      </w:r>
    </w:p>
    <w:p w:rsidR="00A35953" w:rsidRDefault="00A70B4B">
      <w:pPr>
        <w:numPr>
          <w:ilvl w:val="0"/>
          <w:numId w:val="64"/>
        </w:numPr>
        <w:spacing w:after="5" w:line="329" w:lineRule="auto"/>
        <w:ind w:firstLine="420"/>
      </w:pPr>
      <w:r>
        <w:t>根据宁金监发</w:t>
      </w:r>
      <w:r>
        <w:t>109</w:t>
      </w:r>
      <w:r>
        <w:t>号利用资本市场融资奖励申报通知，公司收到南京江宁经济技术开发区管理委员会</w:t>
      </w:r>
      <w:r>
        <w:t>“</w:t>
      </w:r>
      <w:r>
        <w:t>资本市场融资补贴配套资金奖励</w:t>
      </w:r>
      <w:r>
        <w:t>”</w:t>
      </w:r>
      <w:r>
        <w:t>37.50</w:t>
      </w:r>
      <w:r>
        <w:t>万元，系与收益相关的政府补助，且与公司日常经营活动不相关，已全额计入</w:t>
      </w:r>
      <w:r>
        <w:t>2022</w:t>
      </w:r>
      <w:r>
        <w:t>年度营业外收入。</w:t>
      </w:r>
      <w:r>
        <w:t xml:space="preserve"> </w:t>
      </w:r>
    </w:p>
    <w:p w:rsidR="00A35953" w:rsidRDefault="00A70B4B">
      <w:pPr>
        <w:numPr>
          <w:ilvl w:val="0"/>
          <w:numId w:val="64"/>
        </w:numPr>
        <w:spacing w:after="5" w:line="329" w:lineRule="auto"/>
        <w:ind w:firstLine="420"/>
      </w:pPr>
      <w:r>
        <w:t>根据荆科计【</w:t>
      </w:r>
      <w:r>
        <w:t>2022</w:t>
      </w:r>
      <w:r>
        <w:t>】</w:t>
      </w:r>
      <w:r>
        <w:t xml:space="preserve">4 </w:t>
      </w:r>
      <w:r>
        <w:t>号关于申报</w:t>
      </w:r>
      <w:r>
        <w:t xml:space="preserve"> </w:t>
      </w:r>
      <w:r>
        <w:t xml:space="preserve">2022 </w:t>
      </w:r>
      <w:r>
        <w:t>年度掇刀区科技计划项目的通知，湖北公司收到掇刀区科学技术局</w:t>
      </w:r>
      <w:r>
        <w:t xml:space="preserve"> “</w:t>
      </w:r>
      <w:r>
        <w:t>掇刀区经济和信息化局</w:t>
      </w:r>
      <w:r>
        <w:t>/</w:t>
      </w:r>
      <w:r>
        <w:t>两化融合贯标奖励资金</w:t>
      </w:r>
      <w:r>
        <w:t>”</w:t>
      </w:r>
      <w:r>
        <w:t xml:space="preserve">30.00 </w:t>
      </w:r>
      <w:r>
        <w:t>万元，系与收益相关的政府补助，且与公司日常经营活动不相关，已全额计入</w:t>
      </w:r>
      <w:r>
        <w:t>20</w:t>
      </w:r>
      <w:r>
        <w:t>22</w:t>
      </w:r>
      <w:r>
        <w:t>年度营业外收入。</w:t>
      </w:r>
      <w:r>
        <w:t xml:space="preserve"> </w:t>
      </w:r>
    </w:p>
    <w:p w:rsidR="00A35953" w:rsidRDefault="00A70B4B">
      <w:pPr>
        <w:numPr>
          <w:ilvl w:val="0"/>
          <w:numId w:val="64"/>
        </w:numPr>
        <w:spacing w:line="329" w:lineRule="auto"/>
        <w:ind w:firstLine="420"/>
      </w:pPr>
      <w:r>
        <w:t>根据荆科计【</w:t>
      </w:r>
      <w:r>
        <w:t>2022</w:t>
      </w:r>
      <w:r>
        <w:t>】</w:t>
      </w:r>
      <w:r>
        <w:t xml:space="preserve">4 </w:t>
      </w:r>
      <w:r>
        <w:t>号关于申报</w:t>
      </w:r>
      <w:r>
        <w:t xml:space="preserve"> </w:t>
      </w:r>
      <w:r>
        <w:t xml:space="preserve">2022 </w:t>
      </w:r>
      <w:r>
        <w:t>年度掇刀区科技计划项目的通知，湖北公司收到荆门市科技局和市财政局</w:t>
      </w:r>
      <w:r>
        <w:t>“</w:t>
      </w:r>
      <w:r>
        <w:t>荆门市掇刀区科学技术局</w:t>
      </w:r>
      <w:r>
        <w:t>2022</w:t>
      </w:r>
      <w:r>
        <w:t>市科技项目资金</w:t>
      </w:r>
      <w:r>
        <w:t>”</w:t>
      </w:r>
      <w:r>
        <w:t>30.00</w:t>
      </w:r>
      <w:r>
        <w:t>万元，系与收益相关的政府补助，且与公司日常经营活动不相关，已全额计入</w:t>
      </w:r>
      <w:r>
        <w:t>2022</w:t>
      </w:r>
      <w:r>
        <w:t>年度营业外收入。</w:t>
      </w:r>
      <w:r>
        <w:t xml:space="preserve"> </w:t>
      </w:r>
    </w:p>
    <w:p w:rsidR="00A35953" w:rsidRDefault="00A70B4B">
      <w:pPr>
        <w:numPr>
          <w:ilvl w:val="0"/>
          <w:numId w:val="64"/>
        </w:numPr>
        <w:spacing w:after="5" w:line="329" w:lineRule="auto"/>
        <w:ind w:firstLine="420"/>
      </w:pPr>
      <w:r>
        <w:t>根据关于推荐申报第四批湖北省专精特新</w:t>
      </w:r>
      <w:r>
        <w:t>“</w:t>
      </w:r>
      <w:r>
        <w:t>小巨人</w:t>
      </w:r>
      <w:r>
        <w:t>”</w:t>
      </w:r>
      <w:r>
        <w:t>企业的通知，湖北公司收到荆门市经信局</w:t>
      </w:r>
      <w:r>
        <w:t>“</w:t>
      </w:r>
      <w:r>
        <w:t>省级第四批专精特新小巨人企业奖励资金</w:t>
      </w:r>
      <w:r>
        <w:t>”</w:t>
      </w:r>
      <w:r>
        <w:t xml:space="preserve">30.00 </w:t>
      </w:r>
      <w:r>
        <w:t>万元，系与收益相关的政府补助，且与公司日常经营活动不相关，已全额计入</w:t>
      </w:r>
      <w:r>
        <w:t xml:space="preserve"> </w:t>
      </w:r>
      <w:r>
        <w:t xml:space="preserve">2022 </w:t>
      </w:r>
      <w:r>
        <w:t>年度营业</w:t>
      </w:r>
      <w:r>
        <w:t>外收入。</w:t>
      </w:r>
      <w:r>
        <w:t xml:space="preserve"> </w:t>
      </w:r>
    </w:p>
    <w:p w:rsidR="00A35953" w:rsidRDefault="00A70B4B">
      <w:pPr>
        <w:numPr>
          <w:ilvl w:val="0"/>
          <w:numId w:val="64"/>
        </w:numPr>
        <w:spacing w:line="339" w:lineRule="auto"/>
        <w:ind w:firstLine="420"/>
      </w:pPr>
      <w:r>
        <w:t>根据关于组织申报</w:t>
      </w:r>
      <w:r>
        <w:t xml:space="preserve"> </w:t>
      </w:r>
      <w:r>
        <w:t xml:space="preserve">2020 </w:t>
      </w:r>
      <w:r>
        <w:t>年江苏省</w:t>
      </w:r>
      <w:r>
        <w:t>“</w:t>
      </w:r>
      <w:r>
        <w:t>双创计划</w:t>
      </w:r>
      <w:r>
        <w:t>”</w:t>
      </w:r>
      <w:r>
        <w:t>的通知，公司收到南京江宁经济技术开发区管理委员会</w:t>
      </w:r>
      <w:r>
        <w:t>“</w:t>
      </w:r>
      <w:r>
        <w:t>市知识产权强市和省知识产权专项资金补贴</w:t>
      </w:r>
      <w:r>
        <w:t>”</w:t>
      </w:r>
      <w:r>
        <w:t xml:space="preserve">30.00 </w:t>
      </w:r>
      <w:r>
        <w:t>万元，系与收益相关的政府补助，且与公司日常经营活动不相关，已全额计入</w:t>
      </w:r>
      <w:r>
        <w:t>2022</w:t>
      </w:r>
      <w:r>
        <w:t>年度营业外收入。</w:t>
      </w:r>
      <w:r>
        <w:t xml:space="preserve"> </w:t>
      </w:r>
    </w:p>
    <w:p w:rsidR="00A35953" w:rsidRDefault="00A70B4B">
      <w:pPr>
        <w:numPr>
          <w:ilvl w:val="0"/>
          <w:numId w:val="64"/>
        </w:numPr>
        <w:spacing w:line="339" w:lineRule="auto"/>
        <w:ind w:firstLine="420"/>
      </w:pPr>
      <w:r>
        <w:t>根据沪经信企</w:t>
      </w:r>
      <w:r>
        <w:t xml:space="preserve">[2021]539 </w:t>
      </w:r>
      <w:r>
        <w:t>号上海市经济经济信息化委关于组织推荐</w:t>
      </w:r>
      <w:r>
        <w:t xml:space="preserve"> </w:t>
      </w:r>
      <w:r>
        <w:t xml:space="preserve">2021 </w:t>
      </w:r>
      <w:r>
        <w:t>年度</w:t>
      </w:r>
      <w:r>
        <w:t>“</w:t>
      </w:r>
      <w:r>
        <w:t>专精特新</w:t>
      </w:r>
      <w:r>
        <w:t>”</w:t>
      </w:r>
      <w:r>
        <w:t>企业的通知，普莱克斯公司收到上海市促进中小企业发展协调办公室</w:t>
      </w:r>
      <w:r>
        <w:t>“</w:t>
      </w:r>
      <w:r>
        <w:t>专精特新企业奖励</w:t>
      </w:r>
      <w:r>
        <w:t>”</w:t>
      </w:r>
      <w:r>
        <w:t xml:space="preserve">26.00 </w:t>
      </w:r>
      <w:r>
        <w:t>万元，系与收益相关的政府补助，且与公司日常经营活动不相关，已全额计入</w:t>
      </w:r>
      <w:r>
        <w:t>2022</w:t>
      </w:r>
      <w:r>
        <w:t>年度营业外收入。</w:t>
      </w:r>
      <w:r>
        <w:t xml:space="preserve"> </w:t>
      </w:r>
    </w:p>
    <w:p w:rsidR="00A35953" w:rsidRDefault="00A70B4B">
      <w:pPr>
        <w:numPr>
          <w:ilvl w:val="0"/>
          <w:numId w:val="64"/>
        </w:numPr>
        <w:spacing w:line="339" w:lineRule="auto"/>
        <w:ind w:firstLine="420"/>
      </w:pPr>
      <w:r>
        <w:t>根据关于组织申报</w:t>
      </w:r>
      <w:r>
        <w:t xml:space="preserve"> </w:t>
      </w:r>
      <w:r>
        <w:t xml:space="preserve">2021 </w:t>
      </w:r>
      <w:r>
        <w:t>年扬州市</w:t>
      </w:r>
      <w:r>
        <w:t>“</w:t>
      </w:r>
      <w:r>
        <w:t>绿扬金凤计划</w:t>
      </w:r>
      <w:r>
        <w:t>”</w:t>
      </w:r>
      <w:r>
        <w:t>高层次创新创业人才引进项目的通知，扬州曙光公司收到扬州市人才工作领导小组</w:t>
      </w:r>
      <w:r>
        <w:t>“</w:t>
      </w:r>
      <w:r>
        <w:t>绿扬金凤资金</w:t>
      </w:r>
      <w:r>
        <w:t>”</w:t>
      </w:r>
      <w:r>
        <w:t xml:space="preserve">25.00 </w:t>
      </w:r>
      <w:r>
        <w:t>万元，系与收益相关的政府补助，且与公司日常经营活动不相关，已全额计入</w:t>
      </w:r>
      <w:r>
        <w:t>2022</w:t>
      </w:r>
      <w:r>
        <w:t>年度营业外收入。</w:t>
      </w:r>
      <w:r>
        <w:t xml:space="preserve"> </w:t>
      </w:r>
    </w:p>
    <w:p w:rsidR="00A35953" w:rsidRDefault="00A70B4B">
      <w:pPr>
        <w:numPr>
          <w:ilvl w:val="0"/>
          <w:numId w:val="64"/>
        </w:numPr>
        <w:spacing w:line="329" w:lineRule="auto"/>
        <w:ind w:firstLine="420"/>
      </w:pPr>
      <w:r>
        <w:t>根据关于开展规上工业企业</w:t>
      </w:r>
      <w:r>
        <w:t>"</w:t>
      </w:r>
      <w:r>
        <w:t>送稳产奖励</w:t>
      </w:r>
      <w:r>
        <w:t>"</w:t>
      </w:r>
      <w:r>
        <w:t>申报工作的通知，公司收到南京江宁经济技术开发区财政局</w:t>
      </w:r>
      <w:r>
        <w:t>“</w:t>
      </w:r>
      <w:r>
        <w:t xml:space="preserve">2021 </w:t>
      </w:r>
      <w:r>
        <w:t>年江宁区规上工业企业送稳产奖励</w:t>
      </w:r>
      <w:r>
        <w:t>”</w:t>
      </w:r>
      <w:r>
        <w:t xml:space="preserve">20.00 </w:t>
      </w:r>
      <w:r>
        <w:t>万元，系与收益相关的政</w:t>
      </w:r>
      <w:r>
        <w:t>府补助，且与公司日常经营活动不相关，已全额计入</w:t>
      </w:r>
      <w:r>
        <w:t>2022</w:t>
      </w:r>
      <w:r>
        <w:t>年度营业外收入。</w:t>
      </w:r>
      <w:r>
        <w:t xml:space="preserve"> </w:t>
      </w:r>
    </w:p>
    <w:p w:rsidR="00A35953" w:rsidRDefault="00A70B4B">
      <w:pPr>
        <w:numPr>
          <w:ilvl w:val="0"/>
          <w:numId w:val="64"/>
        </w:numPr>
        <w:spacing w:line="339" w:lineRule="auto"/>
        <w:ind w:firstLine="420"/>
      </w:pPr>
      <w:r>
        <w:t>根据扬开工发【</w:t>
      </w:r>
      <w:r>
        <w:t>2021</w:t>
      </w:r>
      <w:r>
        <w:t>】</w:t>
      </w:r>
      <w:r>
        <w:t xml:space="preserve">68 </w:t>
      </w:r>
      <w:r>
        <w:t>号《扬州经济技术开发区先进制造业招大引强扶持政策意见》的通知，扬州曙光公司收到扬州市开发区</w:t>
      </w:r>
      <w:r>
        <w:t>“</w:t>
      </w:r>
      <w:r>
        <w:t>企业扶持资金</w:t>
      </w:r>
      <w:r>
        <w:t>”</w:t>
      </w:r>
      <w:r>
        <w:t xml:space="preserve">10.00 </w:t>
      </w:r>
      <w:r>
        <w:t>万元，系与收益相关的政府补助，且与公司日常经营活动不相关，已全额计入</w:t>
      </w:r>
      <w:r>
        <w:t>2022</w:t>
      </w:r>
      <w:r>
        <w:t>年度营业外收入。</w:t>
      </w:r>
      <w:r>
        <w:t xml:space="preserve"> </w:t>
      </w:r>
    </w:p>
    <w:p w:rsidR="00A35953" w:rsidRDefault="00A70B4B">
      <w:pPr>
        <w:numPr>
          <w:ilvl w:val="0"/>
          <w:numId w:val="64"/>
        </w:numPr>
        <w:spacing w:line="339" w:lineRule="auto"/>
        <w:ind w:firstLine="420"/>
      </w:pPr>
      <w:r>
        <w:t>根据关于下达江宁区</w:t>
      </w:r>
      <w:r>
        <w:t xml:space="preserve"> </w:t>
      </w:r>
      <w:r>
        <w:t xml:space="preserve">2022 </w:t>
      </w:r>
      <w:r>
        <w:t>年度第一批自主知识产权战略专项经费的通知，公司收到南京江宁经济技术开发区管理委员会</w:t>
      </w:r>
      <w:r>
        <w:t>“</w:t>
      </w:r>
      <w:r>
        <w:t xml:space="preserve">2022 </w:t>
      </w:r>
      <w:r>
        <w:t>年度第一批自主知识产权战略专项经费</w:t>
      </w:r>
      <w:r>
        <w:t>”</w:t>
      </w:r>
      <w:r>
        <w:t xml:space="preserve">6.735 </w:t>
      </w:r>
      <w:r>
        <w:t>万元，系与收益相关的政</w:t>
      </w:r>
      <w:r>
        <w:t>府补助，且与公司日常经营活动不相关，已全额计入</w:t>
      </w:r>
      <w:r>
        <w:t>2022</w:t>
      </w:r>
      <w:r>
        <w:t>年度营业外收入。</w:t>
      </w:r>
      <w:r>
        <w:t xml:space="preserve"> </w:t>
      </w:r>
    </w:p>
    <w:p w:rsidR="00A35953" w:rsidRDefault="00A70B4B">
      <w:pPr>
        <w:numPr>
          <w:ilvl w:val="0"/>
          <w:numId w:val="64"/>
        </w:numPr>
        <w:spacing w:line="329" w:lineRule="auto"/>
        <w:ind w:firstLine="420"/>
      </w:pPr>
      <w:r>
        <w:t>根据扬府办法（</w:t>
      </w:r>
      <w:r>
        <w:t>2016</w:t>
      </w:r>
      <w:r>
        <w:t>）</w:t>
      </w:r>
      <w:r>
        <w:t xml:space="preserve">95 </w:t>
      </w:r>
      <w:r>
        <w:t>号市政府办公室关于印发扬州市创新券实施管理意见（试行）的通知，扬州曙光公司收到扬州市人民政府办公室</w:t>
      </w:r>
      <w:r>
        <w:t>“</w:t>
      </w:r>
      <w:r>
        <w:t>2021</w:t>
      </w:r>
      <w:r>
        <w:t>年扬州经济技术开发区财政局创新券兑现</w:t>
      </w:r>
      <w:r>
        <w:t>”</w:t>
      </w:r>
      <w:r>
        <w:t>5.00</w:t>
      </w:r>
      <w:r>
        <w:t>万元，系与收益相关的政府补助，且与公司日常经营活动不相关，已全额计入</w:t>
      </w:r>
      <w:r>
        <w:t>2022</w:t>
      </w:r>
      <w:r>
        <w:t>年度营业外收入。</w:t>
      </w:r>
      <w:r>
        <w:t xml:space="preserve"> </w:t>
      </w:r>
    </w:p>
    <w:p w:rsidR="00A35953" w:rsidRDefault="00A70B4B">
      <w:pPr>
        <w:numPr>
          <w:ilvl w:val="0"/>
          <w:numId w:val="64"/>
        </w:numPr>
        <w:spacing w:after="5" w:line="329" w:lineRule="auto"/>
        <w:ind w:firstLine="420"/>
      </w:pPr>
      <w:r>
        <w:t>根据南京市</w:t>
      </w:r>
      <w:r>
        <w:t>“</w:t>
      </w:r>
      <w:r>
        <w:t xml:space="preserve">321 </w:t>
      </w:r>
      <w:r>
        <w:t>计划</w:t>
      </w:r>
      <w:r>
        <w:t>”</w:t>
      </w:r>
      <w:r>
        <w:t>人才引进专项资金管理办法，公司收到南京江宁经济技术开发区财政局</w:t>
      </w:r>
      <w:r>
        <w:t>“</w:t>
      </w:r>
      <w:r>
        <w:t>人才引进专项资金开发区配套补贴</w:t>
      </w:r>
      <w:r>
        <w:t>”</w:t>
      </w:r>
      <w:r>
        <w:t xml:space="preserve">5.00 </w:t>
      </w:r>
      <w:r>
        <w:t>万元，系与收益相关的政府补</w:t>
      </w:r>
      <w:r>
        <w:t>助，且与公司日常经营活动不相关，已全额计入</w:t>
      </w:r>
      <w:r>
        <w:t xml:space="preserve"> </w:t>
      </w:r>
      <w:r>
        <w:t xml:space="preserve">2022 </w:t>
      </w:r>
      <w:r>
        <w:t>年度营业外收入。</w:t>
      </w:r>
      <w:r>
        <w:t xml:space="preserve"> </w:t>
      </w:r>
    </w:p>
    <w:p w:rsidR="00A35953" w:rsidRDefault="00A70B4B">
      <w:pPr>
        <w:numPr>
          <w:ilvl w:val="0"/>
          <w:numId w:val="64"/>
        </w:numPr>
        <w:spacing w:after="73" w:line="265" w:lineRule="auto"/>
        <w:ind w:firstLine="420"/>
      </w:pPr>
      <w:r>
        <w:t>软件公司收到高企补助</w:t>
      </w:r>
      <w:r>
        <w:t xml:space="preserve"> </w:t>
      </w:r>
      <w:r>
        <w:t xml:space="preserve">52.00 </w:t>
      </w:r>
      <w:r>
        <w:t>万元，系与收益相关的政府补助，且与公司日常经营活动相关，已全额计入</w:t>
      </w:r>
    </w:p>
    <w:p w:rsidR="00A35953" w:rsidRDefault="00A70B4B">
      <w:pPr>
        <w:spacing w:after="52"/>
        <w:ind w:left="-5"/>
      </w:pPr>
      <w:r>
        <w:t>2022</w:t>
      </w:r>
      <w:r>
        <w:t>年度其他收益</w:t>
      </w:r>
      <w:r>
        <w:t xml:space="preserve"> </w:t>
      </w:r>
    </w:p>
    <w:p w:rsidR="00A35953" w:rsidRDefault="00A70B4B">
      <w:pPr>
        <w:numPr>
          <w:ilvl w:val="0"/>
          <w:numId w:val="64"/>
        </w:numPr>
        <w:spacing w:line="339" w:lineRule="auto"/>
        <w:ind w:firstLine="420"/>
      </w:pPr>
      <w:r>
        <w:t>根据</w:t>
      </w:r>
      <w:r>
        <w:t xml:space="preserve"> </w:t>
      </w:r>
      <w:r>
        <w:t xml:space="preserve">2022 </w:t>
      </w:r>
      <w:r>
        <w:t>年江宁区工业和信息化产业转型升级专项（资质兑现项目）的通知，公司收到南京市江宁区工业和信息化局</w:t>
      </w:r>
      <w:r>
        <w:t xml:space="preserve"> </w:t>
      </w:r>
      <w:r>
        <w:t xml:space="preserve">30.00 </w:t>
      </w:r>
      <w:r>
        <w:t>万元，该项补助无明确的补助对象，无法区分与资产相关还是与收益相关，故根据公司会计政策作为与收益相关的政府补助，且与公司日常经营活动相关，已全额计入</w:t>
      </w:r>
      <w:r>
        <w:t>2022</w:t>
      </w:r>
      <w:r>
        <w:t>年度其他收益。</w:t>
      </w:r>
      <w:r>
        <w:t xml:space="preserve"> </w:t>
      </w:r>
    </w:p>
    <w:p w:rsidR="00A35953" w:rsidRDefault="00A70B4B">
      <w:pPr>
        <w:spacing w:after="52"/>
        <w:ind w:left="430"/>
      </w:pPr>
      <w:r>
        <w:t xml:space="preserve"> (2)</w:t>
      </w:r>
      <w:r>
        <w:t>以前年度收到，至本期初尚未处理完毕的政府补助项目情况如下：</w:t>
      </w:r>
      <w:r>
        <w:t xml:space="preserve"> </w:t>
      </w:r>
    </w:p>
    <w:p w:rsidR="00A35953" w:rsidRDefault="00A70B4B">
      <w:pPr>
        <w:numPr>
          <w:ilvl w:val="0"/>
          <w:numId w:val="65"/>
        </w:numPr>
        <w:spacing w:line="326" w:lineRule="auto"/>
        <w:ind w:firstLine="420"/>
      </w:pPr>
      <w:r>
        <w:t>公司</w:t>
      </w:r>
      <w:r>
        <w:t xml:space="preserve"> </w:t>
      </w:r>
      <w:r>
        <w:t xml:space="preserve">2017 </w:t>
      </w:r>
      <w:r>
        <w:t>年度收到</w:t>
      </w:r>
      <w:r>
        <w:t>“</w:t>
      </w:r>
      <w:r>
        <w:t>新建工业机器人及成套设备</w:t>
      </w:r>
      <w:r>
        <w:t>”</w:t>
      </w:r>
      <w:r>
        <w:t>项目的专项补助资金</w:t>
      </w:r>
      <w:r>
        <w:t xml:space="preserve"> </w:t>
      </w:r>
      <w:r>
        <w:t xml:space="preserve">5,122.00 </w:t>
      </w:r>
      <w:r>
        <w:t>万元，在与该生产线建设相关机器设备达到预定可使用状态时，根据其预计可使用年限分期结转损益，由于其与公司日常经营活动相关，故计入其他收益。截止</w:t>
      </w:r>
      <w:r>
        <w:t>2022</w:t>
      </w:r>
      <w:r>
        <w:t>年</w:t>
      </w:r>
      <w:r>
        <w:t>12</w:t>
      </w:r>
      <w:r>
        <w:t>月</w:t>
      </w:r>
      <w:r>
        <w:t>31</w:t>
      </w:r>
      <w:r>
        <w:t>日，本公司根据上述项目实际购置设备累计折旧的金额累计结转损益</w:t>
      </w:r>
      <w:r>
        <w:t>28,238,386.07</w:t>
      </w:r>
      <w:r>
        <w:t>元，其中本期结转计入其他收益</w:t>
      </w:r>
      <w:r>
        <w:t>6,761,214.18</w:t>
      </w:r>
      <w:r>
        <w:t>元。</w:t>
      </w:r>
      <w:r>
        <w:t xml:space="preserve"> </w:t>
      </w:r>
    </w:p>
    <w:p w:rsidR="00A35953" w:rsidRDefault="00A70B4B">
      <w:pPr>
        <w:numPr>
          <w:ilvl w:val="0"/>
          <w:numId w:val="65"/>
        </w:numPr>
        <w:spacing w:line="320" w:lineRule="auto"/>
        <w:ind w:firstLine="420"/>
      </w:pPr>
      <w:r>
        <w:t>公司</w:t>
      </w:r>
      <w:r>
        <w:t>2021</w:t>
      </w:r>
      <w:r>
        <w:t>年度收到</w:t>
      </w:r>
      <w:r>
        <w:t>“</w:t>
      </w:r>
      <w:r>
        <w:t>工业机器人外接安全增强装置项目</w:t>
      </w:r>
      <w:r>
        <w:t>”</w:t>
      </w:r>
      <w:r>
        <w:t>拨款</w:t>
      </w:r>
      <w:r>
        <w:t>175.00</w:t>
      </w:r>
      <w:r>
        <w:t>万元，</w:t>
      </w:r>
      <w:r>
        <w:t>2022</w:t>
      </w:r>
      <w:r>
        <w:t>年收到后续补助款</w:t>
      </w:r>
      <w:r>
        <w:t>35.00</w:t>
      </w:r>
      <w:r>
        <w:t>万元，合计收到补助款</w:t>
      </w:r>
      <w:r>
        <w:t>210.00</w:t>
      </w:r>
      <w:r>
        <w:t>万元。由于其与公司日常经营活动相关，故计入其他收益。截止</w:t>
      </w:r>
      <w:r>
        <w:t>2022</w:t>
      </w:r>
      <w:r>
        <w:t>年</w:t>
      </w:r>
      <w:r>
        <w:t>12</w:t>
      </w:r>
      <w:r>
        <w:t>月</w:t>
      </w:r>
      <w:r>
        <w:t>31</w:t>
      </w:r>
      <w:r>
        <w:t>日，与上述项目已验收，本期结转计入其他收益</w:t>
      </w:r>
      <w:r>
        <w:t>2,100,000.00</w:t>
      </w:r>
      <w:r>
        <w:t>元。</w:t>
      </w:r>
      <w:r>
        <w:t xml:space="preserve"> </w:t>
      </w:r>
    </w:p>
    <w:p w:rsidR="00A35953" w:rsidRDefault="00A70B4B">
      <w:pPr>
        <w:numPr>
          <w:ilvl w:val="0"/>
          <w:numId w:val="65"/>
        </w:numPr>
        <w:spacing w:after="5" w:line="329" w:lineRule="auto"/>
        <w:ind w:firstLine="420"/>
      </w:pPr>
      <w:r>
        <w:t>“</w:t>
      </w:r>
      <w:r>
        <w:t>高可靠低成本的六关节工业机器人驱控产品研发及产业化项目</w:t>
      </w:r>
      <w:r>
        <w:t>”</w:t>
      </w:r>
      <w:r>
        <w:t>系股份公司与南京某高校、航鼎智能合作项目，项目合计补贴金额</w:t>
      </w:r>
      <w:r>
        <w:t>1,510.00</w:t>
      </w:r>
      <w:r>
        <w:t>万元，其中补贴资金中拨付公司使用的为</w:t>
      </w:r>
      <w:r>
        <w:t>1,330.00</w:t>
      </w:r>
      <w:r>
        <w:t>万元。股份公司</w:t>
      </w:r>
      <w:r>
        <w:t>2019</w:t>
      </w:r>
      <w:r>
        <w:t>年度收到专项补助资金</w:t>
      </w:r>
      <w:r>
        <w:t>1,2</w:t>
      </w:r>
      <w:r>
        <w:t>00.00</w:t>
      </w:r>
      <w:r>
        <w:t>万元，</w:t>
      </w:r>
      <w:r>
        <w:t>2021</w:t>
      </w:r>
      <w:r>
        <w:t>年收到后续补助款</w:t>
      </w:r>
      <w:r>
        <w:t>130.00</w:t>
      </w:r>
      <w:r>
        <w:t>万元，</w:t>
      </w:r>
      <w:r>
        <w:t>2022</w:t>
      </w:r>
      <w:r>
        <w:t>年收到后续补助款</w:t>
      </w:r>
      <w:r>
        <w:t>180.00</w:t>
      </w:r>
      <w:r>
        <w:t>万元，在与该生产线建设相关机器设备达到预定可使用状态时，根据其预计可使用年限分期结转损益，由于其与公司日常经营活动相关，故计入其他收益。截止</w:t>
      </w:r>
      <w:r>
        <w:t xml:space="preserve"> </w:t>
      </w:r>
      <w:r>
        <w:t xml:space="preserve">2022 </w:t>
      </w:r>
      <w:r>
        <w:t>年</w:t>
      </w:r>
      <w:r>
        <w:t xml:space="preserve">12 </w:t>
      </w:r>
      <w:r>
        <w:t>月</w:t>
      </w:r>
      <w:r>
        <w:t xml:space="preserve"> </w:t>
      </w:r>
      <w:r>
        <w:t xml:space="preserve">31 </w:t>
      </w:r>
      <w:r>
        <w:t>日，本公司根据上述项目实际购置设备累计折旧的金额累计结转损益</w:t>
      </w:r>
      <w:r>
        <w:t xml:space="preserve"> </w:t>
      </w:r>
      <w:r>
        <w:t xml:space="preserve">7,822,213.21 </w:t>
      </w:r>
      <w:r>
        <w:t>元，本期结转计入其他收益</w:t>
      </w:r>
      <w:r>
        <w:t>1,727,705.40</w:t>
      </w:r>
      <w:r>
        <w:t>元。</w:t>
      </w:r>
      <w:r>
        <w:t xml:space="preserve"> </w:t>
      </w:r>
    </w:p>
    <w:p w:rsidR="00A35953" w:rsidRDefault="00A70B4B">
      <w:pPr>
        <w:numPr>
          <w:ilvl w:val="0"/>
          <w:numId w:val="65"/>
        </w:numPr>
        <w:spacing w:line="329" w:lineRule="auto"/>
        <w:ind w:firstLine="420"/>
      </w:pPr>
      <w:r>
        <w:t>公司</w:t>
      </w:r>
      <w:r>
        <w:t xml:space="preserve">2019 </w:t>
      </w:r>
      <w:r>
        <w:t>年度收到</w:t>
      </w:r>
      <w:r>
        <w:t>“</w:t>
      </w:r>
      <w:r>
        <w:t>年产</w:t>
      </w:r>
      <w:r>
        <w:t xml:space="preserve">15000 </w:t>
      </w:r>
      <w:r>
        <w:t>台套工业机器人及成套设备产业化</w:t>
      </w:r>
      <w:r>
        <w:t>”</w:t>
      </w:r>
      <w:r>
        <w:t>项目的专项补助资金</w:t>
      </w:r>
      <w:r>
        <w:t xml:space="preserve"> </w:t>
      </w:r>
      <w:r>
        <w:t>139.00</w:t>
      </w:r>
      <w:r>
        <w:t xml:space="preserve"> </w:t>
      </w:r>
      <w:r>
        <w:t>万元，在相关项目验收时结转当期损益，由于其与公司日常经营活动相关，故计入其他收益。截止</w:t>
      </w:r>
      <w:r>
        <w:t>2022</w:t>
      </w:r>
      <w:r>
        <w:t>年</w:t>
      </w:r>
      <w:r>
        <w:t>12</w:t>
      </w:r>
      <w:r>
        <w:t>月</w:t>
      </w:r>
      <w:r>
        <w:t>31</w:t>
      </w:r>
      <w:r>
        <w:t>日，上述项目已验收，本期结转计入其他收益</w:t>
      </w:r>
      <w:r>
        <w:t>1,390,000.00</w:t>
      </w:r>
      <w:r>
        <w:t>元。</w:t>
      </w:r>
      <w:r>
        <w:t xml:space="preserve"> </w:t>
      </w:r>
    </w:p>
    <w:p w:rsidR="00A35953" w:rsidRDefault="00A70B4B">
      <w:pPr>
        <w:numPr>
          <w:ilvl w:val="0"/>
          <w:numId w:val="65"/>
        </w:numPr>
        <w:spacing w:line="320" w:lineRule="auto"/>
        <w:ind w:firstLine="420"/>
      </w:pPr>
      <w:r>
        <w:t>公司</w:t>
      </w:r>
      <w:r>
        <w:t>2020</w:t>
      </w:r>
      <w:r>
        <w:t>年度陆续收到</w:t>
      </w:r>
      <w:r>
        <w:t>“</w:t>
      </w:r>
      <w:r>
        <w:t>年产</w:t>
      </w:r>
      <w:r>
        <w:t>30</w:t>
      </w:r>
      <w:r>
        <w:t>万台套机器人专用交流伺服系统产业化</w:t>
      </w:r>
      <w:r>
        <w:t>”</w:t>
      </w:r>
      <w:r>
        <w:t>项目的专项补助资金，合计</w:t>
      </w:r>
      <w:r>
        <w:t xml:space="preserve">126.00 </w:t>
      </w:r>
      <w:r>
        <w:t>万元，在相关项目验收时结转当期损益，由于其与公司日常经营活动相关，故计入其他收益。截止</w:t>
      </w:r>
      <w:r>
        <w:t>2022</w:t>
      </w:r>
      <w:r>
        <w:t>年</w:t>
      </w:r>
      <w:r>
        <w:t>12</w:t>
      </w:r>
      <w:r>
        <w:t>月</w:t>
      </w:r>
      <w:r>
        <w:t>31</w:t>
      </w:r>
      <w:r>
        <w:t>日，上述项目已验收，本期结转计入其他收益</w:t>
      </w:r>
      <w:r>
        <w:t>1,260,000.00</w:t>
      </w:r>
      <w:r>
        <w:t>元。</w:t>
      </w:r>
      <w:r>
        <w:t xml:space="preserve"> </w:t>
      </w:r>
    </w:p>
    <w:p w:rsidR="00A35953" w:rsidRDefault="00A70B4B">
      <w:pPr>
        <w:numPr>
          <w:ilvl w:val="0"/>
          <w:numId w:val="65"/>
        </w:numPr>
        <w:spacing w:after="5" w:line="329" w:lineRule="auto"/>
        <w:ind w:firstLine="420"/>
      </w:pPr>
      <w:r>
        <w:t>埃斯顿自动控制公司</w:t>
      </w:r>
      <w:r>
        <w:t xml:space="preserve"> </w:t>
      </w:r>
      <w:r>
        <w:t xml:space="preserve">2015 </w:t>
      </w:r>
      <w:r>
        <w:t>年度收到</w:t>
      </w:r>
      <w:r>
        <w:t>“</w:t>
      </w:r>
      <w:r>
        <w:t>新增建设年产高性能交流伺服系统生产线</w:t>
      </w:r>
      <w:r>
        <w:t>”</w:t>
      </w:r>
      <w:r>
        <w:t>项目的专项补助资金</w:t>
      </w:r>
      <w:r>
        <w:t xml:space="preserve"> </w:t>
      </w:r>
      <w:r>
        <w:t xml:space="preserve">1,380.00 </w:t>
      </w:r>
      <w:r>
        <w:t>万元，在该生产线建设相关机器设备达到预定可使用状态时，根据其预计可使用年限分期结转损益，由于其与公司日常经营活动相关，故计入其他收益。截止</w:t>
      </w:r>
      <w:r>
        <w:t>2022</w:t>
      </w:r>
      <w:r>
        <w:t>年</w:t>
      </w:r>
      <w:r>
        <w:t>12</w:t>
      </w:r>
      <w:r>
        <w:t>月</w:t>
      </w:r>
      <w:r>
        <w:t>31</w:t>
      </w:r>
      <w:r>
        <w:t>日，埃斯顿自动控制公司根据上述项目实际购置设备累计折旧的金额累计结转损益</w:t>
      </w:r>
      <w:r>
        <w:t>8,176,920.54</w:t>
      </w:r>
      <w:r>
        <w:t>元，其中本期结转计入其他收益</w:t>
      </w:r>
      <w:r>
        <w:t>1,044,128.04</w:t>
      </w:r>
      <w:r>
        <w:t>元。</w:t>
      </w:r>
      <w:r>
        <w:t xml:space="preserve"> </w:t>
      </w:r>
    </w:p>
    <w:p w:rsidR="00A35953" w:rsidRDefault="00A70B4B">
      <w:pPr>
        <w:numPr>
          <w:ilvl w:val="0"/>
          <w:numId w:val="65"/>
        </w:numPr>
        <w:spacing w:line="320" w:lineRule="auto"/>
        <w:ind w:firstLine="420"/>
      </w:pPr>
      <w:r>
        <w:t>埃斯顿机器人公司</w:t>
      </w:r>
      <w:r>
        <w:t>2016</w:t>
      </w:r>
      <w:r>
        <w:t>年度收到</w:t>
      </w:r>
      <w:r>
        <w:t>“</w:t>
      </w:r>
      <w:r>
        <w:t>智能工业机器人及成套装备产业化技术改造</w:t>
      </w:r>
      <w:r>
        <w:t>”</w:t>
      </w:r>
      <w:r>
        <w:t>项目中自主品牌关键零部件采购补助</w:t>
      </w:r>
      <w:r>
        <w:t>1,6</w:t>
      </w:r>
      <w:r>
        <w:t>41.00</w:t>
      </w:r>
      <w:r>
        <w:t>万元，在该生产线建设相关机器设备达到预定可使用状态时，根据其预计可使用年限分期结转损益，由于其与公司日常经营活动相关，故计入其他收益。截止</w:t>
      </w:r>
      <w:r>
        <w:t>2022</w:t>
      </w:r>
      <w:r>
        <w:t>年</w:t>
      </w:r>
      <w:r>
        <w:t>12</w:t>
      </w:r>
      <w:r>
        <w:t>月</w:t>
      </w:r>
      <w:r>
        <w:t>31</w:t>
      </w:r>
      <w:r>
        <w:t>日，埃斯顿机器人公司根据上述项目实际购置设备累计折旧的金额累计结转损益</w:t>
      </w:r>
      <w:r>
        <w:t>10,145,627.36</w:t>
      </w:r>
      <w:r>
        <w:t>元，其中本期结转计入其他收益</w:t>
      </w:r>
      <w:r>
        <w:t>685,361.39</w:t>
      </w:r>
      <w:r>
        <w:t>元。</w:t>
      </w:r>
      <w:r>
        <w:t xml:space="preserve"> </w:t>
      </w:r>
    </w:p>
    <w:p w:rsidR="00A35953" w:rsidRDefault="00A70B4B">
      <w:pPr>
        <w:numPr>
          <w:ilvl w:val="0"/>
          <w:numId w:val="65"/>
        </w:numPr>
        <w:spacing w:after="5" w:line="329" w:lineRule="auto"/>
        <w:ind w:firstLine="420"/>
      </w:pPr>
      <w:r>
        <w:t>埃斯顿机器人公司</w:t>
      </w:r>
      <w:r>
        <w:t>2017</w:t>
      </w:r>
      <w:r>
        <w:t>年度收到</w:t>
      </w:r>
      <w:r>
        <w:t>“</w:t>
      </w:r>
      <w:r>
        <w:t>新一代工业机器人智能化技术研究及产业化</w:t>
      </w:r>
      <w:r>
        <w:t>”</w:t>
      </w:r>
      <w:r>
        <w:t>补助</w:t>
      </w:r>
      <w:r>
        <w:t>800.00</w:t>
      </w:r>
      <w:r>
        <w:t>万元，</w:t>
      </w:r>
      <w:r>
        <w:t>2018</w:t>
      </w:r>
      <w:r>
        <w:t>年度收到该项目后续补助</w:t>
      </w:r>
      <w:r>
        <w:t>100.00</w:t>
      </w:r>
      <w:r>
        <w:t>万元，在该生产线建设相关机器设备达到预定可使用状态时，</w:t>
      </w:r>
      <w:r>
        <w:t>根据其预计可使用年限分期结转损益，由于其与公司日常经营活动相关，故计入其他收益。截止</w:t>
      </w:r>
      <w:r>
        <w:t>2022</w:t>
      </w:r>
      <w:r>
        <w:t>年</w:t>
      </w:r>
      <w:r>
        <w:t>12</w:t>
      </w:r>
      <w:r>
        <w:t>月</w:t>
      </w:r>
      <w:r>
        <w:t>31</w:t>
      </w:r>
      <w:r>
        <w:t>日，本公司及埃斯顿机器人公司根据上述项目实际购置设备累计折旧的金额结转计入其他收益</w:t>
      </w:r>
      <w:r>
        <w:t xml:space="preserve"> </w:t>
      </w:r>
      <w:r>
        <w:t xml:space="preserve">5,943,296.91 </w:t>
      </w:r>
      <w:r>
        <w:t>元，其中本期结转计入其他收益</w:t>
      </w:r>
      <w:r>
        <w:t xml:space="preserve"> </w:t>
      </w:r>
      <w:r>
        <w:t xml:space="preserve">383,195.88 </w:t>
      </w:r>
      <w:r>
        <w:t>元。</w:t>
      </w:r>
      <w:r>
        <w:t xml:space="preserve"> </w:t>
      </w:r>
    </w:p>
    <w:p w:rsidR="00A35953" w:rsidRDefault="00A70B4B">
      <w:pPr>
        <w:numPr>
          <w:ilvl w:val="0"/>
          <w:numId w:val="66"/>
        </w:numPr>
        <w:spacing w:line="331" w:lineRule="auto"/>
        <w:ind w:right="659" w:firstLine="417"/>
      </w:pPr>
      <w:r>
        <w:t>根据南京市江宁区人民政府办公室、南京市江宁区经济技术开发区管理委员会《关于给予英华达</w:t>
      </w:r>
      <w:r>
        <w:t>(</w:t>
      </w:r>
      <w:r>
        <w:t>南京</w:t>
      </w:r>
      <w:r>
        <w:t>)</w:t>
      </w:r>
      <w:r>
        <w:t>科技有限公司和南京埃斯顿自动控制技术有限公司市政公用基础设施配套费补助的请示》</w:t>
      </w:r>
      <w:r>
        <w:t>(</w:t>
      </w:r>
      <w:r>
        <w:t>江宁政办文〔</w:t>
      </w:r>
      <w:r>
        <w:t>2014</w:t>
      </w:r>
      <w:r>
        <w:t>〕</w:t>
      </w:r>
      <w:r>
        <w:t xml:space="preserve">2753 </w:t>
      </w:r>
      <w:r>
        <w:t>号</w:t>
      </w:r>
      <w:r>
        <w:t>)</w:t>
      </w:r>
      <w:r>
        <w:t>、</w:t>
      </w:r>
      <w:r>
        <w:t>(</w:t>
      </w:r>
      <w:r>
        <w:t>宁经管委发〔</w:t>
      </w:r>
      <w:r>
        <w:t>2014</w:t>
      </w:r>
      <w:r>
        <w:t>〕</w:t>
      </w:r>
      <w:r>
        <w:t>34</w:t>
      </w:r>
      <w:r>
        <w:t xml:space="preserve">7 </w:t>
      </w:r>
      <w:r>
        <w:t>号</w:t>
      </w:r>
      <w:r>
        <w:t>)</w:t>
      </w:r>
      <w:r>
        <w:t>，埃斯顿自动控制公司</w:t>
      </w:r>
      <w:r>
        <w:t xml:space="preserve"> </w:t>
      </w:r>
      <w:r>
        <w:t xml:space="preserve">2015 </w:t>
      </w:r>
      <w:r>
        <w:t>年度收到</w:t>
      </w:r>
      <w:r>
        <w:t>“</w:t>
      </w:r>
      <w:r>
        <w:t>交流伺服系统研发、生产</w:t>
      </w:r>
      <w:r>
        <w:t>”</w:t>
      </w:r>
      <w:r>
        <w:t>项目的基础设施配套费</w:t>
      </w:r>
      <w:r>
        <w:t xml:space="preserve"> </w:t>
      </w:r>
      <w:r>
        <w:t xml:space="preserve">142.00 </w:t>
      </w:r>
      <w:r>
        <w:t>万元，在该项目基础设施建设达到预定可使用状态时，根据其预计可使用年限分期结转损益，由于其与公司日常经营活动相关，故计入其他收益。截止</w:t>
      </w:r>
      <w:r>
        <w:t>2022</w:t>
      </w:r>
      <w:r>
        <w:t>年</w:t>
      </w:r>
      <w:r>
        <w:t>12</w:t>
      </w:r>
      <w:r>
        <w:t>月</w:t>
      </w:r>
      <w:r>
        <w:t>31</w:t>
      </w:r>
      <w:r>
        <w:t>日，埃斯顿自动控制公司根据上述项目实际购置设备累计折旧的金额累计结转损益</w:t>
      </w:r>
      <w:r>
        <w:t>859,888.87</w:t>
      </w:r>
      <w:r>
        <w:t>元，其中本期结转计入其他收益</w:t>
      </w:r>
      <w:r>
        <w:t>181,444.44</w:t>
      </w:r>
      <w:r>
        <w:t>元。</w:t>
      </w:r>
      <w:r>
        <w:t xml:space="preserve"> </w:t>
      </w:r>
    </w:p>
    <w:p w:rsidR="00A35953" w:rsidRDefault="00A70B4B">
      <w:pPr>
        <w:numPr>
          <w:ilvl w:val="0"/>
          <w:numId w:val="66"/>
        </w:numPr>
        <w:spacing w:after="5" w:line="329" w:lineRule="auto"/>
        <w:ind w:right="659" w:firstLine="417"/>
      </w:pPr>
      <w:r>
        <w:t>公司</w:t>
      </w:r>
      <w:r>
        <w:t xml:space="preserve"> </w:t>
      </w:r>
      <w:r>
        <w:t xml:space="preserve">2018 </w:t>
      </w:r>
      <w:r>
        <w:t>年度收到</w:t>
      </w:r>
      <w:r>
        <w:t>“</w:t>
      </w:r>
      <w:r>
        <w:t>工业机器人及成套设备智能制造新模式应用</w:t>
      </w:r>
      <w:r>
        <w:t>”</w:t>
      </w:r>
      <w:r>
        <w:t>补助</w:t>
      </w:r>
      <w:r>
        <w:t xml:space="preserve"> </w:t>
      </w:r>
      <w:r>
        <w:t xml:space="preserve">468.00 </w:t>
      </w:r>
      <w:r>
        <w:t>万元，埃斯顿智能公司收到该项目补助</w:t>
      </w:r>
      <w:r>
        <w:t xml:space="preserve"> </w:t>
      </w:r>
      <w:r>
        <w:t xml:space="preserve">24.00 </w:t>
      </w:r>
      <w:r>
        <w:t>万元，</w:t>
      </w:r>
      <w:r>
        <w:t xml:space="preserve">2022 </w:t>
      </w:r>
      <w:r>
        <w:t>年收到后续补助款</w:t>
      </w:r>
      <w:r>
        <w:t xml:space="preserve"> </w:t>
      </w:r>
      <w:r>
        <w:t xml:space="preserve">692.00 </w:t>
      </w:r>
      <w:r>
        <w:t>万元</w:t>
      </w:r>
      <w:r>
        <w:t>,</w:t>
      </w:r>
      <w:r>
        <w:t>合计收到补助款</w:t>
      </w:r>
      <w:r>
        <w:t xml:space="preserve"> </w:t>
      </w:r>
      <w:r>
        <w:t xml:space="preserve">1,184.00 </w:t>
      </w:r>
      <w:r>
        <w:t>万元，在该生产线建设相关机器设备达到预定可使用状态时，根据其预计可使用年限分期结转损益，由于其与公司日常经营活动相关，故计入其他收益。</w:t>
      </w:r>
    </w:p>
    <w:p w:rsidR="00A35953" w:rsidRDefault="00A70B4B">
      <w:pPr>
        <w:spacing w:after="70"/>
        <w:ind w:left="-5"/>
      </w:pPr>
      <w:r>
        <w:t>截止</w:t>
      </w:r>
      <w:r>
        <w:t xml:space="preserve"> </w:t>
      </w:r>
      <w:r>
        <w:t xml:space="preserve">2022 </w:t>
      </w:r>
      <w:r>
        <w:t>年</w:t>
      </w:r>
      <w:r>
        <w:t xml:space="preserve"> </w:t>
      </w:r>
      <w:r>
        <w:t xml:space="preserve">12 </w:t>
      </w:r>
      <w:r>
        <w:t>月</w:t>
      </w:r>
      <w:r>
        <w:t xml:space="preserve"> </w:t>
      </w:r>
      <w:r>
        <w:t xml:space="preserve">31 </w:t>
      </w:r>
      <w:r>
        <w:t>日，本公司及埃斯顿智能公司根据上述项目实际购置设备累计折旧的金额结转计入其他收益</w:t>
      </w:r>
    </w:p>
    <w:p w:rsidR="00A35953" w:rsidRDefault="00A70B4B">
      <w:pPr>
        <w:spacing w:after="55" w:line="265" w:lineRule="auto"/>
        <w:ind w:left="-5"/>
        <w:jc w:val="both"/>
      </w:pPr>
      <w:r>
        <w:t>3,283,795.31</w:t>
      </w:r>
      <w:r>
        <w:t>元；其中本期结转计入其他收益</w:t>
      </w:r>
      <w:r>
        <w:t>306,192.56</w:t>
      </w:r>
      <w:r>
        <w:t>元。</w:t>
      </w:r>
      <w:r>
        <w:t xml:space="preserve"> </w:t>
      </w:r>
    </w:p>
    <w:p w:rsidR="00A35953" w:rsidRDefault="00A70B4B">
      <w:pPr>
        <w:numPr>
          <w:ilvl w:val="0"/>
          <w:numId w:val="66"/>
        </w:numPr>
        <w:spacing w:after="73" w:line="265" w:lineRule="auto"/>
        <w:ind w:right="659" w:firstLine="417"/>
      </w:pPr>
      <w:r>
        <w:t>埃斯顿湖北公司</w:t>
      </w:r>
      <w:r>
        <w:t>2018</w:t>
      </w:r>
      <w:r>
        <w:t>年度收到</w:t>
      </w:r>
      <w:r>
        <w:t>“</w:t>
      </w:r>
      <w:r>
        <w:t>工业机器人生产线项目</w:t>
      </w:r>
      <w:r>
        <w:t>”</w:t>
      </w:r>
      <w:r>
        <w:t>补助</w:t>
      </w:r>
      <w:r>
        <w:t>140.00</w:t>
      </w:r>
      <w:r>
        <w:t>万元，</w:t>
      </w:r>
      <w:r>
        <w:t>2019</w:t>
      </w:r>
      <w:r>
        <w:t>年收到后续补助款</w:t>
      </w:r>
      <w:r>
        <w:t>60.00</w:t>
      </w:r>
    </w:p>
    <w:p w:rsidR="00A35953" w:rsidRDefault="00A70B4B">
      <w:pPr>
        <w:spacing w:line="320" w:lineRule="auto"/>
        <w:ind w:left="-5"/>
      </w:pPr>
      <w:r>
        <w:t>万元，在该生产线建设相关机器设备达到预定可使用状态时，根据其预计可使用年限分期结转损益，由于其与公司日常经营活动相关，故计入其他收益。截止</w:t>
      </w:r>
      <w:r>
        <w:t>2022</w:t>
      </w:r>
      <w:r>
        <w:t>年</w:t>
      </w:r>
      <w:r>
        <w:t>12</w:t>
      </w:r>
      <w:r>
        <w:t>月</w:t>
      </w:r>
      <w:r>
        <w:t>31</w:t>
      </w:r>
      <w:r>
        <w:t>日，埃斯顿湖北公司根据上述项目实际购置设备累计折旧的金额结转计入其他收益</w:t>
      </w:r>
      <w:r>
        <w:t>276,864.9</w:t>
      </w:r>
      <w:r>
        <w:t>元；其中本期结转计入其他收益</w:t>
      </w:r>
      <w:r>
        <w:t>76,856.90</w:t>
      </w:r>
      <w:r>
        <w:t>元。</w:t>
      </w:r>
      <w:r>
        <w:t xml:space="preserve"> </w:t>
      </w:r>
    </w:p>
    <w:p w:rsidR="00A35953" w:rsidRDefault="00A70B4B">
      <w:pPr>
        <w:numPr>
          <w:ilvl w:val="0"/>
          <w:numId w:val="66"/>
        </w:numPr>
        <w:spacing w:line="320" w:lineRule="auto"/>
        <w:ind w:right="659" w:firstLine="417"/>
      </w:pPr>
      <w:r>
        <w:t>机器人公司</w:t>
      </w:r>
      <w:r>
        <w:t>2018</w:t>
      </w:r>
      <w:r>
        <w:t>年度收到</w:t>
      </w:r>
      <w:r>
        <w:t>“</w:t>
      </w:r>
      <w:r>
        <w:t>大型复杂构件移动式高效加工机器人系统设计</w:t>
      </w:r>
      <w:r>
        <w:t>”</w:t>
      </w:r>
      <w:r>
        <w:t>补助</w:t>
      </w:r>
      <w:r>
        <w:t>42.60</w:t>
      </w:r>
      <w:r>
        <w:t>万元，在该生产线建设相关机器设备达到</w:t>
      </w:r>
      <w:r>
        <w:t>预定可使用状态时，根据其预计可使用年限分期结转损益，由于其与公司日常经营活动相关，故计</w:t>
      </w:r>
    </w:p>
    <w:p w:rsidR="00A35953" w:rsidRDefault="00A70B4B">
      <w:pPr>
        <w:spacing w:after="52"/>
        <w:ind w:left="-5"/>
      </w:pPr>
      <w:r>
        <w:t>入其他收益。截止</w:t>
      </w:r>
      <w:r>
        <w:t>2022</w:t>
      </w:r>
      <w:r>
        <w:t>年</w:t>
      </w:r>
      <w:r>
        <w:t>12</w:t>
      </w:r>
      <w:r>
        <w:t>月</w:t>
      </w:r>
      <w:r>
        <w:t>31</w:t>
      </w:r>
      <w:r>
        <w:t>日，机器人公司根据上述项目实际购置设备累计折旧的金额结转计入其他收益</w:t>
      </w:r>
    </w:p>
    <w:p w:rsidR="00A35953" w:rsidRDefault="00A70B4B">
      <w:pPr>
        <w:spacing w:after="55" w:line="265" w:lineRule="auto"/>
        <w:ind w:left="-5"/>
        <w:jc w:val="both"/>
      </w:pPr>
      <w:r>
        <w:t>186,180.89</w:t>
      </w:r>
      <w:r>
        <w:t>元；其中本期结转计入其他收益</w:t>
      </w:r>
      <w:r>
        <w:t>186,180.89</w:t>
      </w:r>
      <w:r>
        <w:t>元。</w:t>
      </w:r>
      <w:r>
        <w:t xml:space="preserve"> </w:t>
      </w:r>
    </w:p>
    <w:p w:rsidR="00A35953" w:rsidRDefault="00A70B4B">
      <w:pPr>
        <w:numPr>
          <w:ilvl w:val="0"/>
          <w:numId w:val="66"/>
        </w:numPr>
        <w:spacing w:after="18" w:line="320" w:lineRule="auto"/>
        <w:ind w:right="659" w:firstLine="417"/>
      </w:pPr>
      <w:r>
        <w:t>机器人公司</w:t>
      </w:r>
      <w:r>
        <w:t>2019</w:t>
      </w:r>
      <w:r>
        <w:t>年度收到</w:t>
      </w:r>
      <w:r>
        <w:t>“</w:t>
      </w:r>
      <w:r>
        <w:t>柔性快速精准组装系统</w:t>
      </w:r>
      <w:r>
        <w:t>”</w:t>
      </w:r>
      <w:r>
        <w:t>补助</w:t>
      </w:r>
      <w:r>
        <w:t>12.00</w:t>
      </w:r>
      <w:r>
        <w:t>万元，</w:t>
      </w:r>
      <w:r>
        <w:t>2021</w:t>
      </w:r>
      <w:r>
        <w:t>年度收到后续补助</w:t>
      </w:r>
      <w:r>
        <w:t>4.00</w:t>
      </w:r>
      <w:r>
        <w:t>万元，合计收到补助</w:t>
      </w:r>
      <w:r>
        <w:t xml:space="preserve"> </w:t>
      </w:r>
      <w:r>
        <w:t xml:space="preserve">16.00 </w:t>
      </w:r>
      <w:r>
        <w:t>万元，在该生产线建设相关机器设备达到预定可使用状态时，根据其预计可使用年限分期结转损益，</w:t>
      </w:r>
    </w:p>
    <w:p w:rsidR="00A35953" w:rsidRDefault="00A70B4B">
      <w:pPr>
        <w:spacing w:after="336" w:line="320" w:lineRule="auto"/>
        <w:ind w:left="-5"/>
      </w:pPr>
      <w:r>
        <w:t>由于其与公司日常经</w:t>
      </w:r>
      <w:r>
        <w:t>营活动相关，故计入其他收益。截止</w:t>
      </w:r>
      <w:r>
        <w:t>2022</w:t>
      </w:r>
      <w:r>
        <w:t>年</w:t>
      </w:r>
      <w:r>
        <w:t>12</w:t>
      </w:r>
      <w:r>
        <w:t>月</w:t>
      </w:r>
      <w:r>
        <w:t>31</w:t>
      </w:r>
      <w:r>
        <w:t>日，机器人公司根据上述项目实际购置设备累计折旧的金额结转计入其他收益</w:t>
      </w:r>
      <w:r>
        <w:t>132,518.98</w:t>
      </w:r>
      <w:r>
        <w:t>元；其中本期结转计入其他收益</w:t>
      </w:r>
      <w:r>
        <w:t>132,518.98</w:t>
      </w:r>
      <w:r>
        <w:t>元。</w:t>
      </w:r>
      <w:r>
        <w:t xml:space="preserve"> </w:t>
      </w:r>
    </w:p>
    <w:p w:rsidR="00A35953" w:rsidRDefault="00A70B4B">
      <w:pPr>
        <w:pStyle w:val="3"/>
        <w:ind w:left="-5"/>
      </w:pPr>
      <w:r>
        <w:t>八、合并范围的变更</w:t>
      </w:r>
      <w:r>
        <w:t xml:space="preserve"> </w:t>
      </w:r>
    </w:p>
    <w:p w:rsidR="00A35953" w:rsidRDefault="00A70B4B">
      <w:pPr>
        <w:pStyle w:val="4"/>
        <w:ind w:left="-5"/>
      </w:pPr>
      <w:r>
        <w:t>1</w:t>
      </w:r>
      <w:r>
        <w:t>、处置子公司</w:t>
      </w:r>
      <w:r>
        <w:t xml:space="preserve"> </w:t>
      </w:r>
    </w:p>
    <w:p w:rsidR="00A35953" w:rsidRDefault="00A70B4B">
      <w:pPr>
        <w:spacing w:after="83"/>
        <w:ind w:left="-5"/>
      </w:pPr>
      <w:r>
        <w:t>是否存在单次处置对子公司投资即丧失控制权的情形</w:t>
      </w:r>
      <w:r>
        <w:t xml:space="preserve"> </w:t>
      </w:r>
    </w:p>
    <w:p w:rsidR="00A35953" w:rsidRDefault="00A70B4B">
      <w:pPr>
        <w:spacing w:after="108"/>
        <w:ind w:left="-5"/>
      </w:pPr>
      <w:r>
        <w:rPr>
          <w:rFonts w:ascii="Wingdings 2" w:eastAsia="Wingdings 2" w:hAnsi="Wingdings 2" w:cs="Wingdings 2"/>
        </w:rPr>
        <w:t></w:t>
      </w:r>
      <w:r>
        <w:t>是</w:t>
      </w:r>
      <w:r>
        <w:t xml:space="preserve"> </w:t>
      </w:r>
      <w:r>
        <w:t>□</w:t>
      </w:r>
      <w:r>
        <w:t>否</w:t>
      </w:r>
      <w:r>
        <w:t xml:space="preserve"> </w:t>
      </w:r>
    </w:p>
    <w:p w:rsidR="00A35953" w:rsidRDefault="00A70B4B">
      <w:pPr>
        <w:spacing w:after="3" w:line="265" w:lineRule="auto"/>
        <w:ind w:left="10" w:right="1028"/>
        <w:jc w:val="right"/>
      </w:pPr>
      <w:r>
        <w:t>单位：元</w:t>
      </w:r>
      <w:r>
        <w:t xml:space="preserve"> </w:t>
      </w:r>
    </w:p>
    <w:tbl>
      <w:tblPr>
        <w:tblStyle w:val="TableGrid"/>
        <w:tblW w:w="10029" w:type="dxa"/>
        <w:tblInd w:w="-283" w:type="dxa"/>
        <w:tblCellMar>
          <w:top w:w="40" w:type="dxa"/>
          <w:left w:w="107" w:type="dxa"/>
          <w:bottom w:w="0" w:type="dxa"/>
          <w:right w:w="16" w:type="dxa"/>
        </w:tblCellMar>
        <w:tblLook w:val="04A0" w:firstRow="1" w:lastRow="0" w:firstColumn="1" w:lastColumn="0" w:noHBand="0" w:noVBand="1"/>
      </w:tblPr>
      <w:tblGrid>
        <w:gridCol w:w="1257"/>
        <w:gridCol w:w="1296"/>
        <w:gridCol w:w="637"/>
        <w:gridCol w:w="471"/>
        <w:gridCol w:w="670"/>
        <w:gridCol w:w="726"/>
        <w:gridCol w:w="890"/>
        <w:gridCol w:w="590"/>
        <w:gridCol w:w="622"/>
        <w:gridCol w:w="621"/>
        <w:gridCol w:w="710"/>
        <w:gridCol w:w="755"/>
        <w:gridCol w:w="783"/>
      </w:tblGrid>
      <w:tr w:rsidR="00A35953">
        <w:trPr>
          <w:trHeight w:val="3203"/>
        </w:trPr>
        <w:tc>
          <w:tcPr>
            <w:tcW w:w="125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0" w:firstLine="0"/>
            </w:pPr>
            <w:r>
              <w:t>子公司名称</w:t>
            </w:r>
            <w:r>
              <w:t xml:space="preserve"> </w:t>
            </w:r>
          </w:p>
        </w:tc>
        <w:tc>
          <w:tcPr>
            <w:tcW w:w="129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both"/>
            </w:pPr>
            <w:r>
              <w:t>股权处置价款</w:t>
            </w:r>
            <w:r>
              <w:t xml:space="preserve"> </w:t>
            </w:r>
          </w:p>
        </w:tc>
        <w:tc>
          <w:tcPr>
            <w:tcW w:w="63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股权处置</w:t>
            </w:r>
          </w:p>
          <w:p w:rsidR="00A35953" w:rsidRDefault="00A70B4B">
            <w:pPr>
              <w:spacing w:after="0" w:line="259" w:lineRule="auto"/>
              <w:ind w:left="31" w:firstLine="0"/>
              <w:jc w:val="both"/>
            </w:pPr>
            <w:r>
              <w:t>比例</w:t>
            </w:r>
            <w:r>
              <w:t xml:space="preserve"> </w:t>
            </w:r>
          </w:p>
        </w:tc>
        <w:tc>
          <w:tcPr>
            <w:tcW w:w="4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right="41" w:firstLine="0"/>
              <w:jc w:val="center"/>
            </w:pPr>
            <w:r>
              <w:t>股权处置方</w:t>
            </w:r>
          </w:p>
          <w:p w:rsidR="00A35953" w:rsidRDefault="00A70B4B">
            <w:pPr>
              <w:spacing w:after="0" w:line="259" w:lineRule="auto"/>
              <w:ind w:left="37" w:firstLine="0"/>
            </w:pPr>
            <w:r>
              <w:t>式</w:t>
            </w:r>
            <w:r>
              <w:t xml:space="preserve"> </w:t>
            </w:r>
          </w:p>
        </w:tc>
        <w:tc>
          <w:tcPr>
            <w:tcW w:w="6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丧失控制权的</w:t>
            </w:r>
          </w:p>
          <w:p w:rsidR="00A35953" w:rsidRDefault="00A70B4B">
            <w:pPr>
              <w:spacing w:after="0" w:line="259" w:lineRule="auto"/>
              <w:ind w:left="46" w:firstLine="0"/>
            </w:pPr>
            <w:r>
              <w:t>时点</w:t>
            </w:r>
            <w:r>
              <w:t xml:space="preserve"> </w:t>
            </w:r>
          </w:p>
        </w:tc>
        <w:tc>
          <w:tcPr>
            <w:tcW w:w="7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丧失控制权时点的确定</w:t>
            </w:r>
          </w:p>
          <w:p w:rsidR="00A35953" w:rsidRDefault="00A70B4B">
            <w:pPr>
              <w:spacing w:after="0" w:line="259" w:lineRule="auto"/>
              <w:ind w:left="74" w:firstLine="0"/>
            </w:pPr>
            <w:r>
              <w:t>依据</w:t>
            </w:r>
            <w:r>
              <w:t xml:space="preserve"> </w:t>
            </w:r>
          </w:p>
        </w:tc>
        <w:tc>
          <w:tcPr>
            <w:tcW w:w="8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69" w:firstLine="0"/>
              <w:jc w:val="center"/>
            </w:pPr>
            <w:r>
              <w:t>处置价款与处置投资对应的合并财务报表层面享有该子公司净资产份额的差额</w:t>
            </w:r>
            <w:r>
              <w:t xml:space="preserve"> </w:t>
            </w:r>
          </w:p>
        </w:tc>
        <w:tc>
          <w:tcPr>
            <w:tcW w:w="5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1" w:line="246" w:lineRule="auto"/>
              <w:ind w:left="0" w:firstLine="0"/>
              <w:jc w:val="center"/>
            </w:pPr>
            <w:r>
              <w:t>丧失控制权之日剩余股权的</w:t>
            </w:r>
          </w:p>
          <w:p w:rsidR="00A35953" w:rsidRDefault="00A70B4B">
            <w:pPr>
              <w:spacing w:after="0" w:line="259" w:lineRule="auto"/>
              <w:ind w:left="8" w:firstLine="0"/>
              <w:jc w:val="both"/>
            </w:pPr>
            <w:r>
              <w:t>比例</w:t>
            </w:r>
            <w:r>
              <w:t xml:space="preserve"> </w:t>
            </w:r>
          </w:p>
        </w:tc>
        <w:tc>
          <w:tcPr>
            <w:tcW w:w="62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1" w:line="246" w:lineRule="auto"/>
              <w:ind w:left="0" w:firstLine="0"/>
              <w:jc w:val="center"/>
            </w:pPr>
            <w:r>
              <w:t>丧失控制权之日剩余股权的账面</w:t>
            </w:r>
          </w:p>
          <w:p w:rsidR="00A35953" w:rsidRDefault="00A70B4B">
            <w:pPr>
              <w:spacing w:after="0" w:line="259" w:lineRule="auto"/>
              <w:ind w:left="23" w:firstLine="0"/>
              <w:jc w:val="both"/>
            </w:pPr>
            <w:r>
              <w:t>价值</w:t>
            </w:r>
            <w:r>
              <w:t xml:space="preserve"> </w:t>
            </w:r>
          </w:p>
        </w:tc>
        <w:tc>
          <w:tcPr>
            <w:tcW w:w="6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1" w:line="246" w:lineRule="auto"/>
              <w:ind w:left="0" w:firstLine="0"/>
              <w:jc w:val="center"/>
            </w:pPr>
            <w:r>
              <w:t>丧失控制权之日剩余股权的公允</w:t>
            </w:r>
          </w:p>
          <w:p w:rsidR="00A35953" w:rsidRDefault="00A70B4B">
            <w:pPr>
              <w:spacing w:after="0" w:line="259" w:lineRule="auto"/>
              <w:ind w:left="23" w:firstLine="0"/>
              <w:jc w:val="both"/>
            </w:pPr>
            <w:r>
              <w:t>价值</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按照公允价值重新计量剩余股权产生的利得或</w:t>
            </w:r>
          </w:p>
          <w:p w:rsidR="00A35953" w:rsidRDefault="00A70B4B">
            <w:pPr>
              <w:spacing w:after="0" w:line="259" w:lineRule="auto"/>
              <w:ind w:left="67" w:firstLine="0"/>
            </w:pPr>
            <w:r>
              <w:t>损失</w:t>
            </w:r>
            <w:r>
              <w:t xml:space="preserve"> </w:t>
            </w:r>
          </w:p>
        </w:tc>
        <w:tc>
          <w:tcPr>
            <w:tcW w:w="7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丧失控制权之日剩余股权公允价值的确定方法及主要假设</w:t>
            </w:r>
            <w:r>
              <w:t xml:space="preserve"> </w:t>
            </w:r>
          </w:p>
        </w:tc>
        <w:tc>
          <w:tcPr>
            <w:tcW w:w="78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与原子公司股权投资相关的其他综合收益转入投资损益的金额</w:t>
            </w:r>
            <w:r>
              <w:t xml:space="preserve"> </w:t>
            </w:r>
          </w:p>
        </w:tc>
      </w:tr>
      <w:tr w:rsidR="00A35953">
        <w:trPr>
          <w:trHeight w:val="965"/>
        </w:trPr>
        <w:tc>
          <w:tcPr>
            <w:tcW w:w="125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Cloos </w:t>
            </w:r>
          </w:p>
          <w:p w:rsidR="00A35953" w:rsidRDefault="00A70B4B">
            <w:pPr>
              <w:spacing w:after="0" w:line="259" w:lineRule="auto"/>
              <w:ind w:left="0" w:firstLine="0"/>
            </w:pPr>
            <w:r>
              <w:t xml:space="preserve">Electronic </w:t>
            </w:r>
          </w:p>
          <w:p w:rsidR="00A35953" w:rsidRDefault="00A70B4B">
            <w:pPr>
              <w:spacing w:after="0" w:line="259" w:lineRule="auto"/>
              <w:ind w:left="0" w:right="51" w:firstLine="0"/>
            </w:pPr>
            <w:r>
              <w:t>GmbH</w:t>
            </w:r>
            <w:r>
              <w:t>（欧元）</w:t>
            </w:r>
            <w:r>
              <w:t xml:space="preserve"> </w:t>
            </w:r>
          </w:p>
        </w:tc>
        <w:tc>
          <w:tcPr>
            <w:tcW w:w="12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6,000,000.00 </w:t>
            </w:r>
          </w:p>
        </w:tc>
        <w:tc>
          <w:tcPr>
            <w:tcW w:w="6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62" w:firstLine="0"/>
            </w:pPr>
            <w:r>
              <w:t xml:space="preserve">100% </w:t>
            </w:r>
          </w:p>
        </w:tc>
        <w:tc>
          <w:tcPr>
            <w:tcW w:w="4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出</w:t>
            </w:r>
          </w:p>
          <w:p w:rsidR="00A35953" w:rsidRDefault="00A70B4B">
            <w:pPr>
              <w:spacing w:after="0" w:line="259" w:lineRule="auto"/>
              <w:ind w:left="1" w:firstLine="0"/>
              <w:jc w:val="both"/>
            </w:pPr>
            <w:r>
              <w:t>售</w:t>
            </w:r>
            <w:r>
              <w:t xml:space="preserve"> </w:t>
            </w:r>
          </w:p>
        </w:tc>
        <w:tc>
          <w:tcPr>
            <w:tcW w:w="6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2022</w:t>
            </w:r>
          </w:p>
          <w:p w:rsidR="00A35953" w:rsidRDefault="00A70B4B">
            <w:pPr>
              <w:spacing w:after="0" w:line="259" w:lineRule="auto"/>
              <w:ind w:left="1" w:firstLine="0"/>
            </w:pPr>
            <w:r>
              <w:t>年</w:t>
            </w:r>
            <w:r>
              <w:t xml:space="preserve">08 </w:t>
            </w:r>
            <w:r>
              <w:t>月</w:t>
            </w:r>
            <w:r>
              <w:t xml:space="preserve">31 </w:t>
            </w:r>
            <w:r>
              <w:t>日</w:t>
            </w:r>
            <w:r>
              <w:t xml:space="preserve"> </w:t>
            </w:r>
          </w:p>
        </w:tc>
        <w:tc>
          <w:tcPr>
            <w:tcW w:w="7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w:t>
            </w:r>
            <w:r>
              <w:t>注</w:t>
            </w:r>
            <w:r>
              <w:t xml:space="preserve">] </w:t>
            </w:r>
          </w:p>
        </w:tc>
        <w:tc>
          <w:tcPr>
            <w:tcW w:w="8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59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2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75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 </w:t>
            </w:r>
          </w:p>
        </w:tc>
        <w:tc>
          <w:tcPr>
            <w:tcW w:w="78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bl>
    <w:p w:rsidR="00A35953" w:rsidRDefault="00A70B4B">
      <w:pPr>
        <w:spacing w:after="297"/>
        <w:ind w:left="-5"/>
      </w:pPr>
      <w:r>
        <w:t>其他说明：</w:t>
      </w:r>
      <w:r>
        <w:t xml:space="preserve"> </w:t>
      </w:r>
    </w:p>
    <w:p w:rsidR="00A35953" w:rsidRDefault="00A70B4B">
      <w:pPr>
        <w:spacing w:after="64"/>
        <w:ind w:left="370"/>
      </w:pPr>
      <w:r>
        <w:t>1.</w:t>
      </w:r>
      <w:r>
        <w:rPr>
          <w:rFonts w:ascii="Arial" w:eastAsia="Arial" w:hAnsi="Arial" w:cs="Arial"/>
        </w:rPr>
        <w:t xml:space="preserve"> </w:t>
      </w:r>
      <w:r>
        <w:t>出售股权而减少子公司的情况说明</w:t>
      </w:r>
      <w:r>
        <w:t xml:space="preserve"> </w:t>
      </w:r>
    </w:p>
    <w:p w:rsidR="00A35953" w:rsidRDefault="00A70B4B">
      <w:pPr>
        <w:spacing w:after="3" w:line="339" w:lineRule="auto"/>
        <w:ind w:left="-15" w:firstLine="420"/>
        <w:jc w:val="both"/>
      </w:pPr>
      <w:r>
        <w:t>根据德国克鲁斯公司与</w:t>
      </w:r>
      <w:r>
        <w:t xml:space="preserve"> </w:t>
      </w:r>
      <w:r>
        <w:t xml:space="preserve">Swiss Electronic Solution AG </w:t>
      </w:r>
      <w:r>
        <w:t>于</w:t>
      </w:r>
      <w:r>
        <w:t xml:space="preserve"> </w:t>
      </w:r>
      <w:r>
        <w:t xml:space="preserve">2022 </w:t>
      </w:r>
      <w:r>
        <w:t>年</w:t>
      </w:r>
      <w:r>
        <w:t xml:space="preserve"> </w:t>
      </w:r>
      <w:r>
        <w:t xml:space="preserve">8 </w:t>
      </w:r>
      <w:r>
        <w:t>月</w:t>
      </w:r>
      <w:r>
        <w:t xml:space="preserve"> </w:t>
      </w:r>
      <w:r>
        <w:t xml:space="preserve">30 </w:t>
      </w:r>
      <w:r>
        <w:t>日签订的《</w:t>
      </w:r>
      <w:r>
        <w:t>Sales And Purchase Agreement</w:t>
      </w:r>
      <w:r>
        <w:t>》，德国克鲁斯公司将所持有的</w:t>
      </w:r>
      <w:r>
        <w:t xml:space="preserve"> </w:t>
      </w:r>
      <w:r>
        <w:t xml:space="preserve">Cloos Electronic GmbH </w:t>
      </w:r>
      <w:r>
        <w:t>的</w:t>
      </w:r>
      <w:r>
        <w:t xml:space="preserve"> </w:t>
      </w:r>
      <w:r>
        <w:t>100%</w:t>
      </w:r>
      <w:r>
        <w:t>股权以</w:t>
      </w:r>
      <w:r>
        <w:t xml:space="preserve"> </w:t>
      </w:r>
      <w:r>
        <w:t xml:space="preserve">600.00 </w:t>
      </w:r>
      <w:r>
        <w:t>万欧元转让给</w:t>
      </w:r>
      <w:r>
        <w:t xml:space="preserve"> </w:t>
      </w:r>
      <w:r>
        <w:t>Swiss Electronic Solution AG</w:t>
      </w:r>
      <w:r>
        <w:t>，股权转让基准日为</w:t>
      </w:r>
      <w:r>
        <w:t>2022</w:t>
      </w:r>
      <w:r>
        <w:t>年</w:t>
      </w:r>
      <w:r>
        <w:t>1</w:t>
      </w:r>
      <w:r>
        <w:t>月</w:t>
      </w:r>
      <w:r>
        <w:t>1</w:t>
      </w:r>
      <w:r>
        <w:t>日。公司已于</w:t>
      </w:r>
      <w:r>
        <w:t>2022</w:t>
      </w:r>
      <w:r>
        <w:t>年</w:t>
      </w:r>
      <w:r>
        <w:t>8</w:t>
      </w:r>
      <w:r>
        <w:t>月</w:t>
      </w:r>
      <w:r>
        <w:t>31</w:t>
      </w:r>
      <w:r>
        <w:t>日收到该股权转让款并办理股权转让的商业登记手续。本公司自</w:t>
      </w:r>
      <w:r>
        <w:t>2022</w:t>
      </w:r>
      <w:r>
        <w:t>年</w:t>
      </w:r>
      <w:r>
        <w:t>9</w:t>
      </w:r>
      <w:r>
        <w:t>月起，不再将其纳入合并财</w:t>
      </w:r>
      <w:r>
        <w:t>务报表范围。</w:t>
      </w:r>
      <w:r>
        <w:t xml:space="preserve"> </w:t>
      </w:r>
    </w:p>
    <w:p w:rsidR="00A35953" w:rsidRDefault="00A70B4B">
      <w:pPr>
        <w:spacing w:after="101" w:line="320" w:lineRule="auto"/>
        <w:ind w:left="-15" w:firstLine="420"/>
      </w:pPr>
      <w:r>
        <w:t>[</w:t>
      </w:r>
      <w:r>
        <w:t>注</w:t>
      </w:r>
      <w:r>
        <w:t>]</w:t>
      </w:r>
      <w:r>
        <w:t>因股权转让款于</w:t>
      </w:r>
      <w:r>
        <w:t>2022</w:t>
      </w:r>
      <w:r>
        <w:t>年</w:t>
      </w:r>
      <w:r>
        <w:t>8</w:t>
      </w:r>
      <w:r>
        <w:t>月</w:t>
      </w:r>
      <w:r>
        <w:t>31</w:t>
      </w:r>
      <w:r>
        <w:t>日全额收到，</w:t>
      </w:r>
      <w:r>
        <w:t>Cloos Electronic GmbH</w:t>
      </w:r>
      <w:r>
        <w:t>于当月办妥了工商变更登记手续。为便于核算，根据重要性原则，确定出售日为</w:t>
      </w:r>
      <w:r>
        <w:t>2022</w:t>
      </w:r>
      <w:r>
        <w:t>年</w:t>
      </w:r>
      <w:r>
        <w:t>8</w:t>
      </w:r>
      <w:r>
        <w:t>月</w:t>
      </w:r>
      <w:r>
        <w:t>31</w:t>
      </w:r>
      <w:r>
        <w:t>日。</w:t>
      </w:r>
      <w:r>
        <w:t xml:space="preserve"> </w:t>
      </w:r>
    </w:p>
    <w:p w:rsidR="00A35953" w:rsidRDefault="00A70B4B">
      <w:pPr>
        <w:spacing w:after="153"/>
        <w:ind w:left="-5"/>
      </w:pPr>
      <w:r>
        <w:t>是否存在通过多次交易分步处置对子公司投资且在本期丧失控制权的情形</w:t>
      </w:r>
      <w:r>
        <w:t xml:space="preserve"> </w:t>
      </w:r>
    </w:p>
    <w:p w:rsidR="00A35953" w:rsidRDefault="00A70B4B">
      <w:pPr>
        <w:spacing w:after="364"/>
        <w:ind w:left="-5"/>
      </w:pPr>
      <w:r>
        <w:t>□</w:t>
      </w:r>
      <w:r>
        <w:t>是</w:t>
      </w:r>
      <w:r>
        <w:t xml:space="preserve"> </w:t>
      </w:r>
      <w:r>
        <w:rPr>
          <w:rFonts w:ascii="Wingdings 2" w:eastAsia="Wingdings 2" w:hAnsi="Wingdings 2" w:cs="Wingdings 2"/>
        </w:rPr>
        <w:t></w:t>
      </w:r>
      <w:r>
        <w:t>否</w:t>
      </w:r>
      <w:r>
        <w:t xml:space="preserve"> </w:t>
      </w:r>
    </w:p>
    <w:p w:rsidR="00A35953" w:rsidRDefault="00A70B4B">
      <w:pPr>
        <w:numPr>
          <w:ilvl w:val="0"/>
          <w:numId w:val="67"/>
        </w:numPr>
        <w:spacing w:after="349"/>
        <w:ind w:hanging="317"/>
      </w:pPr>
      <w:r>
        <w:t>其他原因的合并范围变动</w:t>
      </w:r>
      <w:r>
        <w:t xml:space="preserve"> </w:t>
      </w:r>
    </w:p>
    <w:p w:rsidR="00A35953" w:rsidRDefault="00A70B4B">
      <w:pPr>
        <w:spacing w:after="341"/>
        <w:ind w:left="-5"/>
      </w:pPr>
      <w:r>
        <w:t>说明其他原因导致的合并范围变动（如，新设子公司、清算子公司等）及其相关情况：</w:t>
      </w:r>
      <w:r>
        <w:t xml:space="preserve"> </w:t>
      </w:r>
    </w:p>
    <w:p w:rsidR="00A35953" w:rsidRDefault="00A70B4B">
      <w:pPr>
        <w:numPr>
          <w:ilvl w:val="1"/>
          <w:numId w:val="67"/>
        </w:numPr>
        <w:spacing w:after="64"/>
        <w:ind w:hanging="360"/>
      </w:pPr>
      <w:r>
        <w:t>以直接设立或投资等方式增加的子公司</w:t>
      </w:r>
      <w:r>
        <w:t>(</w:t>
      </w:r>
      <w:r>
        <w:t>指通过新设、派生分立等非合并收购方式增加的子公司</w:t>
      </w:r>
      <w:r>
        <w:t xml:space="preserve">) </w:t>
      </w:r>
    </w:p>
    <w:p w:rsidR="00A35953" w:rsidRDefault="00A70B4B">
      <w:pPr>
        <w:numPr>
          <w:ilvl w:val="1"/>
          <w:numId w:val="68"/>
        </w:numPr>
        <w:spacing w:line="320" w:lineRule="auto"/>
        <w:ind w:firstLine="420"/>
      </w:pPr>
      <w:r>
        <w:t>2022</w:t>
      </w:r>
      <w:r>
        <w:t>年</w:t>
      </w:r>
      <w:r>
        <w:t>3</w:t>
      </w:r>
      <w:r>
        <w:t>月，本公司全资设立埃斯顿长沙公司。该公司于</w:t>
      </w:r>
      <w:r>
        <w:t>2022</w:t>
      </w:r>
      <w:r>
        <w:t>年</w:t>
      </w:r>
      <w:r>
        <w:t>3</w:t>
      </w:r>
      <w:r>
        <w:t>月</w:t>
      </w:r>
      <w:r>
        <w:t>28</w:t>
      </w:r>
      <w:r>
        <w:t>日完成工商设立登记，注册资本为人民币</w:t>
      </w:r>
      <w:r>
        <w:t>2,000</w:t>
      </w:r>
      <w:r>
        <w:t>万元，其中本公司出资人民币</w:t>
      </w:r>
      <w:r>
        <w:t>2,000</w:t>
      </w:r>
      <w:r>
        <w:t>万元，占其注册资本的</w:t>
      </w:r>
      <w:r>
        <w:t>100%</w:t>
      </w:r>
      <w:r>
        <w:t>，拥有对其的实质控制权，故自该公司成立之日起，将其纳入合并财务报表范围。截至</w:t>
      </w:r>
      <w:r>
        <w:t>2022</w:t>
      </w:r>
      <w:r>
        <w:t>年</w:t>
      </w:r>
      <w:r>
        <w:t>12</w:t>
      </w:r>
      <w:r>
        <w:t>月</w:t>
      </w:r>
      <w:r>
        <w:t>31</w:t>
      </w:r>
      <w:r>
        <w:t>日，本公司实缴出资</w:t>
      </w:r>
      <w:r>
        <w:t>1,764.88</w:t>
      </w:r>
      <w:r>
        <w:t>万元，埃斯顿长沙公司的净资产为</w:t>
      </w:r>
      <w:r>
        <w:t>1,759.59</w:t>
      </w:r>
      <w:r>
        <w:t>万元，成立日至期末的净利润为</w:t>
      </w:r>
      <w:r>
        <w:t>-5.29</w:t>
      </w:r>
      <w:r>
        <w:t>万元。</w:t>
      </w:r>
      <w:r>
        <w:t xml:space="preserve"> </w:t>
      </w:r>
    </w:p>
    <w:p w:rsidR="00A35953" w:rsidRDefault="00A70B4B">
      <w:pPr>
        <w:numPr>
          <w:ilvl w:val="1"/>
          <w:numId w:val="68"/>
        </w:numPr>
        <w:spacing w:line="320" w:lineRule="auto"/>
        <w:ind w:firstLine="420"/>
      </w:pPr>
      <w:r>
        <w:t>2022</w:t>
      </w:r>
      <w:r>
        <w:t>年</w:t>
      </w:r>
      <w:r>
        <w:t>1</w:t>
      </w:r>
      <w:r>
        <w:t>月，本公司全资设立埃斯顿成都公司。该公司于</w:t>
      </w:r>
      <w:r>
        <w:t>2022</w:t>
      </w:r>
      <w:r>
        <w:t>年</w:t>
      </w:r>
      <w:r>
        <w:t>1</w:t>
      </w:r>
      <w:r>
        <w:t>月</w:t>
      </w:r>
      <w:r>
        <w:t>13</w:t>
      </w:r>
      <w:r>
        <w:t>日完成工商设立登记，注册资本为人民币</w:t>
      </w:r>
      <w:r>
        <w:t>10,00</w:t>
      </w:r>
      <w:r>
        <w:t>0</w:t>
      </w:r>
      <w:r>
        <w:t>万元，其中本公司出资人民币</w:t>
      </w:r>
      <w:r>
        <w:t>10,000</w:t>
      </w:r>
      <w:r>
        <w:t>万元，占其注册资本的</w:t>
      </w:r>
      <w:r>
        <w:t>100%</w:t>
      </w:r>
      <w:r>
        <w:t>，拥有对其的实质控制权，故自该公司成立之日起，将其纳入合并财务报表范围。截至</w:t>
      </w:r>
      <w:r>
        <w:t>2022</w:t>
      </w:r>
      <w:r>
        <w:t>年</w:t>
      </w:r>
      <w:r>
        <w:t>12</w:t>
      </w:r>
      <w:r>
        <w:t>月</w:t>
      </w:r>
      <w:r>
        <w:t>31</w:t>
      </w:r>
      <w:r>
        <w:t>日，本公司实缴出资</w:t>
      </w:r>
      <w:r>
        <w:t>0</w:t>
      </w:r>
      <w:r>
        <w:t>元，埃斯顿成都公司的净资产为</w:t>
      </w:r>
    </w:p>
    <w:p w:rsidR="00A35953" w:rsidRDefault="00A70B4B">
      <w:pPr>
        <w:spacing w:after="52"/>
        <w:ind w:left="-5"/>
      </w:pPr>
      <w:r>
        <w:t>0</w:t>
      </w:r>
      <w:r>
        <w:t>元，成立日至期末的净利润为</w:t>
      </w:r>
      <w:r>
        <w:t>0</w:t>
      </w:r>
      <w:r>
        <w:t>元。</w:t>
      </w:r>
      <w:r>
        <w:t xml:space="preserve"> </w:t>
      </w:r>
    </w:p>
    <w:p w:rsidR="00A35953" w:rsidRDefault="00A70B4B">
      <w:pPr>
        <w:numPr>
          <w:ilvl w:val="1"/>
          <w:numId w:val="68"/>
        </w:numPr>
        <w:spacing w:line="320" w:lineRule="auto"/>
        <w:ind w:firstLine="420"/>
      </w:pPr>
      <w:r>
        <w:t>2022</w:t>
      </w:r>
      <w:r>
        <w:t>年</w:t>
      </w:r>
      <w:r>
        <w:t>7</w:t>
      </w:r>
      <w:r>
        <w:t>月，本公司全资设立埃斯顿江苏智能公司。该公司于</w:t>
      </w:r>
      <w:r>
        <w:t>2022</w:t>
      </w:r>
      <w:r>
        <w:t>年</w:t>
      </w:r>
      <w:r>
        <w:t>7</w:t>
      </w:r>
      <w:r>
        <w:t>月</w:t>
      </w:r>
      <w:r>
        <w:t>19</w:t>
      </w:r>
      <w:r>
        <w:t>日完成工商设立登记，注册资本为人民币</w:t>
      </w:r>
      <w:r>
        <w:t>20,000</w:t>
      </w:r>
      <w:r>
        <w:t>万元，其中本公司出资人民币</w:t>
      </w:r>
      <w:r>
        <w:t>20,000</w:t>
      </w:r>
      <w:r>
        <w:t>万元，占其注册资本的</w:t>
      </w:r>
      <w:r>
        <w:t>100%</w:t>
      </w:r>
      <w:r>
        <w:t>，拥有对其的实质控制权，故自该公司成立之日起，将其纳入合并财务报表范围。截至</w:t>
      </w:r>
      <w:r>
        <w:t>2022</w:t>
      </w:r>
      <w:r>
        <w:t>年</w:t>
      </w:r>
      <w:r>
        <w:t>12</w:t>
      </w:r>
      <w:r>
        <w:t>月</w:t>
      </w:r>
      <w:r>
        <w:t>31</w:t>
      </w:r>
      <w:r>
        <w:t>日，本公司实缴出资</w:t>
      </w:r>
      <w:r>
        <w:t>20,000.00</w:t>
      </w:r>
      <w:r>
        <w:t>万元，埃斯顿江苏智能公司的净资产为</w:t>
      </w:r>
      <w:r>
        <w:t>20,060.28</w:t>
      </w:r>
      <w:r>
        <w:t>万元，成立日至期末的净利润为</w:t>
      </w:r>
      <w:r>
        <w:t>60.28</w:t>
      </w:r>
      <w:r>
        <w:t>万元。</w:t>
      </w:r>
      <w:r>
        <w:t xml:space="preserve"> </w:t>
      </w:r>
    </w:p>
    <w:p w:rsidR="00A35953" w:rsidRDefault="00A70B4B">
      <w:pPr>
        <w:spacing w:after="280" w:line="329" w:lineRule="auto"/>
        <w:ind w:left="-15" w:right="1028" w:firstLine="415"/>
        <w:jc w:val="both"/>
      </w:pPr>
      <w:r>
        <w:t>（</w:t>
      </w:r>
      <w:r>
        <w:t>4</w:t>
      </w:r>
      <w:r>
        <w:t>）</w:t>
      </w:r>
      <w:r>
        <w:t xml:space="preserve">2022 </w:t>
      </w:r>
      <w:r>
        <w:t>年</w:t>
      </w:r>
      <w:r>
        <w:t xml:space="preserve"> </w:t>
      </w:r>
      <w:r>
        <w:t xml:space="preserve">9 </w:t>
      </w:r>
      <w:r>
        <w:t>月，本公司子公司埃斯顿江苏智能公司与自然人董春雨、南京迈控企业管理合伙企业（有限合伙）共同出资设立埃斯顿精密公司。该公司于</w:t>
      </w:r>
      <w:r>
        <w:t>2022</w:t>
      </w:r>
      <w:r>
        <w:t>年</w:t>
      </w:r>
      <w:r>
        <w:t>9</w:t>
      </w:r>
      <w:r>
        <w:t>月</w:t>
      </w:r>
      <w:r>
        <w:t>2</w:t>
      </w:r>
      <w:r>
        <w:t>日完成工商设立登记，注册资本为人民币</w:t>
      </w:r>
      <w:r>
        <w:t>1,000</w:t>
      </w:r>
      <w:r>
        <w:t>万元，其中埃斯顿江苏智能公司出资人民币</w:t>
      </w:r>
      <w:r>
        <w:t xml:space="preserve"> </w:t>
      </w:r>
      <w:r>
        <w:t xml:space="preserve">600 </w:t>
      </w:r>
      <w:r>
        <w:t>万元，占其注册资本的</w:t>
      </w:r>
      <w:r>
        <w:t xml:space="preserve"> </w:t>
      </w:r>
      <w:r>
        <w:t>6</w:t>
      </w:r>
      <w:r>
        <w:t>0%</w:t>
      </w:r>
      <w:r>
        <w:t>，拥有对其的实质控制权，故自该公司成立之日起，将其纳入合并财务报表范围。截至</w:t>
      </w:r>
      <w:r>
        <w:t>2022</w:t>
      </w:r>
      <w:r>
        <w:t>年</w:t>
      </w:r>
      <w:r>
        <w:t>12</w:t>
      </w:r>
      <w:r>
        <w:t>月</w:t>
      </w:r>
      <w:r>
        <w:t>31</w:t>
      </w:r>
      <w:r>
        <w:t>日，本公司实缴出资</w:t>
      </w:r>
      <w:r>
        <w:t>0</w:t>
      </w:r>
      <w:r>
        <w:t>元，埃斯顿精密公司的净资产为</w:t>
      </w:r>
      <w:r>
        <w:t>102.71</w:t>
      </w:r>
      <w:r>
        <w:t>万元，成立日至期末的净利润为</w:t>
      </w:r>
      <w:r>
        <w:t>102.71</w:t>
      </w:r>
      <w:r>
        <w:t>万元。</w:t>
      </w:r>
      <w:r>
        <w:t xml:space="preserve"> </w:t>
      </w:r>
    </w:p>
    <w:p w:rsidR="00A35953" w:rsidRDefault="00A70B4B">
      <w:pPr>
        <w:numPr>
          <w:ilvl w:val="1"/>
          <w:numId w:val="67"/>
        </w:numPr>
        <w:spacing w:after="64"/>
        <w:ind w:hanging="360"/>
      </w:pPr>
      <w:r>
        <w:t>因其他原因减少子公司的情况</w:t>
      </w:r>
      <w:r>
        <w:t>(</w:t>
      </w:r>
      <w:r>
        <w:t>指因破产、歇业、到期解散等原因而注销减少的子公司</w:t>
      </w:r>
      <w:r>
        <w:t xml:space="preserve">) </w:t>
      </w:r>
    </w:p>
    <w:p w:rsidR="00A35953" w:rsidRDefault="00A70B4B">
      <w:pPr>
        <w:numPr>
          <w:ilvl w:val="1"/>
          <w:numId w:val="69"/>
        </w:numPr>
        <w:spacing w:after="73" w:line="265" w:lineRule="auto"/>
        <w:ind w:right="822" w:firstLine="415"/>
        <w:jc w:val="both"/>
      </w:pPr>
      <w:r>
        <w:t>埃斯顿（重庆）机器人有限公司由于无实质经营，</w:t>
      </w:r>
      <w:r>
        <w:t xml:space="preserve">2022 </w:t>
      </w:r>
      <w:r>
        <w:t>年</w:t>
      </w:r>
      <w:r>
        <w:t xml:space="preserve"> </w:t>
      </w:r>
      <w:r>
        <w:t xml:space="preserve">10 </w:t>
      </w:r>
      <w:r>
        <w:t>月该公司股东会决议公司解散。该公司已于</w:t>
      </w:r>
    </w:p>
    <w:p w:rsidR="00A35953" w:rsidRDefault="00A70B4B">
      <w:pPr>
        <w:spacing w:after="52"/>
        <w:ind w:left="-5"/>
      </w:pPr>
      <w:r>
        <w:t>2022</w:t>
      </w:r>
      <w:r>
        <w:t>年</w:t>
      </w:r>
      <w:r>
        <w:t>10</w:t>
      </w:r>
      <w:r>
        <w:t>月清算完毕，并于</w:t>
      </w:r>
      <w:r>
        <w:t>2022</w:t>
      </w:r>
      <w:r>
        <w:t>年</w:t>
      </w:r>
      <w:r>
        <w:t>10</w:t>
      </w:r>
      <w:r>
        <w:t>月</w:t>
      </w:r>
      <w:r>
        <w:t>21</w:t>
      </w:r>
      <w:r>
        <w:t>日办妥注销手续。故自该公司注销时起，不再将其纳入合并财务报表范围。</w:t>
      </w:r>
      <w:r>
        <w:t xml:space="preserve"> </w:t>
      </w:r>
    </w:p>
    <w:p w:rsidR="00A35953" w:rsidRDefault="00A70B4B">
      <w:pPr>
        <w:numPr>
          <w:ilvl w:val="1"/>
          <w:numId w:val="69"/>
        </w:numPr>
        <w:spacing w:after="5" w:line="329" w:lineRule="auto"/>
        <w:ind w:right="822" w:firstLine="415"/>
        <w:jc w:val="both"/>
      </w:pPr>
      <w:r>
        <w:t>Cloos Tecnica Soldagem Brasil Ltda.</w:t>
      </w:r>
      <w:r>
        <w:t>（德国克鲁斯公司巴西子公司）由于长期亏损，于</w:t>
      </w:r>
      <w:r>
        <w:t xml:space="preserve"> </w:t>
      </w:r>
      <w:r>
        <w:t xml:space="preserve">2022 </w:t>
      </w:r>
      <w:r>
        <w:t>年由德国克鲁斯公司决议解散。该公司已于</w:t>
      </w:r>
      <w:r>
        <w:t>2022</w:t>
      </w:r>
      <w:r>
        <w:t>年清算完毕，并办妥注销手续。故自该公司注销时起，不再将其纳入合并财务报表范围。</w:t>
      </w:r>
      <w:r>
        <w:t xml:space="preserve"> </w:t>
      </w:r>
    </w:p>
    <w:p w:rsidR="00A35953" w:rsidRDefault="00A70B4B">
      <w:pPr>
        <w:spacing w:after="289" w:line="320" w:lineRule="auto"/>
        <w:ind w:left="-15" w:firstLine="420"/>
      </w:pPr>
      <w:r>
        <w:t>（</w:t>
      </w:r>
      <w:r>
        <w:t>3</w:t>
      </w:r>
      <w:r>
        <w:t>）</w:t>
      </w:r>
      <w:r>
        <w:t>OOO Cloos Vostock</w:t>
      </w:r>
      <w:r>
        <w:t>（德国克鲁斯公司俄罗斯子公司）受俄乌冲突影响，德国克鲁斯公司无法对其实施控制，故自</w:t>
      </w:r>
      <w:r>
        <w:t>2022</w:t>
      </w:r>
      <w:r>
        <w:t>年</w:t>
      </w:r>
      <w:r>
        <w:t>12</w:t>
      </w:r>
      <w:r>
        <w:t>月</w:t>
      </w:r>
      <w:r>
        <w:t>31</w:t>
      </w:r>
      <w:r>
        <w:t>日起，不再将其纳入合并财务报表范围。</w:t>
      </w:r>
      <w:r>
        <w:t xml:space="preserve"> </w:t>
      </w:r>
    </w:p>
    <w:p w:rsidR="00A35953" w:rsidRDefault="00A70B4B">
      <w:pPr>
        <w:numPr>
          <w:ilvl w:val="1"/>
          <w:numId w:val="67"/>
        </w:numPr>
        <w:ind w:hanging="360"/>
      </w:pPr>
      <w:r>
        <w:t>本期未发生吸收合并的情况。</w:t>
      </w:r>
      <w:r>
        <w:t xml:space="preserve"> </w:t>
      </w:r>
    </w:p>
    <w:p w:rsidR="00A35953" w:rsidRDefault="00A70B4B">
      <w:pPr>
        <w:numPr>
          <w:ilvl w:val="0"/>
          <w:numId w:val="67"/>
        </w:numPr>
        <w:spacing w:after="321" w:line="252" w:lineRule="auto"/>
        <w:ind w:hanging="317"/>
      </w:pPr>
      <w:r>
        <w:rPr>
          <w:sz w:val="21"/>
        </w:rPr>
        <w:t>其他</w:t>
      </w:r>
      <w:r>
        <w:rPr>
          <w:sz w:val="21"/>
        </w:rPr>
        <w:t xml:space="preserve"> </w:t>
      </w:r>
    </w:p>
    <w:p w:rsidR="00A35953" w:rsidRDefault="00A70B4B">
      <w:pPr>
        <w:pStyle w:val="3"/>
        <w:ind w:left="-5"/>
      </w:pPr>
      <w:r>
        <w:t>九、在其他主体中的权益</w:t>
      </w:r>
      <w:r>
        <w:t xml:space="preserve"> </w:t>
      </w:r>
    </w:p>
    <w:p w:rsidR="00A35953" w:rsidRDefault="00A70B4B">
      <w:pPr>
        <w:pStyle w:val="4"/>
        <w:spacing w:after="290"/>
        <w:ind w:left="-5"/>
      </w:pPr>
      <w:r>
        <w:t>1</w:t>
      </w:r>
      <w:r>
        <w:t>、在子公司中的权益</w:t>
      </w:r>
      <w:r>
        <w:t xml:space="preserve"> </w:t>
      </w:r>
    </w:p>
    <w:p w:rsidR="00A35953" w:rsidRDefault="00A70B4B">
      <w:pPr>
        <w:numPr>
          <w:ilvl w:val="0"/>
          <w:numId w:val="70"/>
        </w:numPr>
        <w:spacing w:after="70"/>
        <w:ind w:hanging="542"/>
      </w:pPr>
      <w:r>
        <w:t>企业集团的构成</w:t>
      </w:r>
      <w:r>
        <w:t xml:space="preserve"> </w:t>
      </w:r>
    </w:p>
    <w:tbl>
      <w:tblPr>
        <w:tblStyle w:val="TableGrid"/>
        <w:tblW w:w="9478" w:type="dxa"/>
        <w:tblInd w:w="81" w:type="dxa"/>
        <w:tblCellMar>
          <w:top w:w="40" w:type="dxa"/>
          <w:left w:w="108" w:type="dxa"/>
          <w:bottom w:w="0" w:type="dxa"/>
          <w:right w:w="16" w:type="dxa"/>
        </w:tblCellMar>
        <w:tblLook w:val="04A0" w:firstRow="1" w:lastRow="0" w:firstColumn="1" w:lastColumn="0" w:noHBand="0" w:noVBand="1"/>
      </w:tblPr>
      <w:tblGrid>
        <w:gridCol w:w="2"/>
        <w:gridCol w:w="2425"/>
        <w:gridCol w:w="2"/>
        <w:gridCol w:w="848"/>
        <w:gridCol w:w="2"/>
        <w:gridCol w:w="849"/>
        <w:gridCol w:w="2"/>
        <w:gridCol w:w="1729"/>
        <w:gridCol w:w="2"/>
        <w:gridCol w:w="843"/>
        <w:gridCol w:w="2"/>
        <w:gridCol w:w="845"/>
        <w:gridCol w:w="2"/>
        <w:gridCol w:w="1923"/>
        <w:gridCol w:w="2"/>
      </w:tblGrid>
      <w:tr w:rsidR="00A35953">
        <w:trPr>
          <w:gridBefore w:val="1"/>
          <w:trHeight w:val="326"/>
        </w:trPr>
        <w:tc>
          <w:tcPr>
            <w:tcW w:w="2427"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子公司名称</w:t>
            </w:r>
            <w:r>
              <w:t xml:space="preserve"> </w:t>
            </w:r>
          </w:p>
        </w:tc>
        <w:tc>
          <w:tcPr>
            <w:tcW w:w="850"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主要经营地</w:t>
            </w:r>
            <w:r>
              <w:t xml:space="preserve"> </w:t>
            </w:r>
          </w:p>
        </w:tc>
        <w:tc>
          <w:tcPr>
            <w:tcW w:w="851"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8" w:firstLine="0"/>
              <w:jc w:val="both"/>
            </w:pPr>
            <w:r>
              <w:t>注册地</w:t>
            </w:r>
            <w:r>
              <w:t xml:space="preserve"> </w:t>
            </w:r>
          </w:p>
        </w:tc>
        <w:tc>
          <w:tcPr>
            <w:tcW w:w="1731"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4" w:firstLine="0"/>
              <w:jc w:val="center"/>
            </w:pPr>
            <w:r>
              <w:t>业务性质</w:t>
            </w:r>
            <w:r>
              <w:t xml:space="preserve"> </w:t>
            </w:r>
          </w:p>
        </w:tc>
        <w:tc>
          <w:tcPr>
            <w:tcW w:w="1693" w:type="dxa"/>
            <w:gridSpan w:val="4"/>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持股比例</w:t>
            </w:r>
            <w:r>
              <w:t xml:space="preserve"> </w:t>
            </w:r>
          </w:p>
        </w:tc>
        <w:tc>
          <w:tcPr>
            <w:tcW w:w="1925"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取得方式</w:t>
            </w:r>
            <w:r>
              <w:t xml:space="preserve"> </w:t>
            </w:r>
          </w:p>
        </w:tc>
      </w:tr>
      <w:tr w:rsidR="00A35953">
        <w:trPr>
          <w:gridBefore w:val="1"/>
          <w:trHeight w:val="323"/>
        </w:trPr>
        <w:tc>
          <w:tcPr>
            <w:tcW w:w="0" w:type="auto"/>
            <w:gridSpan w:val="2"/>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gridSpan w:val="2"/>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45"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34" w:firstLine="0"/>
            </w:pPr>
            <w:r>
              <w:t>直接</w:t>
            </w: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37" w:firstLine="0"/>
            </w:pPr>
            <w:r>
              <w:t>间接</w:t>
            </w:r>
            <w:r>
              <w:t xml:space="preserve"> </w:t>
            </w:r>
          </w:p>
        </w:tc>
        <w:tc>
          <w:tcPr>
            <w:tcW w:w="0" w:type="auto"/>
            <w:gridSpan w:val="2"/>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埃斯顿自动控制公司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同一控制下合并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埃斯顿机器人公司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埃斯顿软件公司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软件业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7"/>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埃斯顿江苏智能公司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埃斯顿湖北公司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湖北</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湖北</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72.15%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埃斯顿智能公司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100.00%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非同一控制下合并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上海普莱克斯公司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上海</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上海</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100.00%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非同一控制下合并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埃斯顿精密公司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60.00%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埃克里得公司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软件业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pPr>
            <w:r>
              <w:t xml:space="preserve">60.00%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埃斯顿广东公司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广东</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广东</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宁波鼎熠公司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浙江</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浙江</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股权投资</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南京鼎通公司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设备销售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航鼎智能公司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51.00%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航鼎合伙企业</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股权投资</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100.00%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南京鼎控公司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设备销售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100.00%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同一控制下合并</w:t>
            </w:r>
            <w:r>
              <w:t xml:space="preserve"> </w:t>
            </w:r>
          </w:p>
        </w:tc>
      </w:tr>
      <w:tr w:rsidR="00A35953">
        <w:trPr>
          <w:gridBefore w:val="1"/>
          <w:trHeight w:val="248"/>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扬州曙光公司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扬州</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扬州</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68.00%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非同一控制下合并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曙光软件公司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扬州</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扬州</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软件开发</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68.00%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曙光寰宇公司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扬州</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扬州</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软件开发</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68.00%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埃斯顿国际公司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香港</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香港</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贸易</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鼎控工业公司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香港</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香港</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贸易</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埃斯顿北美公司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美国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美国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无限制</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100.00%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英国翠欧公司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英国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英国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100.00%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非同一控制下合并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翠欧上海公司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上海</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上海</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贸易</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100.00%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非同一控制下合并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翠欧美国公司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美国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美国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贸易</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100.00%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非同一控制下合并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jc w:val="both"/>
            </w:pPr>
            <w:r>
              <w:t>埃斯顿欧洲技术公司</w:t>
            </w:r>
            <w:r>
              <w:t>(</w:t>
            </w:r>
            <w:r>
              <w:t>德国</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无限制</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M.A.i. Verwaltungs-GmbH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无限制</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50.01%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非同一控制下合并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德国迅迈公司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50.01%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非同一控制下合并</w:t>
            </w:r>
            <w:r>
              <w:t xml:space="preserve"> </w:t>
            </w:r>
          </w:p>
        </w:tc>
      </w:tr>
      <w:tr w:rsidR="00A35953">
        <w:trPr>
          <w:gridBefore w:val="1"/>
          <w:trHeight w:val="247"/>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宁波迅迈公司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宁波</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宁波</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贸易</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50.01%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非同一控制下合并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南京艾玛意公司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50.01%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48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Estun Industrial </w:t>
            </w:r>
          </w:p>
          <w:p w:rsidR="00A35953" w:rsidRDefault="00A70B4B">
            <w:pPr>
              <w:spacing w:after="0" w:line="259" w:lineRule="auto"/>
              <w:ind w:left="1" w:firstLine="0"/>
            </w:pPr>
            <w:r>
              <w:t xml:space="preserve">Technology Europe Srl.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6" w:firstLine="0"/>
              <w:jc w:val="both"/>
            </w:pPr>
            <w:r>
              <w:t>意大利</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8" w:firstLine="0"/>
              <w:jc w:val="both"/>
            </w:pPr>
            <w:r>
              <w:t>意大利</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center"/>
            </w:pPr>
            <w:r>
              <w:t>技术研发</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普莱克斯印度公司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印度</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印度</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pPr>
            <w:r>
              <w:t xml:space="preserve">95.00%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 xml:space="preserve">4.00%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jc w:val="both"/>
            </w:pPr>
            <w:r>
              <w:t>南京鼎旺软件技术有限公司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软件开发</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广东自动化公司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广东</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广东</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48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ESTUN ROBOTICS </w:t>
            </w:r>
          </w:p>
          <w:p w:rsidR="00A35953" w:rsidRDefault="00A70B4B">
            <w:pPr>
              <w:spacing w:after="0" w:line="259" w:lineRule="auto"/>
              <w:ind w:left="1" w:firstLine="0"/>
            </w:pPr>
            <w:r>
              <w:t xml:space="preserve">(MALAYSIA) SDN. BHD.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0" w:firstLine="0"/>
              <w:jc w:val="center"/>
            </w:pPr>
            <w:r>
              <w:t>马来西亚</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0" w:firstLine="0"/>
              <w:jc w:val="center"/>
            </w:pPr>
            <w:r>
              <w:t>马来西亚</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center"/>
            </w:pPr>
            <w:r>
              <w:t>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100.00% </w:t>
            </w:r>
          </w:p>
        </w:tc>
        <w:tc>
          <w:tcPr>
            <w:tcW w:w="192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埃斯顿成都公司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成都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成都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埃斯顿长沙公司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长沙</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长沙</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鼎派机电</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股权投资</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100.00%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鼎之炬公司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股权投资</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84.22%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克鲁斯控股公司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股权投资</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Before w:val="1"/>
          <w:trHeight w:val="247"/>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德国克鲁斯公司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center"/>
            </w:pPr>
            <w:r>
              <w:t>制造业</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Cloos Innovations GmbH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德国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研发</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Before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Cloos Welding Products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波兰</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波兰</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center"/>
            </w:pPr>
            <w:r>
              <w:t>生产制造</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7"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After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Sp. z.o.o.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gridAfter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Cloos Austria GmbH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jc w:val="both"/>
            </w:pPr>
            <w:r>
              <w:t>奥地利</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jc w:val="both"/>
            </w:pPr>
            <w:r>
              <w:t>奥地利</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After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Cloos Benelux N.V.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jc w:val="both"/>
            </w:pPr>
            <w:r>
              <w:t>比利时</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jc w:val="both"/>
            </w:pPr>
            <w:r>
              <w:t>比利时</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After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Cloos UK Limited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英国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英国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After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Cloos Praha spol s.r.o.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捷克</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捷克</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After w:val="1"/>
          <w:trHeight w:val="247"/>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Cloos Espana S.A.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6" w:firstLine="0"/>
              <w:jc w:val="both"/>
            </w:pPr>
            <w:r>
              <w:t>西班牙</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jc w:val="both"/>
            </w:pPr>
            <w:r>
              <w:t>西班牙</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After w:val="1"/>
          <w:trHeight w:val="48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right="6" w:firstLine="0"/>
            </w:pPr>
            <w:r>
              <w:t xml:space="preserve">Cloos India Welding Tech. Pvt. Ltd.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37" w:firstLine="0"/>
            </w:pPr>
            <w:r>
              <w:t>印度</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37" w:firstLine="0"/>
            </w:pPr>
            <w:r>
              <w:t>印度</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6" w:firstLine="0"/>
              <w:jc w:val="center"/>
            </w:pPr>
            <w:r>
              <w:t>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同一控制下企业合并</w:t>
            </w:r>
            <w:r>
              <w:t xml:space="preserve"> </w:t>
            </w:r>
          </w:p>
        </w:tc>
      </w:tr>
      <w:tr w:rsidR="00A35953">
        <w:trPr>
          <w:gridAfter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克鲁斯北京公司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组装、销售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After w:val="1"/>
          <w:trHeight w:val="48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Cloos Robotic Welding Inc.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37" w:firstLine="0"/>
            </w:pPr>
            <w:r>
              <w:t>美国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37" w:firstLine="0"/>
            </w:pPr>
            <w:r>
              <w:t>美国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5" w:firstLine="0"/>
              <w:jc w:val="center"/>
            </w:pPr>
            <w:r>
              <w:t>组装、销售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同一控制下企业合并</w:t>
            </w:r>
            <w:r>
              <w:t xml:space="preserve"> </w:t>
            </w:r>
          </w:p>
        </w:tc>
      </w:tr>
      <w:tr w:rsidR="00A35953">
        <w:trPr>
          <w:gridAfter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Cloos CNT USA Inc.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美国</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美国</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6" w:firstLine="0"/>
              <w:jc w:val="center"/>
            </w:pPr>
            <w:r>
              <w:t>投资</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同一控制下企业合并</w:t>
            </w:r>
            <w:r>
              <w:t xml:space="preserve"> </w:t>
            </w:r>
          </w:p>
        </w:tc>
      </w:tr>
      <w:tr w:rsidR="00A35953">
        <w:trPr>
          <w:gridAfter w:val="1"/>
          <w:trHeight w:val="48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Cloos Robotics de Mexico S. de R.L.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6" w:firstLine="0"/>
              <w:jc w:val="both"/>
            </w:pPr>
            <w:r>
              <w:t>墨西哥</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8" w:firstLine="0"/>
              <w:jc w:val="both"/>
            </w:pPr>
            <w:r>
              <w:t>墨西哥</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6" w:firstLine="0"/>
              <w:jc w:val="center"/>
            </w:pPr>
            <w:r>
              <w:t>生产制造</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同一控制下企业合并</w:t>
            </w:r>
            <w:r>
              <w:t xml:space="preserve"> </w:t>
            </w:r>
          </w:p>
        </w:tc>
      </w:tr>
      <w:tr w:rsidR="00A35953">
        <w:trPr>
          <w:gridAfter w:val="1"/>
          <w:trHeight w:val="48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Cloos Kaynak Teknik </w:t>
            </w:r>
          </w:p>
          <w:p w:rsidR="00A35953" w:rsidRDefault="00A70B4B">
            <w:pPr>
              <w:spacing w:after="0" w:line="259" w:lineRule="auto"/>
              <w:ind w:left="2" w:firstLine="0"/>
            </w:pPr>
            <w:r>
              <w:t xml:space="preserve">Sanayi Limited Sirteki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6" w:firstLine="0"/>
              <w:jc w:val="both"/>
            </w:pPr>
            <w:r>
              <w:t>土耳其</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8" w:firstLine="0"/>
              <w:jc w:val="both"/>
            </w:pPr>
            <w:r>
              <w:t>土耳其</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46" w:firstLine="0"/>
              <w:jc w:val="center"/>
            </w:pPr>
            <w:r>
              <w:t>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同一控制下企业合并</w:t>
            </w:r>
            <w:r>
              <w:t xml:space="preserve"> </w:t>
            </w:r>
          </w:p>
        </w:tc>
      </w:tr>
      <w:tr w:rsidR="00A35953">
        <w:trPr>
          <w:gridAfter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克鲁斯南京公司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组装、销售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r w:rsidR="00A35953">
        <w:trPr>
          <w:gridAfter w:val="1"/>
          <w:trHeight w:val="245"/>
        </w:trPr>
        <w:tc>
          <w:tcPr>
            <w:tcW w:w="242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克鲁斯南京智能公司</w:t>
            </w:r>
            <w:r>
              <w:t xml:space="preserve"> </w:t>
            </w:r>
          </w:p>
        </w:tc>
        <w:tc>
          <w:tcPr>
            <w:tcW w:w="850"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85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南京</w:t>
            </w:r>
            <w:r>
              <w:t xml:space="preserve"> </w:t>
            </w:r>
          </w:p>
        </w:tc>
        <w:tc>
          <w:tcPr>
            <w:tcW w:w="1731"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45" w:firstLine="0"/>
              <w:jc w:val="center"/>
            </w:pPr>
            <w:r>
              <w:t>组装、销售</w:t>
            </w:r>
            <w:r>
              <w:t xml:space="preserve"> </w:t>
            </w:r>
          </w:p>
        </w:tc>
        <w:tc>
          <w:tcPr>
            <w:tcW w:w="84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3" w:firstLine="0"/>
              <w:jc w:val="center"/>
            </w:pPr>
            <w:r>
              <w:t xml:space="preserve"> </w:t>
            </w:r>
          </w:p>
        </w:tc>
        <w:tc>
          <w:tcPr>
            <w:tcW w:w="847"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8" w:firstLine="0"/>
            </w:pPr>
            <w:r>
              <w:t xml:space="preserve">89.35% </w:t>
            </w:r>
          </w:p>
        </w:tc>
        <w:tc>
          <w:tcPr>
            <w:tcW w:w="1925"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直接设立</w:t>
            </w:r>
            <w:r>
              <w:t xml:space="preserve"> </w:t>
            </w:r>
          </w:p>
        </w:tc>
      </w:tr>
    </w:tbl>
    <w:p w:rsidR="00A35953" w:rsidRDefault="00A70B4B">
      <w:pPr>
        <w:spacing w:after="109"/>
        <w:ind w:left="-5"/>
      </w:pPr>
      <w:r>
        <w:t>在子公司的持股比例不同于表决权比例的说明：</w:t>
      </w:r>
      <w:r>
        <w:t xml:space="preserve"> </w:t>
      </w:r>
    </w:p>
    <w:p w:rsidR="00A35953" w:rsidRDefault="00A70B4B">
      <w:pPr>
        <w:spacing w:line="339" w:lineRule="auto"/>
        <w:ind w:left="-15" w:firstLine="420"/>
      </w:pPr>
      <w:r>
        <w:t>[</w:t>
      </w:r>
      <w:r>
        <w:t>注</w:t>
      </w:r>
      <w:r>
        <w:t>]</w:t>
      </w:r>
      <w:r>
        <w:t>本公司之全资子公司鼎派机电直接持有克鲁斯控股公司</w:t>
      </w:r>
      <w:r>
        <w:t xml:space="preserve"> </w:t>
      </w:r>
      <w:r>
        <w:t>32.53%</w:t>
      </w:r>
      <w:r>
        <w:t>的股权，通过控股子公司鼎之炬公司间接持有克鲁斯控股公司</w:t>
      </w:r>
      <w:r>
        <w:t>56.82%</w:t>
      </w:r>
      <w:r>
        <w:t>的股权，故本公司合计持有克鲁斯控股公司</w:t>
      </w:r>
      <w:r>
        <w:t>89.35%</w:t>
      </w:r>
      <w:r>
        <w:t>的股权。</w:t>
      </w:r>
      <w:r>
        <w:t xml:space="preserve"> </w:t>
      </w:r>
    </w:p>
    <w:p w:rsidR="00A35953" w:rsidRDefault="00A70B4B">
      <w:pPr>
        <w:spacing w:after="174" w:line="265" w:lineRule="auto"/>
        <w:ind w:left="10" w:right="856"/>
        <w:jc w:val="right"/>
      </w:pPr>
      <w:r>
        <w:t>[</w:t>
      </w:r>
      <w:r>
        <w:t>注</w:t>
      </w:r>
      <w:r>
        <w:t>]</w:t>
      </w:r>
      <w:r>
        <w:t>德国克鲁斯公司系本公司控股子公司克鲁斯控股公司的全资子公司，故本公司间接持有该公司</w:t>
      </w:r>
      <w:r>
        <w:t xml:space="preserve"> </w:t>
      </w:r>
      <w:r>
        <w:t>89.35%</w:t>
      </w:r>
      <w:r>
        <w:t>的股权。</w:t>
      </w:r>
      <w:r>
        <w:t xml:space="preserve"> </w:t>
      </w:r>
    </w:p>
    <w:p w:rsidR="00A35953" w:rsidRDefault="00A70B4B">
      <w:pPr>
        <w:spacing w:after="338"/>
        <w:ind w:left="-5"/>
      </w:pPr>
      <w:r>
        <w:t>持有半数或以下表决权但仍控制被投资单位、以及持有半数以上表决权但不控制被投资单位的依据：</w:t>
      </w:r>
      <w:r>
        <w:t xml:space="preserve"> </w:t>
      </w:r>
    </w:p>
    <w:p w:rsidR="00A35953" w:rsidRDefault="00A70B4B">
      <w:pPr>
        <w:numPr>
          <w:ilvl w:val="1"/>
          <w:numId w:val="70"/>
        </w:numPr>
        <w:spacing w:after="73"/>
        <w:ind w:hanging="358"/>
      </w:pPr>
      <w:r>
        <w:t>本期不存在母公司拥有半数或半数以下表决权而纳入合并财务报表范围的子公司情况。</w:t>
      </w:r>
      <w:r>
        <w:t xml:space="preserve"> </w:t>
      </w:r>
    </w:p>
    <w:p w:rsidR="00A35953" w:rsidRDefault="00A70B4B">
      <w:pPr>
        <w:numPr>
          <w:ilvl w:val="1"/>
          <w:numId w:val="70"/>
        </w:numPr>
        <w:spacing w:after="316"/>
        <w:ind w:hanging="358"/>
      </w:pPr>
      <w:r>
        <w:t>本期不存在母公司拥有半数以上表决权但未能对其形成控制的股权投资情况。</w:t>
      </w:r>
      <w:r>
        <w:t xml:space="preserve"> </w:t>
      </w:r>
    </w:p>
    <w:p w:rsidR="00A35953" w:rsidRDefault="00A70B4B">
      <w:pPr>
        <w:spacing w:after="234" w:line="348" w:lineRule="auto"/>
        <w:ind w:left="-5" w:right="6171"/>
      </w:pPr>
      <w:r>
        <w:t>对于纳入合并范围的重要的结构化主体，控制的依据：确定公司是代理人还是委托人的依据：其他说明：</w:t>
      </w:r>
      <w:r>
        <w:t xml:space="preserve"> </w:t>
      </w:r>
    </w:p>
    <w:p w:rsidR="00A35953" w:rsidRDefault="00A70B4B">
      <w:pPr>
        <w:numPr>
          <w:ilvl w:val="0"/>
          <w:numId w:val="70"/>
        </w:numPr>
        <w:spacing w:after="287"/>
        <w:ind w:hanging="542"/>
      </w:pPr>
      <w:r>
        <w:t>重要的非全资子公司</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8" w:type="dxa"/>
        </w:tblCellMar>
        <w:tblLook w:val="04A0" w:firstRow="1" w:lastRow="0" w:firstColumn="1" w:lastColumn="0" w:noHBand="0" w:noVBand="1"/>
      </w:tblPr>
      <w:tblGrid>
        <w:gridCol w:w="1927"/>
        <w:gridCol w:w="1929"/>
        <w:gridCol w:w="1928"/>
        <w:gridCol w:w="1928"/>
        <w:gridCol w:w="1927"/>
      </w:tblGrid>
      <w:tr w:rsidR="00A35953">
        <w:trPr>
          <w:trHeight w:val="565"/>
        </w:trPr>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子公司名称</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2" w:firstLine="0"/>
            </w:pPr>
            <w:r>
              <w:t>少数股东持股比例</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本期归属于少数股东的损益</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本期向少数股东宣告分派的股利</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46" w:firstLine="0"/>
              <w:jc w:val="center"/>
            </w:pPr>
            <w:r>
              <w:t>期末少数股东权益余额</w:t>
            </w:r>
            <w:r>
              <w:t xml:space="preserve"> </w:t>
            </w:r>
          </w:p>
        </w:tc>
      </w:tr>
      <w:tr w:rsidR="00A35953">
        <w:trPr>
          <w:trHeight w:val="246"/>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扬州曙光公司</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32.00%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685.99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1,320.00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7,824.19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德国迅迈公司</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49.99%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243.98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706.76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428.25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埃斯顿湖北公司</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27.85%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34.42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71.02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3,137.38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德国克鲁斯公司</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10.65%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712.79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15,576.17 </w:t>
            </w:r>
          </w:p>
        </w:tc>
      </w:tr>
    </w:tbl>
    <w:p w:rsidR="00A35953" w:rsidRDefault="00A70B4B">
      <w:pPr>
        <w:spacing w:after="31" w:line="347" w:lineRule="auto"/>
        <w:ind w:left="-5" w:right="5181"/>
      </w:pPr>
      <w:r>
        <w:t>子公司少数股东的持股比例不同于表决权比例的说明：其他说明：</w:t>
      </w:r>
      <w:r>
        <w:t xml:space="preserve"> </w:t>
      </w:r>
    </w:p>
    <w:p w:rsidR="00A35953" w:rsidRDefault="00A70B4B">
      <w:pPr>
        <w:spacing w:after="305" w:line="320" w:lineRule="auto"/>
        <w:ind w:left="-15" w:firstLine="420"/>
      </w:pPr>
      <w:r>
        <w:t>[</w:t>
      </w:r>
      <w:r>
        <w:t>注</w:t>
      </w:r>
      <w:r>
        <w:t>]</w:t>
      </w:r>
      <w:r>
        <w:t>考虑到克鲁斯控股公司仅为持有德国克鲁斯公司而设立的特殊目的公司，其少数股东乐德投资在鼎之炬公司层面参与对德国克鲁斯公司的投资，故公司将德国克鲁斯公司认定为重要的非全资子公司。</w:t>
      </w:r>
      <w:r>
        <w:t xml:space="preserve"> </w:t>
      </w:r>
    </w:p>
    <w:p w:rsidR="00A35953" w:rsidRDefault="00A70B4B">
      <w:pPr>
        <w:numPr>
          <w:ilvl w:val="0"/>
          <w:numId w:val="70"/>
        </w:numPr>
        <w:spacing w:after="287"/>
        <w:ind w:hanging="542"/>
      </w:pPr>
      <w:r>
        <w:t>重要非全资子公司的主要财务信息</w:t>
      </w:r>
      <w:r>
        <w:t xml:space="preserve"> </w:t>
      </w:r>
    </w:p>
    <w:p w:rsidR="00A35953" w:rsidRDefault="00A70B4B">
      <w:pPr>
        <w:spacing w:after="3" w:line="265" w:lineRule="auto"/>
        <w:ind w:left="10" w:right="1028"/>
        <w:jc w:val="right"/>
      </w:pPr>
      <w:r>
        <w:t>单位：元</w:t>
      </w:r>
      <w:r>
        <w:t xml:space="preserve"> </w:t>
      </w:r>
    </w:p>
    <w:tbl>
      <w:tblPr>
        <w:tblStyle w:val="TableGrid"/>
        <w:tblW w:w="11094" w:type="dxa"/>
        <w:tblInd w:w="-727" w:type="dxa"/>
        <w:tblCellMar>
          <w:top w:w="40" w:type="dxa"/>
          <w:left w:w="0" w:type="dxa"/>
          <w:bottom w:w="0" w:type="dxa"/>
          <w:right w:w="0" w:type="dxa"/>
        </w:tblCellMar>
        <w:tblLook w:val="04A0" w:firstRow="1" w:lastRow="0" w:firstColumn="1" w:lastColumn="0" w:noHBand="0" w:noVBand="1"/>
      </w:tblPr>
      <w:tblGrid>
        <w:gridCol w:w="801"/>
        <w:gridCol w:w="905"/>
        <w:gridCol w:w="830"/>
        <w:gridCol w:w="905"/>
        <w:gridCol w:w="814"/>
        <w:gridCol w:w="830"/>
        <w:gridCol w:w="906"/>
        <w:gridCol w:w="905"/>
        <w:gridCol w:w="829"/>
        <w:gridCol w:w="905"/>
        <w:gridCol w:w="816"/>
        <w:gridCol w:w="828"/>
        <w:gridCol w:w="820"/>
      </w:tblGrid>
      <w:tr w:rsidR="00A35953">
        <w:trPr>
          <w:trHeight w:val="326"/>
        </w:trPr>
        <w:tc>
          <w:tcPr>
            <w:tcW w:w="80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子公司名</w:t>
            </w:r>
          </w:p>
        </w:tc>
        <w:tc>
          <w:tcPr>
            <w:tcW w:w="5190" w:type="dxa"/>
            <w:gridSpan w:val="6"/>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期末余额</w:t>
            </w:r>
            <w:r>
              <w:t xml:space="preserve"> </w:t>
            </w:r>
          </w:p>
        </w:tc>
        <w:tc>
          <w:tcPr>
            <w:tcW w:w="5103" w:type="dxa"/>
            <w:gridSpan w:val="6"/>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center"/>
            </w:pPr>
            <w:r>
              <w:t>期初余额</w:t>
            </w:r>
            <w:r>
              <w:t xml:space="preserve"> </w:t>
            </w:r>
          </w:p>
        </w:tc>
      </w:tr>
      <w:tr w:rsidR="00A35953">
        <w:trPr>
          <w:trHeight w:val="563"/>
        </w:trPr>
        <w:tc>
          <w:tcPr>
            <w:tcW w:w="80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称</w:t>
            </w:r>
            <w:r>
              <w:t xml:space="preserve"> </w:t>
            </w:r>
          </w:p>
        </w:tc>
        <w:tc>
          <w:tcPr>
            <w:tcW w:w="9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1" w:firstLine="0"/>
              <w:jc w:val="both"/>
            </w:pPr>
            <w:r>
              <w:t>流动资产</w:t>
            </w:r>
            <w:r>
              <w:t xml:space="preserve"> </w:t>
            </w:r>
          </w:p>
        </w:tc>
        <w:tc>
          <w:tcPr>
            <w:tcW w:w="83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非流动资产</w:t>
            </w:r>
            <w:r>
              <w:t xml:space="preserve"> </w:t>
            </w:r>
          </w:p>
        </w:tc>
        <w:tc>
          <w:tcPr>
            <w:tcW w:w="9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2" w:firstLine="0"/>
              <w:jc w:val="both"/>
            </w:pPr>
            <w:r>
              <w:t>资产合计</w:t>
            </w:r>
            <w:r>
              <w:t xml:space="preserve"> </w:t>
            </w:r>
          </w:p>
        </w:tc>
        <w:tc>
          <w:tcPr>
            <w:tcW w:w="8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9" w:firstLine="0"/>
              <w:jc w:val="both"/>
            </w:pPr>
            <w:r>
              <w:t>流动负债</w:t>
            </w:r>
            <w:r>
              <w:t xml:space="preserve"> </w:t>
            </w:r>
          </w:p>
        </w:tc>
        <w:tc>
          <w:tcPr>
            <w:tcW w:w="83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非流动负债</w:t>
            </w:r>
            <w:r>
              <w:t xml:space="preserve"> </w:t>
            </w:r>
          </w:p>
        </w:tc>
        <w:tc>
          <w:tcPr>
            <w:tcW w:w="9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2" w:firstLine="0"/>
              <w:jc w:val="both"/>
            </w:pPr>
            <w:r>
              <w:t>负债合计</w:t>
            </w:r>
            <w:r>
              <w:t xml:space="preserve"> </w:t>
            </w:r>
          </w:p>
        </w:tc>
        <w:tc>
          <w:tcPr>
            <w:tcW w:w="9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1" w:firstLine="0"/>
              <w:jc w:val="both"/>
            </w:pPr>
            <w:r>
              <w:t>流动资产</w:t>
            </w:r>
            <w:r>
              <w:t xml:space="preserve"> </w:t>
            </w:r>
          </w:p>
        </w:tc>
        <w:tc>
          <w:tcPr>
            <w:tcW w:w="8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非流动资产</w:t>
            </w:r>
            <w:r>
              <w:t xml:space="preserve"> </w:t>
            </w:r>
          </w:p>
        </w:tc>
        <w:tc>
          <w:tcPr>
            <w:tcW w:w="9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1" w:firstLine="0"/>
              <w:jc w:val="both"/>
            </w:pPr>
            <w:r>
              <w:t>资产合计</w:t>
            </w:r>
            <w:r>
              <w:t xml:space="preserve"> </w:t>
            </w:r>
          </w:p>
        </w:tc>
        <w:tc>
          <w:tcPr>
            <w:tcW w:w="8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8" w:firstLine="0"/>
              <w:jc w:val="both"/>
            </w:pPr>
            <w:r>
              <w:t>流动负债</w:t>
            </w:r>
            <w:r>
              <w:t xml:space="preserve"> </w:t>
            </w:r>
          </w:p>
        </w:tc>
        <w:tc>
          <w:tcPr>
            <w:tcW w:w="8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非流动负债</w:t>
            </w:r>
            <w:r>
              <w:t xml:space="preserve"> </w:t>
            </w:r>
          </w:p>
        </w:tc>
        <w:tc>
          <w:tcPr>
            <w:tcW w:w="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50" w:firstLine="0"/>
              <w:jc w:val="both"/>
            </w:pPr>
            <w:r>
              <w:t>负债合计</w:t>
            </w:r>
          </w:p>
        </w:tc>
      </w:tr>
      <w:tr w:rsidR="00A35953">
        <w:trPr>
          <w:trHeight w:val="488"/>
        </w:trPr>
        <w:tc>
          <w:tcPr>
            <w:tcW w:w="8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扬州曙光公司</w:t>
            </w:r>
            <w:r>
              <w:t xml:space="preserve"> </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25,957.04</w:t>
            </w:r>
          </w:p>
        </w:tc>
        <w:tc>
          <w:tcPr>
            <w:tcW w:w="8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3,915.99</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29,873.03</w:t>
            </w:r>
          </w:p>
        </w:tc>
        <w:tc>
          <w:tcPr>
            <w:tcW w:w="8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4" w:right="-1" w:firstLine="0"/>
            </w:pPr>
            <w:r>
              <w:t>5,231.00</w:t>
            </w:r>
          </w:p>
        </w:tc>
        <w:tc>
          <w:tcPr>
            <w:tcW w:w="8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226.25</w:t>
            </w:r>
          </w:p>
        </w:tc>
        <w:tc>
          <w:tcPr>
            <w:tcW w:w="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5,457.25</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26,507.45</w:t>
            </w:r>
          </w:p>
        </w:tc>
        <w:tc>
          <w:tcPr>
            <w:tcW w:w="8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3,699.07</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30,206.52</w:t>
            </w:r>
          </w:p>
        </w:tc>
        <w:tc>
          <w:tcPr>
            <w:tcW w:w="8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5,181.45</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120.00</w:t>
            </w:r>
          </w:p>
        </w:tc>
        <w:tc>
          <w:tcPr>
            <w:tcW w:w="82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5,301.45</w:t>
            </w:r>
          </w:p>
        </w:tc>
      </w:tr>
      <w:tr w:rsidR="00A35953">
        <w:trPr>
          <w:trHeight w:val="485"/>
        </w:trPr>
        <w:tc>
          <w:tcPr>
            <w:tcW w:w="8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德国迅迈公司</w:t>
            </w:r>
            <w:r>
              <w:t xml:space="preserve"> </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24,608.58</w:t>
            </w:r>
          </w:p>
        </w:tc>
        <w:tc>
          <w:tcPr>
            <w:tcW w:w="8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4,217.03</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28,825.61</w:t>
            </w:r>
          </w:p>
        </w:tc>
        <w:tc>
          <w:tcPr>
            <w:tcW w:w="8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jc w:val="both"/>
            </w:pPr>
            <w:r>
              <w:t>21,449.80</w:t>
            </w:r>
          </w:p>
        </w:tc>
        <w:tc>
          <w:tcPr>
            <w:tcW w:w="8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6" w:firstLine="0"/>
            </w:pPr>
            <w:r>
              <w:t>3,070.82</w:t>
            </w:r>
          </w:p>
        </w:tc>
        <w:tc>
          <w:tcPr>
            <w:tcW w:w="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24,520.62</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13,045.47</w:t>
            </w:r>
          </w:p>
        </w:tc>
        <w:tc>
          <w:tcPr>
            <w:tcW w:w="8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4,589.39</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17,634.86</w:t>
            </w:r>
          </w:p>
        </w:tc>
        <w:tc>
          <w:tcPr>
            <w:tcW w:w="8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10,717.16</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3,299.52</w:t>
            </w:r>
          </w:p>
        </w:tc>
        <w:tc>
          <w:tcPr>
            <w:tcW w:w="82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14,016.68</w:t>
            </w:r>
          </w:p>
        </w:tc>
      </w:tr>
      <w:tr w:rsidR="00A35953">
        <w:trPr>
          <w:trHeight w:val="485"/>
        </w:trPr>
        <w:tc>
          <w:tcPr>
            <w:tcW w:w="8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埃斯顿湖北公司</w:t>
            </w:r>
            <w:r>
              <w:t xml:space="preserve"> </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16,861.23</w:t>
            </w:r>
          </w:p>
        </w:tc>
        <w:tc>
          <w:tcPr>
            <w:tcW w:w="8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9,246.98</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26,108.21</w:t>
            </w:r>
          </w:p>
        </w:tc>
        <w:tc>
          <w:tcPr>
            <w:tcW w:w="8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jc w:val="both"/>
            </w:pPr>
            <w:r>
              <w:t>12,180.18</w:t>
            </w:r>
          </w:p>
        </w:tc>
        <w:tc>
          <w:tcPr>
            <w:tcW w:w="8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06" w:firstLine="0"/>
            </w:pPr>
            <w:r>
              <w:t>2,656.48</w:t>
            </w:r>
          </w:p>
        </w:tc>
        <w:tc>
          <w:tcPr>
            <w:tcW w:w="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14,836.66</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9,377.72</w:t>
            </w:r>
          </w:p>
        </w:tc>
        <w:tc>
          <w:tcPr>
            <w:tcW w:w="8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6,701.24</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91" w:firstLine="0"/>
            </w:pPr>
            <w:r>
              <w:t>17,634.86</w:t>
            </w:r>
          </w:p>
        </w:tc>
        <w:tc>
          <w:tcPr>
            <w:tcW w:w="8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6,091.57</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217.92</w:t>
            </w:r>
          </w:p>
        </w:tc>
        <w:tc>
          <w:tcPr>
            <w:tcW w:w="82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6,309.49</w:t>
            </w:r>
          </w:p>
        </w:tc>
      </w:tr>
      <w:tr w:rsidR="00A35953">
        <w:trPr>
          <w:trHeight w:val="485"/>
        </w:trPr>
        <w:tc>
          <w:tcPr>
            <w:tcW w:w="80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德国克鲁斯公司</w:t>
            </w:r>
            <w:r>
              <w:t xml:space="preserve"> </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134,175.87</w:t>
            </w:r>
          </w:p>
        </w:tc>
        <w:tc>
          <w:tcPr>
            <w:tcW w:w="8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30,291.85</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164,467.72</w:t>
            </w:r>
          </w:p>
        </w:tc>
        <w:tc>
          <w:tcPr>
            <w:tcW w:w="8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jc w:val="both"/>
            </w:pPr>
            <w:r>
              <w:t>83,125.00</w:t>
            </w:r>
          </w:p>
        </w:tc>
        <w:tc>
          <w:tcPr>
            <w:tcW w:w="83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4" w:firstLine="0"/>
              <w:jc w:val="both"/>
            </w:pPr>
            <w:r>
              <w:t>29,791.49</w:t>
            </w:r>
          </w:p>
        </w:tc>
        <w:tc>
          <w:tcPr>
            <w:tcW w:w="9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112,916.49</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106,555.47</w:t>
            </w:r>
          </w:p>
        </w:tc>
        <w:tc>
          <w:tcPr>
            <w:tcW w:w="8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28,775.74</w:t>
            </w:r>
          </w:p>
        </w:tc>
        <w:tc>
          <w:tcPr>
            <w:tcW w:w="90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135,331.21</w:t>
            </w:r>
          </w:p>
        </w:tc>
        <w:tc>
          <w:tcPr>
            <w:tcW w:w="8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55,388.29</w:t>
            </w:r>
          </w:p>
        </w:tc>
        <w:tc>
          <w:tcPr>
            <w:tcW w:w="8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w:t>
            </w:r>
            <w:r>
              <w:t>36,867.93</w:t>
            </w:r>
          </w:p>
        </w:tc>
        <w:tc>
          <w:tcPr>
            <w:tcW w:w="82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92,256.22</w:t>
            </w:r>
          </w:p>
        </w:tc>
      </w:tr>
    </w:tbl>
    <w:p w:rsidR="00A35953" w:rsidRDefault="00A70B4B">
      <w:pPr>
        <w:spacing w:after="3" w:line="265" w:lineRule="auto"/>
        <w:ind w:left="10" w:right="1028"/>
        <w:jc w:val="right"/>
      </w:pPr>
      <w:r>
        <w:t>单位：元</w:t>
      </w:r>
      <w:r>
        <w:t xml:space="preserve"> </w:t>
      </w:r>
    </w:p>
    <w:tbl>
      <w:tblPr>
        <w:tblStyle w:val="TableGrid"/>
        <w:tblW w:w="9854" w:type="dxa"/>
        <w:tblInd w:w="-108" w:type="dxa"/>
        <w:tblCellMar>
          <w:top w:w="40" w:type="dxa"/>
          <w:left w:w="107" w:type="dxa"/>
          <w:bottom w:w="0" w:type="dxa"/>
          <w:right w:w="16" w:type="dxa"/>
        </w:tblCellMar>
        <w:tblLook w:val="04A0" w:firstRow="1" w:lastRow="0" w:firstColumn="1" w:lastColumn="0" w:noHBand="0" w:noVBand="1"/>
      </w:tblPr>
      <w:tblGrid>
        <w:gridCol w:w="819"/>
        <w:gridCol w:w="1116"/>
        <w:gridCol w:w="1027"/>
        <w:gridCol w:w="1131"/>
        <w:gridCol w:w="1272"/>
        <w:gridCol w:w="1116"/>
        <w:gridCol w:w="1026"/>
        <w:gridCol w:w="1076"/>
        <w:gridCol w:w="1271"/>
      </w:tblGrid>
      <w:tr w:rsidR="00A35953">
        <w:trPr>
          <w:trHeight w:val="326"/>
        </w:trPr>
        <w:tc>
          <w:tcPr>
            <w:tcW w:w="8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子公司名称</w:t>
            </w:r>
            <w:r>
              <w:t xml:space="preserve"> </w:t>
            </w:r>
          </w:p>
        </w:tc>
        <w:tc>
          <w:tcPr>
            <w:tcW w:w="3274" w:type="dxa"/>
            <w:gridSpan w:val="3"/>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714" w:firstLine="0"/>
            </w:pPr>
            <w:r>
              <w:t>本期发生额</w:t>
            </w:r>
            <w:r>
              <w:t xml:space="preserve"> </w:t>
            </w:r>
          </w:p>
        </w:tc>
        <w:tc>
          <w:tcPr>
            <w:tcW w:w="1272"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3218" w:type="dxa"/>
            <w:gridSpan w:val="3"/>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688" w:firstLine="0"/>
            </w:pPr>
            <w:r>
              <w:t>上期发生额</w:t>
            </w:r>
            <w:r>
              <w:t xml:space="preserve"> </w:t>
            </w:r>
          </w:p>
        </w:tc>
        <w:tc>
          <w:tcPr>
            <w:tcW w:w="1271"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564"/>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89" w:firstLine="0"/>
            </w:pPr>
            <w:r>
              <w:t>营业收入</w:t>
            </w:r>
            <w:r>
              <w:t xml:space="preserve"> </w:t>
            </w:r>
          </w:p>
        </w:tc>
        <w:tc>
          <w:tcPr>
            <w:tcW w:w="10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4" w:firstLine="0"/>
            </w:pPr>
            <w:r>
              <w:t>净利润</w:t>
            </w:r>
            <w:r>
              <w:t xml:space="preserve"> </w:t>
            </w:r>
          </w:p>
        </w:tc>
        <w:tc>
          <w:tcPr>
            <w:tcW w:w="113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0" w:firstLine="0"/>
              <w:jc w:val="center"/>
            </w:pPr>
            <w:r>
              <w:t>综合收益总额</w:t>
            </w:r>
            <w:r>
              <w:t xml:space="preserve"> </w:t>
            </w:r>
          </w:p>
        </w:tc>
        <w:tc>
          <w:tcPr>
            <w:tcW w:w="127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经营活动现金流量</w:t>
            </w:r>
            <w:r>
              <w:t xml:space="preserve"> </w:t>
            </w:r>
          </w:p>
        </w:tc>
        <w:tc>
          <w:tcPr>
            <w:tcW w:w="11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89" w:firstLine="0"/>
            </w:pPr>
            <w:r>
              <w:t>营业收入</w:t>
            </w:r>
            <w:r>
              <w:t xml:space="preserve"> </w:t>
            </w:r>
          </w:p>
        </w:tc>
        <w:tc>
          <w:tcPr>
            <w:tcW w:w="10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5" w:firstLine="0"/>
            </w:pPr>
            <w:r>
              <w:t>净利润</w:t>
            </w:r>
            <w:r>
              <w:t xml:space="preserve"> </w:t>
            </w:r>
          </w:p>
        </w:tc>
        <w:tc>
          <w:tcPr>
            <w:tcW w:w="107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综合收益总额</w:t>
            </w:r>
            <w:r>
              <w:t xml:space="preserve"> </w:t>
            </w:r>
          </w:p>
        </w:tc>
        <w:tc>
          <w:tcPr>
            <w:tcW w:w="127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经营活动现金流量</w:t>
            </w:r>
            <w:r>
              <w:t xml:space="preserve"> </w:t>
            </w:r>
          </w:p>
        </w:tc>
      </w:tr>
      <w:tr w:rsidR="00A35953">
        <w:trPr>
          <w:trHeight w:val="485"/>
        </w:trPr>
        <w:tc>
          <w:tcPr>
            <w:tcW w:w="81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扬州曙光公司</w:t>
            </w:r>
            <w: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11,097.53 </w:t>
            </w:r>
          </w:p>
        </w:tc>
        <w:tc>
          <w:tcPr>
            <w:tcW w:w="10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3,565.62 </w:t>
            </w: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3,565.62 </w:t>
            </w:r>
          </w:p>
        </w:tc>
        <w:tc>
          <w:tcPr>
            <w:tcW w:w="12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312.30 </w:t>
            </w:r>
          </w:p>
        </w:tc>
        <w:tc>
          <w:tcPr>
            <w:tcW w:w="11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9,680.37 </w:t>
            </w:r>
          </w:p>
        </w:tc>
        <w:tc>
          <w:tcPr>
            <w:tcW w:w="10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3,360.83 </w:t>
            </w:r>
          </w:p>
        </w:tc>
        <w:tc>
          <w:tcPr>
            <w:tcW w:w="10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3,360.83 </w:t>
            </w:r>
          </w:p>
        </w:tc>
        <w:tc>
          <w:tcPr>
            <w:tcW w:w="12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-1,483.19 </w:t>
            </w:r>
          </w:p>
        </w:tc>
      </w:tr>
      <w:tr w:rsidR="00A35953">
        <w:trPr>
          <w:trHeight w:val="485"/>
        </w:trPr>
        <w:tc>
          <w:tcPr>
            <w:tcW w:w="81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德国迅迈公司</w:t>
            </w:r>
            <w: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24,398.44 </w:t>
            </w:r>
          </w:p>
        </w:tc>
        <w:tc>
          <w:tcPr>
            <w:tcW w:w="10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1,381.01 </w:t>
            </w: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1,381.01 </w:t>
            </w:r>
          </w:p>
        </w:tc>
        <w:tc>
          <w:tcPr>
            <w:tcW w:w="12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-5,669.56 </w:t>
            </w:r>
          </w:p>
        </w:tc>
        <w:tc>
          <w:tcPr>
            <w:tcW w:w="11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24,162.93 </w:t>
            </w:r>
          </w:p>
        </w:tc>
        <w:tc>
          <w:tcPr>
            <w:tcW w:w="10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2,353.72 </w:t>
            </w:r>
          </w:p>
        </w:tc>
        <w:tc>
          <w:tcPr>
            <w:tcW w:w="10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2,353.72 </w:t>
            </w:r>
          </w:p>
        </w:tc>
        <w:tc>
          <w:tcPr>
            <w:tcW w:w="12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-823.61 </w:t>
            </w:r>
          </w:p>
        </w:tc>
      </w:tr>
      <w:tr w:rsidR="00A35953">
        <w:trPr>
          <w:trHeight w:val="725"/>
        </w:trPr>
        <w:tc>
          <w:tcPr>
            <w:tcW w:w="81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埃斯顿湖北公司</w:t>
            </w:r>
            <w: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8,940.90 </w:t>
            </w:r>
          </w:p>
        </w:tc>
        <w:tc>
          <w:tcPr>
            <w:tcW w:w="10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157.07 </w:t>
            </w: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157.07 </w:t>
            </w:r>
          </w:p>
        </w:tc>
        <w:tc>
          <w:tcPr>
            <w:tcW w:w="12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-432.16 </w:t>
            </w:r>
          </w:p>
        </w:tc>
        <w:tc>
          <w:tcPr>
            <w:tcW w:w="11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7,060.27 </w:t>
            </w:r>
          </w:p>
        </w:tc>
        <w:tc>
          <w:tcPr>
            <w:tcW w:w="10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297.01 </w:t>
            </w:r>
          </w:p>
        </w:tc>
        <w:tc>
          <w:tcPr>
            <w:tcW w:w="10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297.01 </w:t>
            </w:r>
          </w:p>
        </w:tc>
        <w:tc>
          <w:tcPr>
            <w:tcW w:w="12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115.35 </w:t>
            </w:r>
          </w:p>
        </w:tc>
      </w:tr>
      <w:tr w:rsidR="00A35953">
        <w:trPr>
          <w:trHeight w:val="725"/>
        </w:trPr>
        <w:tc>
          <w:tcPr>
            <w:tcW w:w="81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德国克鲁斯公司</w:t>
            </w:r>
            <w:r>
              <w:t xml:space="preserve"> </w:t>
            </w:r>
          </w:p>
        </w:tc>
        <w:tc>
          <w:tcPr>
            <w:tcW w:w="11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155,714.25 </w:t>
            </w:r>
          </w:p>
        </w:tc>
        <w:tc>
          <w:tcPr>
            <w:tcW w:w="10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11,068.30 </w:t>
            </w:r>
          </w:p>
        </w:tc>
        <w:tc>
          <w:tcPr>
            <w:tcW w:w="113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17,448.03 </w:t>
            </w:r>
          </w:p>
        </w:tc>
        <w:tc>
          <w:tcPr>
            <w:tcW w:w="12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12,881.19 </w:t>
            </w:r>
          </w:p>
        </w:tc>
        <w:tc>
          <w:tcPr>
            <w:tcW w:w="11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122,707.65 </w:t>
            </w:r>
          </w:p>
        </w:tc>
        <w:tc>
          <w:tcPr>
            <w:tcW w:w="102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 xml:space="preserve">11,390.85 </w:t>
            </w:r>
          </w:p>
        </w:tc>
        <w:tc>
          <w:tcPr>
            <w:tcW w:w="10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7,585.77 </w:t>
            </w:r>
          </w:p>
        </w:tc>
        <w:tc>
          <w:tcPr>
            <w:tcW w:w="12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11,064.04 </w:t>
            </w:r>
          </w:p>
        </w:tc>
      </w:tr>
    </w:tbl>
    <w:p w:rsidR="00A35953" w:rsidRDefault="00A70B4B">
      <w:pPr>
        <w:spacing w:after="345"/>
        <w:ind w:left="-5"/>
      </w:pPr>
      <w:r>
        <w:t>其他说明：</w:t>
      </w:r>
      <w:r>
        <w:t xml:space="preserve"> </w:t>
      </w:r>
    </w:p>
    <w:p w:rsidR="00A35953" w:rsidRDefault="00A70B4B">
      <w:pPr>
        <w:pStyle w:val="3"/>
        <w:ind w:left="-5"/>
      </w:pPr>
      <w:r>
        <w:t>十、与金融工具相关的风险</w:t>
      </w:r>
      <w:r>
        <w:t xml:space="preserve"> </w:t>
      </w:r>
    </w:p>
    <w:p w:rsidR="00A35953" w:rsidRDefault="00A70B4B">
      <w:pPr>
        <w:spacing w:line="320" w:lineRule="auto"/>
        <w:ind w:left="-15" w:firstLine="420"/>
      </w:pPr>
      <w:r>
        <w:t>本公司在日常活动中面临各种金融工具的风险，主要包括信用风险、市场风险和流动性风险。本公司的主要金融工具包括货币资金、股权投资、债权投资、借款、应收账款、应付账款等，各项金融工具的详细情况说明见本附注五相关项目。与这些金融工具有关的风险，以及本公司为降低这些风险所采取的风险管理政策如下所述：</w:t>
      </w:r>
      <w:r>
        <w:t xml:space="preserve"> </w:t>
      </w:r>
    </w:p>
    <w:p w:rsidR="00A35953" w:rsidRDefault="00A70B4B">
      <w:pPr>
        <w:spacing w:line="320" w:lineRule="auto"/>
        <w:ind w:left="-15" w:firstLine="420"/>
      </w:pPr>
      <w: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w:t>
      </w:r>
      <w:r>
        <w:t>、信用风险和流动性风险管理等诸多方面。本公司定期评估市场环境及本公司经营活动的变化以决定是否对风险管理政策及系统进行更新。</w:t>
      </w:r>
      <w:r>
        <w:t xml:space="preserve">  </w:t>
      </w:r>
    </w:p>
    <w:p w:rsidR="00A35953" w:rsidRDefault="00A70B4B">
      <w:pPr>
        <w:spacing w:after="317" w:line="320" w:lineRule="auto"/>
        <w:ind w:left="-15" w:firstLine="420"/>
      </w:pPr>
      <w:r>
        <w:t>本公司通过适当的多样化投资及业务组合来分散金融工具风险，并通过制定相应的风险管理政策减少集中于单一行业、特定地区或特定交易对手的风险。</w:t>
      </w:r>
      <w:r>
        <w:t xml:space="preserve"> </w:t>
      </w:r>
    </w:p>
    <w:p w:rsidR="00A35953" w:rsidRDefault="00A70B4B">
      <w:pPr>
        <w:ind w:left="370"/>
      </w:pPr>
      <w:r>
        <w:rPr>
          <w:rFonts w:ascii="Segoe UI Symbol" w:eastAsia="Segoe UI Symbol" w:hAnsi="Segoe UI Symbol" w:cs="Segoe UI Symbol"/>
          <w:sz w:val="20"/>
        </w:rPr>
        <w:t>•</w:t>
      </w:r>
      <w:r>
        <w:rPr>
          <w:rFonts w:ascii="Arial" w:eastAsia="Arial" w:hAnsi="Arial" w:cs="Arial"/>
          <w:sz w:val="20"/>
        </w:rPr>
        <w:t xml:space="preserve"> </w:t>
      </w:r>
      <w:r>
        <w:t>市场风险</w:t>
      </w:r>
      <w:r>
        <w:t xml:space="preserve"> </w:t>
      </w:r>
    </w:p>
    <w:p w:rsidR="00A35953" w:rsidRDefault="00A70B4B">
      <w:pPr>
        <w:spacing w:after="289" w:line="320" w:lineRule="auto"/>
        <w:ind w:left="-15" w:firstLine="420"/>
      </w:pPr>
      <w:r>
        <w:t>金融工具的市场风险，是指金融工具的公允价值或未来现金流量因市场价格变动而发生波动的风险，包括外汇风险、利率风险和其他价格风险。</w:t>
      </w:r>
      <w:r>
        <w:t xml:space="preserve"> </w:t>
      </w:r>
    </w:p>
    <w:p w:rsidR="00A35953" w:rsidRDefault="00A70B4B">
      <w:pPr>
        <w:spacing w:after="64"/>
        <w:ind w:left="370"/>
      </w:pPr>
      <w:r>
        <w:t>1.</w:t>
      </w:r>
      <w:r>
        <w:rPr>
          <w:rFonts w:ascii="Arial" w:eastAsia="Arial" w:hAnsi="Arial" w:cs="Arial"/>
        </w:rPr>
        <w:t xml:space="preserve"> </w:t>
      </w:r>
      <w:r>
        <w:t>汇率风险</w:t>
      </w:r>
      <w:r>
        <w:t xml:space="preserve">  </w:t>
      </w:r>
    </w:p>
    <w:p w:rsidR="00A35953" w:rsidRDefault="00A70B4B">
      <w:pPr>
        <w:spacing w:line="320" w:lineRule="auto"/>
        <w:ind w:left="-15" w:firstLine="420"/>
      </w:pPr>
      <w:r>
        <w:t>汇率风险是指金融工具的公允价值或未来现金流量因外汇汇率变动而发生波动的风险。本公司的主要经营位于中国境内、香港及德国、英国等国家，主要业务以人民币结算、出口业务主要以美元、欧元结算，境外经营公司以美元、欧元结算，故本公司已确认的外币资产和负债及未来的外币交易</w:t>
      </w:r>
      <w:r>
        <w:t>(</w:t>
      </w:r>
      <w:r>
        <w:t>外币资产和负债及外币交易的计价货币主要为美元、港币</w:t>
      </w:r>
      <w:r>
        <w:t xml:space="preserve">) </w:t>
      </w:r>
      <w:r>
        <w:t>存在外汇风险。相关外币资产及外币负债包括：以外币计价的货币资金、应收账款、其他应收款、长期应收款、应付账款、其他应付款、短期借款、一年内到期的非流动负债。外币金融资产和外币金融负债折算成人民币的金额</w:t>
      </w:r>
      <w:r>
        <w:t>见附注五</w:t>
      </w:r>
      <w:r>
        <w:t>(</w:t>
      </w:r>
      <w:r>
        <w:t>六十六</w:t>
      </w:r>
      <w:r>
        <w:t>)</w:t>
      </w:r>
      <w:r>
        <w:t>“</w:t>
      </w:r>
      <w:r>
        <w:t>外币货币性项目</w:t>
      </w:r>
      <w:r>
        <w:t>”</w:t>
      </w:r>
      <w:r>
        <w:t>。本公司密切关注汇率变动对本公司汇率风险的影响。本公司尽可能将外币收入与外币支出相匹配以降低外汇风险。此外，公司之境外子公司还签署远期外汇合约以防范以非欧元结算的收入存在的汇兑风险。本期末，本公司面临的外汇风险主要来源于以美元和欧元计价的金融资产和金融负债，外币金融资产和外币金融负债折算成人民币的金额见附注五</w:t>
      </w:r>
    </w:p>
    <w:p w:rsidR="00A35953" w:rsidRDefault="00A70B4B">
      <w:pPr>
        <w:spacing w:after="52"/>
        <w:ind w:left="-5"/>
      </w:pPr>
      <w:r>
        <w:t>(</w:t>
      </w:r>
      <w:r>
        <w:t>六十六</w:t>
      </w:r>
      <w:r>
        <w:t>)</w:t>
      </w:r>
      <w:r>
        <w:t>“</w:t>
      </w:r>
      <w:r>
        <w:t>外币货币性项目</w:t>
      </w:r>
      <w:r>
        <w:t>”</w:t>
      </w:r>
      <w:r>
        <w:t>。</w:t>
      </w:r>
      <w:r>
        <w:t xml:space="preserve"> </w:t>
      </w:r>
    </w:p>
    <w:p w:rsidR="00A35953" w:rsidRDefault="00A70B4B">
      <w:pPr>
        <w:ind w:left="430"/>
      </w:pPr>
      <w:r>
        <w:t>在所有其他变量保持不变的情况下，如果人民币对美元和欧元升值或者贬值</w:t>
      </w:r>
      <w:r>
        <w:t>5%</w:t>
      </w:r>
      <w:r>
        <w:t>，对本公司净利润的影响如下：</w:t>
      </w:r>
      <w:r>
        <w:t xml:space="preserve"> </w:t>
      </w:r>
    </w:p>
    <w:tbl>
      <w:tblPr>
        <w:tblStyle w:val="TableGrid"/>
        <w:tblW w:w="9595" w:type="dxa"/>
        <w:tblInd w:w="-113" w:type="dxa"/>
        <w:tblCellMar>
          <w:top w:w="0" w:type="dxa"/>
          <w:left w:w="0" w:type="dxa"/>
          <w:bottom w:w="0" w:type="dxa"/>
          <w:right w:w="23" w:type="dxa"/>
        </w:tblCellMar>
        <w:tblLook w:val="04A0" w:firstRow="1" w:lastRow="0" w:firstColumn="1" w:lastColumn="0" w:noHBand="0" w:noVBand="1"/>
      </w:tblPr>
      <w:tblGrid>
        <w:gridCol w:w="3198"/>
        <w:gridCol w:w="3200"/>
        <w:gridCol w:w="2273"/>
        <w:gridCol w:w="924"/>
      </w:tblGrid>
      <w:tr w:rsidR="00A35953">
        <w:trPr>
          <w:trHeight w:val="434"/>
        </w:trPr>
        <w:tc>
          <w:tcPr>
            <w:tcW w:w="3198"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汇率变化</w:t>
            </w:r>
            <w:r>
              <w:t xml:space="preserve"> </w:t>
            </w:r>
          </w:p>
        </w:tc>
        <w:tc>
          <w:tcPr>
            <w:tcW w:w="5473" w:type="dxa"/>
            <w:gridSpan w:val="2"/>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951" w:firstLine="0"/>
              <w:jc w:val="center"/>
            </w:pPr>
            <w:r>
              <w:t>对净利润的影响</w:t>
            </w:r>
            <w:r>
              <w:t>(</w:t>
            </w:r>
            <w:r>
              <w:t>万元</w:t>
            </w:r>
            <w:r>
              <w:t xml:space="preserve">) </w:t>
            </w:r>
          </w:p>
        </w:tc>
        <w:tc>
          <w:tcPr>
            <w:tcW w:w="924"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434"/>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32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本期数</w:t>
            </w:r>
            <w:r>
              <w:t xml:space="preserve"> </w:t>
            </w:r>
          </w:p>
        </w:tc>
        <w:tc>
          <w:tcPr>
            <w:tcW w:w="227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924"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271" w:firstLine="0"/>
            </w:pPr>
            <w:r>
              <w:t>上年数</w:t>
            </w:r>
            <w:r>
              <w:t xml:space="preserve"> </w:t>
            </w:r>
          </w:p>
        </w:tc>
      </w:tr>
      <w:tr w:rsidR="00A35953">
        <w:trPr>
          <w:trHeight w:val="437"/>
        </w:trPr>
        <w:tc>
          <w:tcPr>
            <w:tcW w:w="3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上升</w:t>
            </w:r>
            <w:r>
              <w:t xml:space="preserve">5% </w:t>
            </w:r>
          </w:p>
        </w:tc>
        <w:tc>
          <w:tcPr>
            <w:tcW w:w="32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3,226.03 </w:t>
            </w:r>
          </w:p>
        </w:tc>
        <w:tc>
          <w:tcPr>
            <w:tcW w:w="227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924"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91" w:firstLine="0"/>
            </w:pPr>
            <w:r>
              <w:t xml:space="preserve">2,276.11 </w:t>
            </w:r>
          </w:p>
        </w:tc>
      </w:tr>
      <w:tr w:rsidR="00A35953">
        <w:trPr>
          <w:trHeight w:val="434"/>
        </w:trPr>
        <w:tc>
          <w:tcPr>
            <w:tcW w:w="31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下降</w:t>
            </w:r>
            <w:r>
              <w:t xml:space="preserve">5% </w:t>
            </w:r>
          </w:p>
        </w:tc>
        <w:tc>
          <w:tcPr>
            <w:tcW w:w="32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-3,226.03 </w:t>
            </w:r>
          </w:p>
        </w:tc>
        <w:tc>
          <w:tcPr>
            <w:tcW w:w="227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924"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jc w:val="both"/>
            </w:pPr>
            <w:r>
              <w:t xml:space="preserve">-2,276.11 </w:t>
            </w:r>
          </w:p>
        </w:tc>
      </w:tr>
    </w:tbl>
    <w:p w:rsidR="00A35953" w:rsidRDefault="00A70B4B">
      <w:pPr>
        <w:spacing w:after="340"/>
        <w:ind w:left="430"/>
      </w:pPr>
      <w:r>
        <w:t>管理层认为</w:t>
      </w:r>
      <w:r>
        <w:t>5%</w:t>
      </w:r>
      <w:r>
        <w:t>合理反映了人民币对美元和欧元可能发生变动的合理范围。</w:t>
      </w:r>
      <w:r>
        <w:t xml:space="preserve"> </w:t>
      </w:r>
    </w:p>
    <w:p w:rsidR="00A35953" w:rsidRDefault="00A70B4B">
      <w:pPr>
        <w:numPr>
          <w:ilvl w:val="0"/>
          <w:numId w:val="71"/>
        </w:numPr>
        <w:spacing w:after="64"/>
        <w:ind w:hanging="360"/>
      </w:pPr>
      <w:r>
        <w:t>利率风险</w:t>
      </w:r>
      <w:r>
        <w:t xml:space="preserve">  </w:t>
      </w:r>
    </w:p>
    <w:p w:rsidR="00A35953" w:rsidRDefault="00A70B4B">
      <w:pPr>
        <w:spacing w:line="320" w:lineRule="auto"/>
        <w:ind w:left="-15" w:firstLine="420"/>
      </w:pPr>
      <w:r>
        <w:t>利率风险，是指金融工具的公允价值或未来现金流量因市场利率变动而发生波动的风险。本公司面临的市场利率变动的风险主要与本公司以浮动利率计息的借款有关。本公司的利率风险主要产生于长期银行借款及应付债券等长期带息债务。浮动利率的金融负债使本公司面临现金流量利率风险，固定利率的金融负债使本公司面临公允价值利率风险。本公司根据当时的市场环境来决定固定利率及浮动利率合同的相对比例，并通过定期审阅与监察维持适当的固定和浮动利率工具组合。</w:t>
      </w:r>
      <w:r>
        <w:t xml:space="preserve"> </w:t>
      </w:r>
    </w:p>
    <w:p w:rsidR="00A35953" w:rsidRDefault="00A70B4B">
      <w:pPr>
        <w:spacing w:after="1128" w:line="320" w:lineRule="auto"/>
        <w:ind w:left="-15" w:right="499" w:firstLine="420"/>
      </w:pPr>
      <w:r>
        <w:t>在其他变量保持不变的情况下，如果浮动利率计算的借款利率上升或者下降</w:t>
      </w:r>
      <w:r>
        <w:t>100</w:t>
      </w:r>
      <w:r>
        <w:t>个基点，则对</w:t>
      </w:r>
      <w:r>
        <w:t>本公司的净利润影响如下：</w:t>
      </w:r>
      <w:r>
        <w:t xml:space="preserve"> </w:t>
      </w:r>
    </w:p>
    <w:tbl>
      <w:tblPr>
        <w:tblStyle w:val="TableGrid"/>
        <w:tblpPr w:vertAnchor="text" w:tblpX="-113" w:tblpY="-1372"/>
        <w:tblOverlap w:val="never"/>
        <w:tblW w:w="9586" w:type="dxa"/>
        <w:tblInd w:w="0" w:type="dxa"/>
        <w:tblCellMar>
          <w:top w:w="0" w:type="dxa"/>
          <w:left w:w="0" w:type="dxa"/>
          <w:bottom w:w="0" w:type="dxa"/>
          <w:right w:w="23" w:type="dxa"/>
        </w:tblCellMar>
        <w:tblLook w:val="04A0" w:firstRow="1" w:lastRow="0" w:firstColumn="1" w:lastColumn="0" w:noHBand="0" w:noVBand="1"/>
      </w:tblPr>
      <w:tblGrid>
        <w:gridCol w:w="3193"/>
        <w:gridCol w:w="3197"/>
        <w:gridCol w:w="2271"/>
        <w:gridCol w:w="924"/>
      </w:tblGrid>
      <w:tr w:rsidR="00A35953">
        <w:trPr>
          <w:trHeight w:val="418"/>
        </w:trPr>
        <w:tc>
          <w:tcPr>
            <w:tcW w:w="3193"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利率变化</w:t>
            </w:r>
            <w:r>
              <w:t xml:space="preserve"> </w:t>
            </w:r>
          </w:p>
        </w:tc>
        <w:tc>
          <w:tcPr>
            <w:tcW w:w="5468" w:type="dxa"/>
            <w:gridSpan w:val="2"/>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951" w:firstLine="0"/>
              <w:jc w:val="center"/>
            </w:pPr>
            <w:r>
              <w:t>对净利润的影响</w:t>
            </w:r>
            <w:r>
              <w:t>(</w:t>
            </w:r>
            <w:r>
              <w:t>万元</w:t>
            </w:r>
            <w:r>
              <w:t xml:space="preserve">) </w:t>
            </w:r>
          </w:p>
        </w:tc>
        <w:tc>
          <w:tcPr>
            <w:tcW w:w="924"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418"/>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3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本期数</w:t>
            </w:r>
            <w:r>
              <w:t xml:space="preserve"> </w:t>
            </w:r>
          </w:p>
        </w:tc>
        <w:tc>
          <w:tcPr>
            <w:tcW w:w="2271"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924"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271" w:firstLine="0"/>
            </w:pPr>
            <w:r>
              <w:t>上年数</w:t>
            </w:r>
            <w:r>
              <w:t xml:space="preserve"> </w:t>
            </w:r>
          </w:p>
        </w:tc>
      </w:tr>
      <w:tr w:rsidR="00A35953">
        <w:trPr>
          <w:trHeight w:val="418"/>
        </w:trPr>
        <w:tc>
          <w:tcPr>
            <w:tcW w:w="3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上升</w:t>
            </w:r>
            <w:r>
              <w:t>100</w:t>
            </w:r>
            <w:r>
              <w:t>个基点</w:t>
            </w:r>
            <w:r>
              <w:t xml:space="preserve"> </w:t>
            </w:r>
          </w:p>
        </w:tc>
        <w:tc>
          <w:tcPr>
            <w:tcW w:w="3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-1,947.97 </w:t>
            </w:r>
          </w:p>
        </w:tc>
        <w:tc>
          <w:tcPr>
            <w:tcW w:w="2271"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924"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jc w:val="both"/>
            </w:pPr>
            <w:r>
              <w:t xml:space="preserve">-1,372.73 </w:t>
            </w:r>
          </w:p>
        </w:tc>
      </w:tr>
      <w:tr w:rsidR="00A35953">
        <w:trPr>
          <w:trHeight w:val="418"/>
        </w:trPr>
        <w:tc>
          <w:tcPr>
            <w:tcW w:w="319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6" w:firstLine="0"/>
            </w:pPr>
            <w:r>
              <w:t>下降</w:t>
            </w:r>
            <w:r>
              <w:t>100</w:t>
            </w:r>
            <w:r>
              <w:t>个基点</w:t>
            </w:r>
            <w:r>
              <w:t xml:space="preserve"> </w:t>
            </w:r>
          </w:p>
        </w:tc>
        <w:tc>
          <w:tcPr>
            <w:tcW w:w="31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1,947.97 </w:t>
            </w:r>
          </w:p>
        </w:tc>
        <w:tc>
          <w:tcPr>
            <w:tcW w:w="2271"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924"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89" w:firstLine="0"/>
              <w:jc w:val="both"/>
            </w:pPr>
            <w:r>
              <w:t xml:space="preserve">1,372.73 </w:t>
            </w:r>
          </w:p>
        </w:tc>
      </w:tr>
    </w:tbl>
    <w:p w:rsidR="00A35953" w:rsidRDefault="00A70B4B">
      <w:pPr>
        <w:spacing w:after="343" w:line="265" w:lineRule="auto"/>
        <w:ind w:left="10" w:right="4131"/>
        <w:jc w:val="right"/>
      </w:pPr>
      <w:r>
        <w:t>管理层认为</w:t>
      </w:r>
      <w:r>
        <w:t>100</w:t>
      </w:r>
      <w:r>
        <w:t>个基点合理反映了下一年度利率可能发生变动的合理范围。</w:t>
      </w:r>
      <w:r>
        <w:t xml:space="preserve"> </w:t>
      </w:r>
    </w:p>
    <w:p w:rsidR="00A35953" w:rsidRDefault="00A70B4B">
      <w:pPr>
        <w:numPr>
          <w:ilvl w:val="0"/>
          <w:numId w:val="71"/>
        </w:numPr>
        <w:spacing w:after="64"/>
        <w:ind w:hanging="360"/>
      </w:pPr>
      <w:r>
        <w:t>其他价格风险</w:t>
      </w:r>
      <w:r>
        <w:t xml:space="preserve">  </w:t>
      </w:r>
    </w:p>
    <w:p w:rsidR="00A35953" w:rsidRDefault="00A70B4B">
      <w:pPr>
        <w:spacing w:after="368"/>
        <w:ind w:left="430"/>
      </w:pPr>
      <w:r>
        <w:t>本公司管理层认为与金融资产、金融负债相关的价格风险对本公司无重大影响。</w:t>
      </w:r>
      <w:r>
        <w:rPr>
          <w:color w:val="0000FF"/>
        </w:rPr>
        <w:t xml:space="preserve"> </w:t>
      </w:r>
      <w:r>
        <w:t xml:space="preserve"> </w:t>
      </w:r>
    </w:p>
    <w:p w:rsidR="00A35953" w:rsidRDefault="00A70B4B">
      <w:pPr>
        <w:ind w:left="370"/>
      </w:pPr>
      <w:r>
        <w:rPr>
          <w:rFonts w:ascii="Segoe UI Symbol" w:eastAsia="Segoe UI Symbol" w:hAnsi="Segoe UI Symbol" w:cs="Segoe UI Symbol"/>
          <w:sz w:val="20"/>
        </w:rPr>
        <w:t>•</w:t>
      </w:r>
      <w:r>
        <w:rPr>
          <w:rFonts w:ascii="Arial" w:eastAsia="Arial" w:hAnsi="Arial" w:cs="Arial"/>
          <w:sz w:val="20"/>
        </w:rPr>
        <w:t xml:space="preserve"> </w:t>
      </w:r>
      <w:r>
        <w:t>信用风险</w:t>
      </w:r>
      <w:r>
        <w:t xml:space="preserve"> </w:t>
      </w:r>
    </w:p>
    <w:p w:rsidR="00A35953" w:rsidRDefault="00A70B4B">
      <w:pPr>
        <w:spacing w:line="320" w:lineRule="auto"/>
        <w:ind w:left="-15" w:firstLine="420"/>
      </w:pPr>
      <w:r>
        <w:t>信用风险，是指交易对手方未能履行合同义务而导致本公司产生财务损失的风险。本公司信用风险主要产生于银行存款和应收款项等。</w:t>
      </w:r>
      <w:r>
        <w:t xml:space="preserve"> </w:t>
      </w:r>
    </w:p>
    <w:p w:rsidR="00A35953" w:rsidRDefault="00A70B4B">
      <w:pPr>
        <w:spacing w:after="52"/>
        <w:ind w:left="430"/>
      </w:pPr>
      <w:r>
        <w:t>本公司银行存款主要存放于国有银行和其它大中型上市银行，本公司预期银行存款不存在重大的信用风险。</w:t>
      </w:r>
      <w:r>
        <w:t xml:space="preserve">  </w:t>
      </w:r>
    </w:p>
    <w:p w:rsidR="00A35953" w:rsidRDefault="00A70B4B">
      <w:pPr>
        <w:spacing w:line="320" w:lineRule="auto"/>
        <w:ind w:left="-15" w:firstLine="420"/>
      </w:pPr>
      <w:r>
        <w:t>对于应收款项，本公司按照客户管理信用风险集中度，设定相关政策以控制信用风险敞口。本公司基于对债务人的财务状况、外部评级、从第三方获取担保的可能性、信用记录及其它因素诸如目前市场状况等评估债务人的信用资质并设置相应欠款额度与信用期限。本公司会定期对债务人信用记录进行监控，对于信用记录不良的债</w:t>
      </w:r>
      <w:r>
        <w:t>务人，本公司会采用书面催款、缩短信用期或取消信用期等方式，以确保本公司的整体信用风险在可控的范围内。由于本公司的应收款项客户广泛分散于不同的地区和行业中，因此在本公司不存在重大信用风险集中。</w:t>
      </w:r>
      <w:r>
        <w:t xml:space="preserve"> </w:t>
      </w:r>
    </w:p>
    <w:p w:rsidR="00A35953" w:rsidRDefault="00A70B4B">
      <w:pPr>
        <w:spacing w:after="289" w:line="320" w:lineRule="auto"/>
        <w:ind w:left="-15" w:firstLine="420"/>
      </w:pPr>
      <w:r>
        <w:t>本公司没有提供任何其他可能令本公司承受信用风险的担保。本公司所承但的最大信用风险敞口为资产负债表中各项金融资产的账面价值。</w:t>
      </w:r>
      <w:r>
        <w:t xml:space="preserve"> </w:t>
      </w:r>
    </w:p>
    <w:p w:rsidR="00A35953" w:rsidRDefault="00A70B4B">
      <w:pPr>
        <w:spacing w:line="320" w:lineRule="auto"/>
        <w:ind w:left="370"/>
      </w:pPr>
      <w:r>
        <w:t>1.</w:t>
      </w:r>
      <w:r>
        <w:rPr>
          <w:rFonts w:ascii="Arial" w:eastAsia="Arial" w:hAnsi="Arial" w:cs="Arial"/>
        </w:rPr>
        <w:t xml:space="preserve"> </w:t>
      </w:r>
      <w:r>
        <w:t>信用风险显著增加的判断依据本公司在每个资产负债表日评估相关金融工具的信用风险自初始确认后是否已显著增加。在确定信用风险自初始确认后是否显著增加时，本公司考虑在无须付出不必要的额外成本或努</w:t>
      </w:r>
      <w:r>
        <w:t>力即可获得合理且有依据的信息，包括基于本公司历史数据的定性和定量分析、外部信用风险评级以及前瞻性信息。当满足以下一个或多个定量、定性标准时，本公司认为信用风险已显著增加：</w:t>
      </w:r>
      <w:r>
        <w:t xml:space="preserve"> </w:t>
      </w:r>
    </w:p>
    <w:p w:rsidR="00A35953" w:rsidRDefault="00A70B4B">
      <w:pPr>
        <w:numPr>
          <w:ilvl w:val="0"/>
          <w:numId w:val="72"/>
        </w:numPr>
        <w:spacing w:after="72"/>
        <w:ind w:hanging="360"/>
      </w:pPr>
      <w:r>
        <w:t>合同付款已逾期超过</w:t>
      </w:r>
      <w:r>
        <w:t xml:space="preserve"> 180 </w:t>
      </w:r>
      <w:r>
        <w:t>天。</w:t>
      </w:r>
      <w:r>
        <w:t xml:space="preserve"> </w:t>
      </w:r>
    </w:p>
    <w:p w:rsidR="00A35953" w:rsidRDefault="00A70B4B">
      <w:pPr>
        <w:numPr>
          <w:ilvl w:val="0"/>
          <w:numId w:val="72"/>
        </w:numPr>
        <w:spacing w:after="72"/>
        <w:ind w:hanging="360"/>
      </w:pPr>
      <w:r>
        <w:t>根据外部公开信用评级结果，债务人信用评级等级大幅下降。</w:t>
      </w:r>
      <w:r>
        <w:t xml:space="preserve"> </w:t>
      </w:r>
    </w:p>
    <w:p w:rsidR="00A35953" w:rsidRDefault="00A70B4B">
      <w:pPr>
        <w:numPr>
          <w:ilvl w:val="0"/>
          <w:numId w:val="72"/>
        </w:numPr>
        <w:spacing w:after="72"/>
        <w:ind w:hanging="360"/>
      </w:pPr>
      <w:r>
        <w:t>债务人生产或经营环节出现严重问题，经营成果实际或预期发生显著下降。</w:t>
      </w:r>
      <w:r>
        <w:t xml:space="preserve"> </w:t>
      </w:r>
    </w:p>
    <w:p w:rsidR="00A35953" w:rsidRDefault="00A70B4B">
      <w:pPr>
        <w:numPr>
          <w:ilvl w:val="0"/>
          <w:numId w:val="72"/>
        </w:numPr>
        <w:spacing w:after="72"/>
        <w:ind w:hanging="360"/>
      </w:pPr>
      <w:r>
        <w:t>债务人所处的监管、经济或技术环境发生显著不利变化。</w:t>
      </w:r>
      <w:r>
        <w:t xml:space="preserve"> </w:t>
      </w:r>
    </w:p>
    <w:p w:rsidR="00A35953" w:rsidRDefault="00A70B4B">
      <w:pPr>
        <w:numPr>
          <w:ilvl w:val="0"/>
          <w:numId w:val="72"/>
        </w:numPr>
        <w:spacing w:after="72"/>
        <w:ind w:hanging="360"/>
      </w:pPr>
      <w:r>
        <w:t>预期将导致债务人履行其偿债义务能力的业务、财务或经济状况发生显著不利变化。</w:t>
      </w:r>
      <w:r>
        <w:t xml:space="preserve"> </w:t>
      </w:r>
    </w:p>
    <w:p w:rsidR="00A35953" w:rsidRDefault="00A70B4B">
      <w:pPr>
        <w:numPr>
          <w:ilvl w:val="0"/>
          <w:numId w:val="72"/>
        </w:numPr>
        <w:spacing w:after="345"/>
        <w:ind w:hanging="360"/>
      </w:pPr>
      <w:r>
        <w:t>其他表明金融资产发生信用风险显著增加的客观</w:t>
      </w:r>
      <w:r>
        <w:t>证据。</w:t>
      </w:r>
      <w:r>
        <w:t xml:space="preserve"> </w:t>
      </w:r>
    </w:p>
    <w:p w:rsidR="00A35953" w:rsidRDefault="00A70B4B">
      <w:pPr>
        <w:spacing w:after="52"/>
        <w:ind w:left="370"/>
      </w:pPr>
      <w:r>
        <w:t>2.</w:t>
      </w:r>
      <w:r>
        <w:t>已发生信用减值的依据</w:t>
      </w:r>
      <w:r>
        <w:t xml:space="preserve"> </w:t>
      </w:r>
    </w:p>
    <w:p w:rsidR="00A35953" w:rsidRDefault="00A70B4B">
      <w:pPr>
        <w:spacing w:after="60"/>
        <w:ind w:left="430"/>
      </w:pPr>
      <w:r>
        <w:t>本公司评估债务人是否发生信用减值时，主要考虑以下因素：</w:t>
      </w:r>
      <w:r>
        <w:t xml:space="preserve"> </w:t>
      </w:r>
    </w:p>
    <w:p w:rsidR="00A35953" w:rsidRDefault="00A70B4B">
      <w:pPr>
        <w:numPr>
          <w:ilvl w:val="0"/>
          <w:numId w:val="73"/>
        </w:numPr>
        <w:spacing w:after="72"/>
        <w:ind w:hanging="360"/>
      </w:pPr>
      <w:r>
        <w:t>发行方或债务人发生重大财务困难。</w:t>
      </w:r>
      <w:r>
        <w:t xml:space="preserve"> </w:t>
      </w:r>
    </w:p>
    <w:p w:rsidR="00A35953" w:rsidRDefault="00A70B4B">
      <w:pPr>
        <w:numPr>
          <w:ilvl w:val="0"/>
          <w:numId w:val="73"/>
        </w:numPr>
        <w:spacing w:after="72"/>
        <w:ind w:hanging="360"/>
      </w:pPr>
      <w:r>
        <w:t>债务人违反合同，如偿付利息或本金违约或逾期等。</w:t>
      </w:r>
      <w:r>
        <w:t xml:space="preserve"> </w:t>
      </w:r>
    </w:p>
    <w:p w:rsidR="00A35953" w:rsidRDefault="00A70B4B">
      <w:pPr>
        <w:numPr>
          <w:ilvl w:val="0"/>
          <w:numId w:val="73"/>
        </w:numPr>
        <w:spacing w:after="72"/>
        <w:ind w:hanging="360"/>
      </w:pPr>
      <w:r>
        <w:t>债权人出于与债务人财务困难有关的经济或合同考虑，给予债务人在任何其他情况下都不会做出的让步。</w:t>
      </w:r>
      <w:r>
        <w:t xml:space="preserve"> </w:t>
      </w:r>
    </w:p>
    <w:p w:rsidR="00A35953" w:rsidRDefault="00A70B4B">
      <w:pPr>
        <w:numPr>
          <w:ilvl w:val="0"/>
          <w:numId w:val="73"/>
        </w:numPr>
        <w:spacing w:after="72"/>
        <w:ind w:hanging="360"/>
      </w:pPr>
      <w:r>
        <w:t>债务人很可能破产或进行其他财务重组。</w:t>
      </w:r>
      <w:r>
        <w:t xml:space="preserve"> </w:t>
      </w:r>
    </w:p>
    <w:p w:rsidR="00A35953" w:rsidRDefault="00A70B4B">
      <w:pPr>
        <w:numPr>
          <w:ilvl w:val="0"/>
          <w:numId w:val="73"/>
        </w:numPr>
        <w:spacing w:after="72"/>
        <w:ind w:hanging="360"/>
      </w:pPr>
      <w:r>
        <w:t>发行方或债务人财务困难导致该金融资产的活跃市场消失。</w:t>
      </w:r>
      <w:r>
        <w:t xml:space="preserve"> </w:t>
      </w:r>
    </w:p>
    <w:p w:rsidR="00A35953" w:rsidRDefault="00A70B4B">
      <w:pPr>
        <w:numPr>
          <w:ilvl w:val="0"/>
          <w:numId w:val="73"/>
        </w:numPr>
        <w:spacing w:after="342"/>
        <w:ind w:hanging="360"/>
      </w:pPr>
      <w:r>
        <w:t>以大幅折扣购买或源生一项金融资产，该折扣反映了发生信用损失的事实。</w:t>
      </w:r>
      <w:r>
        <w:t xml:space="preserve"> </w:t>
      </w:r>
    </w:p>
    <w:p w:rsidR="00A35953" w:rsidRDefault="00A70B4B">
      <w:pPr>
        <w:spacing w:after="52"/>
        <w:ind w:left="370"/>
      </w:pPr>
      <w:r>
        <w:t>3.</w:t>
      </w:r>
      <w:r>
        <w:t>预期信用损失计量的参数</w:t>
      </w:r>
      <w:r>
        <w:t xml:space="preserve"> </w:t>
      </w:r>
    </w:p>
    <w:p w:rsidR="00A35953" w:rsidRDefault="00A70B4B">
      <w:pPr>
        <w:spacing w:line="329" w:lineRule="auto"/>
        <w:ind w:left="-15" w:firstLine="420"/>
      </w:pPr>
      <w:r>
        <w:t>根据信用风险是否发生显著增加以及是否已发生信用减值，本公司对不同的资产分别以</w:t>
      </w:r>
      <w:r>
        <w:t xml:space="preserve"> 12 </w:t>
      </w:r>
      <w:r>
        <w:t>个月或整个存续期的预期信用损失计量损失准备。预期信用损失计量的关键参数包括违约概率、违约损失率和违约风险敞口。本公司考虑历史统计数据的定量分析及前瞻性信息，建立违约概率、违约损失率及违约风险敞口模型。相关定义如下：</w:t>
      </w:r>
      <w:r>
        <w:t xml:space="preserve"> </w:t>
      </w:r>
    </w:p>
    <w:p w:rsidR="00A35953" w:rsidRDefault="00A70B4B">
      <w:pPr>
        <w:numPr>
          <w:ilvl w:val="0"/>
          <w:numId w:val="74"/>
        </w:numPr>
        <w:spacing w:after="72"/>
        <w:ind w:hanging="360"/>
      </w:pPr>
      <w:r>
        <w:t>违约概率是指债务人在未来</w:t>
      </w:r>
      <w:r>
        <w:t>12</w:t>
      </w:r>
      <w:r>
        <w:t>个月或在整个剩余存续期，无法履行其偿付义务的可能性。</w:t>
      </w:r>
      <w:r>
        <w:t xml:space="preserve"> </w:t>
      </w:r>
    </w:p>
    <w:p w:rsidR="00A35953" w:rsidRDefault="00A70B4B">
      <w:pPr>
        <w:numPr>
          <w:ilvl w:val="0"/>
          <w:numId w:val="74"/>
        </w:numPr>
        <w:spacing w:after="72"/>
        <w:ind w:hanging="360"/>
      </w:pPr>
      <w:r>
        <w:t>违约风险敞口是指，在未来</w:t>
      </w:r>
      <w:r>
        <w:t>12</w:t>
      </w:r>
      <w:r>
        <w:t>个月或在整个剩余存续期中，在违约发生时，本公司应被偿付的金额。</w:t>
      </w:r>
      <w:r>
        <w:t xml:space="preserve"> </w:t>
      </w:r>
    </w:p>
    <w:p w:rsidR="00A35953" w:rsidRDefault="00A70B4B">
      <w:pPr>
        <w:numPr>
          <w:ilvl w:val="0"/>
          <w:numId w:val="74"/>
        </w:numPr>
        <w:spacing w:line="332" w:lineRule="auto"/>
        <w:ind w:hanging="360"/>
      </w:pPr>
      <w:r>
        <w:t>违约损失率是指本公司对违约敞口发</w:t>
      </w:r>
      <w:r>
        <w:t>生损失程度作出的预期。根据交易对手的类型、追索的方式和优先级，以及担保物或其他信用支持的可获得性不同，违约损失率也有所不同。</w:t>
      </w:r>
      <w:r>
        <w:t xml:space="preserve"> </w:t>
      </w:r>
    </w:p>
    <w:p w:rsidR="00A35953" w:rsidRDefault="00A70B4B">
      <w:pPr>
        <w:spacing w:after="52"/>
        <w:ind w:left="430"/>
      </w:pPr>
      <w:r>
        <w:t>本公司通过预计未来各月份中单个敞口或资产组合的违约概率、违约损失率和违约风险敞口，来确定预期信用损失。</w:t>
      </w:r>
    </w:p>
    <w:p w:rsidR="00A35953" w:rsidRDefault="00A70B4B">
      <w:pPr>
        <w:spacing w:after="340"/>
        <w:ind w:left="-5"/>
      </w:pPr>
      <w:r>
        <w:t>本报告期内，预期信用损失估计技术或关键假设未发生重大变化。</w:t>
      </w:r>
      <w:r>
        <w:t xml:space="preserve"> </w:t>
      </w:r>
    </w:p>
    <w:p w:rsidR="00A35953" w:rsidRDefault="00A70B4B">
      <w:pPr>
        <w:spacing w:after="64"/>
        <w:ind w:left="370"/>
      </w:pPr>
      <w:r>
        <w:t>4.</w:t>
      </w:r>
      <w:r>
        <w:rPr>
          <w:rFonts w:ascii="Arial" w:eastAsia="Arial" w:hAnsi="Arial" w:cs="Arial"/>
        </w:rPr>
        <w:t xml:space="preserve"> </w:t>
      </w:r>
      <w:r>
        <w:t>预期信用损失模型中包括的前瞻性信息</w:t>
      </w:r>
      <w:r>
        <w:t xml:space="preserve"> </w:t>
      </w:r>
    </w:p>
    <w:p w:rsidR="00A35953" w:rsidRDefault="00A70B4B">
      <w:pPr>
        <w:spacing w:after="307" w:line="329" w:lineRule="auto"/>
        <w:ind w:left="-15" w:firstLine="420"/>
      </w:pPr>
      <w:r>
        <w:t>信用风险显著增加的评估及预期信用损失的计算均涉及前瞻性信息。本公司通过历史数据分析，识别出影响各资产组合的信用风险及预期信用损失的相关信息，如</w:t>
      </w:r>
      <w:r>
        <w:t xml:space="preserve"> </w:t>
      </w:r>
      <w:r>
        <w:t xml:space="preserve">GDP </w:t>
      </w:r>
      <w:r>
        <w:t>增速等宏观经济状况，所处行业周期阶段等行业发展状况等。本公司在考虑公司未来销售策略或信用政策的变化的基础上来预测这些信息对违约概率和违约损失率的影响。</w:t>
      </w:r>
      <w:r>
        <w:t xml:space="preserve"> </w:t>
      </w:r>
    </w:p>
    <w:p w:rsidR="00A35953" w:rsidRDefault="00A70B4B">
      <w:pPr>
        <w:numPr>
          <w:ilvl w:val="0"/>
          <w:numId w:val="75"/>
        </w:numPr>
        <w:ind w:hanging="360"/>
      </w:pPr>
      <w:r>
        <w:t>流动风险</w:t>
      </w:r>
      <w:r>
        <w:t xml:space="preserve"> </w:t>
      </w:r>
    </w:p>
    <w:p w:rsidR="00A35953" w:rsidRDefault="00A70B4B">
      <w:pPr>
        <w:spacing w:line="320" w:lineRule="auto"/>
        <w:ind w:left="-15" w:firstLine="420"/>
      </w:pPr>
      <w:r>
        <w:t>流动风险，是指企业在履行以交付现金或其他金融资产的方式结算的义务时发生资金短缺的风险。流动性风险由本公司的财务部门集中控制。财务部门通过监控现金余额、可随时变现的有价证券以及对未来</w:t>
      </w:r>
      <w:r>
        <w:t>12</w:t>
      </w:r>
      <w:r>
        <w:t>个月现金流量的滚动预测，确保公司在所有合理预测的情况下拥有充足的资金偿还债务，满足本公司经营需要，并降低现金流量波动的影响。</w:t>
      </w:r>
      <w:r>
        <w:t xml:space="preserve"> </w:t>
      </w:r>
    </w:p>
    <w:p w:rsidR="00A35953" w:rsidRDefault="00A70B4B">
      <w:pPr>
        <w:ind w:left="430"/>
      </w:pPr>
      <w:r>
        <w:t>本公司持有的金融负债和表外担保项目</w:t>
      </w:r>
      <w:r>
        <w:t>剩余合同现金流量的到期期限分析如下</w:t>
      </w:r>
      <w:r>
        <w:t>(</w:t>
      </w:r>
      <w:r>
        <w:t>单位：人民币万元</w:t>
      </w:r>
      <w:r>
        <w:t>)</w:t>
      </w:r>
      <w:r>
        <w:t>：</w:t>
      </w:r>
      <w:r>
        <w:t xml:space="preserve"> </w:t>
      </w:r>
    </w:p>
    <w:tbl>
      <w:tblPr>
        <w:tblStyle w:val="TableGrid"/>
        <w:tblW w:w="9571" w:type="dxa"/>
        <w:tblInd w:w="34" w:type="dxa"/>
        <w:tblCellMar>
          <w:top w:w="28" w:type="dxa"/>
          <w:left w:w="115" w:type="dxa"/>
          <w:bottom w:w="0" w:type="dxa"/>
          <w:right w:w="20" w:type="dxa"/>
        </w:tblCellMar>
        <w:tblLook w:val="04A0" w:firstRow="1" w:lastRow="0" w:firstColumn="1" w:lastColumn="0" w:noHBand="0" w:noVBand="1"/>
      </w:tblPr>
      <w:tblGrid>
        <w:gridCol w:w="1870"/>
        <w:gridCol w:w="1316"/>
        <w:gridCol w:w="1594"/>
        <w:gridCol w:w="1596"/>
        <w:gridCol w:w="1597"/>
        <w:gridCol w:w="1599"/>
      </w:tblGrid>
      <w:tr w:rsidR="00A35953">
        <w:trPr>
          <w:trHeight w:val="343"/>
        </w:trPr>
        <w:tc>
          <w:tcPr>
            <w:tcW w:w="1870"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1316"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94"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596" w:type="dxa"/>
            <w:tcBorders>
              <w:top w:val="single" w:sz="2" w:space="0" w:color="000000"/>
              <w:left w:val="nil"/>
              <w:bottom w:val="single" w:sz="2" w:space="0" w:color="000000"/>
              <w:right w:val="nil"/>
            </w:tcBorders>
          </w:tcPr>
          <w:p w:rsidR="00A35953" w:rsidRDefault="00A70B4B">
            <w:pPr>
              <w:spacing w:after="0" w:line="259" w:lineRule="auto"/>
              <w:ind w:left="557" w:firstLine="0"/>
            </w:pPr>
            <w:r>
              <w:t>期末数</w:t>
            </w:r>
            <w:r>
              <w:t xml:space="preserve"> </w:t>
            </w:r>
          </w:p>
        </w:tc>
        <w:tc>
          <w:tcPr>
            <w:tcW w:w="1597"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599"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341"/>
        </w:trPr>
        <w:tc>
          <w:tcPr>
            <w:tcW w:w="0" w:type="auto"/>
            <w:vMerge/>
            <w:tcBorders>
              <w:top w:val="nil"/>
              <w:left w:val="single" w:sz="2" w:space="0" w:color="000000"/>
              <w:bottom w:val="single" w:sz="2" w:space="0" w:color="000000"/>
              <w:right w:val="single" w:sz="2" w:space="0" w:color="000000"/>
            </w:tcBorders>
            <w:vAlign w:val="bottom"/>
          </w:tcPr>
          <w:p w:rsidR="00A35953" w:rsidRDefault="00A35953">
            <w:pPr>
              <w:spacing w:after="160" w:line="259" w:lineRule="auto"/>
              <w:ind w:left="0" w:firstLine="0"/>
            </w:pP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一年以内</w:t>
            </w:r>
            <w:r>
              <w:t xml:space="preserve"> </w:t>
            </w:r>
          </w:p>
        </w:tc>
        <w:tc>
          <w:tcPr>
            <w:tcW w:w="15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一至两年</w:t>
            </w:r>
            <w:r>
              <w:t xml:space="preserve"> </w:t>
            </w:r>
          </w:p>
        </w:tc>
        <w:tc>
          <w:tcPr>
            <w:tcW w:w="15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两至三年</w:t>
            </w:r>
            <w:r>
              <w:t xml:space="preserve"> </w:t>
            </w:r>
          </w:p>
        </w:tc>
        <w:tc>
          <w:tcPr>
            <w:tcW w:w="15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三年以上</w:t>
            </w: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合</w:t>
            </w:r>
            <w:r>
              <w:t xml:space="preserve">  </w:t>
            </w:r>
            <w:r>
              <w:t>计</w:t>
            </w:r>
            <w:r>
              <w:t xml:space="preserve"> </w:t>
            </w:r>
          </w:p>
        </w:tc>
      </w:tr>
      <w:tr w:rsidR="00A35953">
        <w:trPr>
          <w:trHeight w:val="344"/>
        </w:trPr>
        <w:tc>
          <w:tcPr>
            <w:tcW w:w="1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短期借款</w:t>
            </w: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81,427.59 </w:t>
            </w:r>
          </w:p>
        </w:tc>
        <w:tc>
          <w:tcPr>
            <w:tcW w:w="15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5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81,427.59 </w:t>
            </w:r>
          </w:p>
        </w:tc>
      </w:tr>
      <w:tr w:rsidR="00A35953">
        <w:trPr>
          <w:trHeight w:val="344"/>
        </w:trPr>
        <w:tc>
          <w:tcPr>
            <w:tcW w:w="1870"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1316"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594"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596" w:type="dxa"/>
            <w:tcBorders>
              <w:top w:val="single" w:sz="2" w:space="0" w:color="000000"/>
              <w:left w:val="nil"/>
              <w:bottom w:val="single" w:sz="2" w:space="0" w:color="000000"/>
              <w:right w:val="nil"/>
            </w:tcBorders>
          </w:tcPr>
          <w:p w:rsidR="00A35953" w:rsidRDefault="00A70B4B">
            <w:pPr>
              <w:spacing w:after="0" w:line="259" w:lineRule="auto"/>
              <w:ind w:left="557" w:firstLine="0"/>
            </w:pPr>
            <w:r>
              <w:t>期末数</w:t>
            </w:r>
            <w:r>
              <w:t xml:space="preserve"> </w:t>
            </w:r>
          </w:p>
        </w:tc>
        <w:tc>
          <w:tcPr>
            <w:tcW w:w="1597"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599"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34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一年以内</w:t>
            </w:r>
            <w:r>
              <w:t xml:space="preserve"> </w:t>
            </w:r>
          </w:p>
        </w:tc>
        <w:tc>
          <w:tcPr>
            <w:tcW w:w="15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一至两年</w:t>
            </w:r>
            <w:r>
              <w:t xml:space="preserve"> </w:t>
            </w:r>
          </w:p>
        </w:tc>
        <w:tc>
          <w:tcPr>
            <w:tcW w:w="15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两至三年</w:t>
            </w:r>
            <w:r>
              <w:t xml:space="preserve"> </w:t>
            </w:r>
          </w:p>
        </w:tc>
        <w:tc>
          <w:tcPr>
            <w:tcW w:w="15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三年以上</w:t>
            </w: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合</w:t>
            </w:r>
            <w:r>
              <w:t xml:space="preserve">  </w:t>
            </w:r>
            <w:r>
              <w:t>计</w:t>
            </w:r>
            <w:r>
              <w:t xml:space="preserve"> </w:t>
            </w:r>
          </w:p>
        </w:tc>
      </w:tr>
      <w:tr w:rsidR="00A35953">
        <w:trPr>
          <w:trHeight w:val="343"/>
        </w:trPr>
        <w:tc>
          <w:tcPr>
            <w:tcW w:w="1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应付票据</w:t>
            </w: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46,020.79 </w:t>
            </w:r>
          </w:p>
        </w:tc>
        <w:tc>
          <w:tcPr>
            <w:tcW w:w="15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5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46,020.79 </w:t>
            </w:r>
          </w:p>
        </w:tc>
      </w:tr>
      <w:tr w:rsidR="00A35953">
        <w:trPr>
          <w:trHeight w:val="343"/>
        </w:trPr>
        <w:tc>
          <w:tcPr>
            <w:tcW w:w="1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应付账款</w:t>
            </w: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83,843.42 </w:t>
            </w:r>
          </w:p>
        </w:tc>
        <w:tc>
          <w:tcPr>
            <w:tcW w:w="15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5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83,843.42 </w:t>
            </w:r>
          </w:p>
        </w:tc>
      </w:tr>
      <w:tr w:rsidR="00A35953">
        <w:trPr>
          <w:trHeight w:val="343"/>
        </w:trPr>
        <w:tc>
          <w:tcPr>
            <w:tcW w:w="1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其他应付款</w:t>
            </w: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18,431.70</w:t>
            </w:r>
            <w:r>
              <w:t xml:space="preserve"> </w:t>
            </w:r>
          </w:p>
        </w:tc>
        <w:tc>
          <w:tcPr>
            <w:tcW w:w="15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5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18,431.70 </w:t>
            </w:r>
          </w:p>
        </w:tc>
      </w:tr>
      <w:tr w:rsidR="00A35953">
        <w:trPr>
          <w:trHeight w:val="470"/>
        </w:trPr>
        <w:tc>
          <w:tcPr>
            <w:tcW w:w="1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一年内到期的非流动负债</w:t>
            </w: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53,139.96 </w:t>
            </w:r>
          </w:p>
        </w:tc>
        <w:tc>
          <w:tcPr>
            <w:tcW w:w="15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 </w:t>
            </w:r>
          </w:p>
        </w:tc>
        <w:tc>
          <w:tcPr>
            <w:tcW w:w="15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5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53,139.96 </w:t>
            </w:r>
          </w:p>
        </w:tc>
      </w:tr>
      <w:tr w:rsidR="00A35953">
        <w:trPr>
          <w:trHeight w:val="343"/>
        </w:trPr>
        <w:tc>
          <w:tcPr>
            <w:tcW w:w="1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其他流动负债</w:t>
            </w: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4,098.69 </w:t>
            </w:r>
          </w:p>
        </w:tc>
        <w:tc>
          <w:tcPr>
            <w:tcW w:w="15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5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4,098.69 </w:t>
            </w:r>
          </w:p>
        </w:tc>
      </w:tr>
      <w:tr w:rsidR="00A35953">
        <w:trPr>
          <w:trHeight w:val="343"/>
        </w:trPr>
        <w:tc>
          <w:tcPr>
            <w:tcW w:w="1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长期借款</w:t>
            </w: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5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83,691.46 </w:t>
            </w:r>
          </w:p>
        </w:tc>
        <w:tc>
          <w:tcPr>
            <w:tcW w:w="15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52,432.25 </w:t>
            </w:r>
          </w:p>
        </w:tc>
        <w:tc>
          <w:tcPr>
            <w:tcW w:w="15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6,885.45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143,009.17 </w:t>
            </w:r>
          </w:p>
        </w:tc>
      </w:tr>
      <w:tr w:rsidR="00A35953">
        <w:trPr>
          <w:trHeight w:val="343"/>
        </w:trPr>
        <w:tc>
          <w:tcPr>
            <w:tcW w:w="1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租赁负债</w:t>
            </w:r>
            <w:r>
              <w:t xml:space="preserve"> </w:t>
            </w:r>
          </w:p>
        </w:tc>
        <w:tc>
          <w:tcPr>
            <w:tcW w:w="13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59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1,351.65 </w:t>
            </w:r>
          </w:p>
        </w:tc>
        <w:tc>
          <w:tcPr>
            <w:tcW w:w="159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1,351.65 </w:t>
            </w:r>
          </w:p>
        </w:tc>
        <w:tc>
          <w:tcPr>
            <w:tcW w:w="159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2,773.86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5,477.16 </w:t>
            </w:r>
          </w:p>
        </w:tc>
      </w:tr>
      <w:tr w:rsidR="00A35953">
        <w:trPr>
          <w:trHeight w:val="473"/>
        </w:trPr>
        <w:tc>
          <w:tcPr>
            <w:tcW w:w="187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金融负债和或有负债合计</w:t>
            </w:r>
            <w:r>
              <w:t xml:space="preserve"> </w:t>
            </w:r>
          </w:p>
        </w:tc>
        <w:tc>
          <w:tcPr>
            <w:tcW w:w="131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286,962.15 </w:t>
            </w:r>
          </w:p>
        </w:tc>
        <w:tc>
          <w:tcPr>
            <w:tcW w:w="15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85,043.11 </w:t>
            </w:r>
          </w:p>
        </w:tc>
        <w:tc>
          <w:tcPr>
            <w:tcW w:w="159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53,783.90 </w:t>
            </w:r>
          </w:p>
        </w:tc>
        <w:tc>
          <w:tcPr>
            <w:tcW w:w="159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9,659.31 </w:t>
            </w:r>
          </w:p>
        </w:tc>
        <w:tc>
          <w:tcPr>
            <w:tcW w:w="159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435,448.48 </w:t>
            </w:r>
          </w:p>
        </w:tc>
      </w:tr>
    </w:tbl>
    <w:p w:rsidR="00A35953" w:rsidRDefault="00A70B4B">
      <w:pPr>
        <w:ind w:left="430"/>
      </w:pPr>
      <w:r>
        <w:t>续上表：</w:t>
      </w:r>
      <w:r>
        <w:t xml:space="preserve"> </w:t>
      </w:r>
    </w:p>
    <w:tbl>
      <w:tblPr>
        <w:tblStyle w:val="TableGrid"/>
        <w:tblW w:w="9494" w:type="dxa"/>
        <w:tblInd w:w="72" w:type="dxa"/>
        <w:tblCellMar>
          <w:top w:w="28" w:type="dxa"/>
          <w:left w:w="115" w:type="dxa"/>
          <w:bottom w:w="0" w:type="dxa"/>
          <w:right w:w="20" w:type="dxa"/>
        </w:tblCellMar>
        <w:tblLook w:val="04A0" w:firstRow="1" w:lastRow="0" w:firstColumn="1" w:lastColumn="0" w:noHBand="0" w:noVBand="1"/>
      </w:tblPr>
      <w:tblGrid>
        <w:gridCol w:w="1776"/>
        <w:gridCol w:w="1328"/>
        <w:gridCol w:w="1608"/>
        <w:gridCol w:w="1608"/>
        <w:gridCol w:w="1611"/>
        <w:gridCol w:w="1563"/>
      </w:tblGrid>
      <w:tr w:rsidR="00A35953">
        <w:trPr>
          <w:trHeight w:val="372"/>
        </w:trPr>
        <w:tc>
          <w:tcPr>
            <w:tcW w:w="1776"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1328"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608"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8" w:type="dxa"/>
            <w:tcBorders>
              <w:top w:val="single" w:sz="2" w:space="0" w:color="000000"/>
              <w:left w:val="nil"/>
              <w:bottom w:val="single" w:sz="2" w:space="0" w:color="000000"/>
              <w:right w:val="nil"/>
            </w:tcBorders>
          </w:tcPr>
          <w:p w:rsidR="00A35953" w:rsidRDefault="00A70B4B">
            <w:pPr>
              <w:spacing w:after="0" w:line="259" w:lineRule="auto"/>
              <w:ind w:left="143" w:firstLine="0"/>
              <w:jc w:val="center"/>
            </w:pPr>
            <w:r>
              <w:t>期初数</w:t>
            </w:r>
            <w:r>
              <w:t xml:space="preserve"> </w:t>
            </w:r>
          </w:p>
        </w:tc>
        <w:tc>
          <w:tcPr>
            <w:tcW w:w="1611"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563"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372"/>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一年以内</w:t>
            </w: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一至两年</w:t>
            </w: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两至三年</w:t>
            </w:r>
            <w:r>
              <w:t xml:space="preserve"> </w:t>
            </w:r>
          </w:p>
        </w:tc>
        <w:tc>
          <w:tcPr>
            <w:tcW w:w="1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三年以上</w:t>
            </w:r>
            <w:r>
              <w:t xml:space="preserve"> </w:t>
            </w:r>
          </w:p>
        </w:tc>
        <w:tc>
          <w:tcPr>
            <w:tcW w:w="15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合</w:t>
            </w:r>
            <w:r>
              <w:t xml:space="preserve">  </w:t>
            </w:r>
            <w:r>
              <w:t>计</w:t>
            </w:r>
            <w:r>
              <w:t xml:space="preserve"> </w:t>
            </w:r>
          </w:p>
        </w:tc>
      </w:tr>
      <w:tr w:rsidR="00A35953">
        <w:trPr>
          <w:trHeight w:val="374"/>
        </w:trPr>
        <w:tc>
          <w:tcPr>
            <w:tcW w:w="17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短期借款</w:t>
            </w:r>
            <w:r>
              <w:t xml:space="preserve"> </w:t>
            </w:r>
          </w:p>
        </w:tc>
        <w:tc>
          <w:tcPr>
            <w:tcW w:w="13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85,905.06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5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85,905.06 </w:t>
            </w:r>
          </w:p>
        </w:tc>
      </w:tr>
      <w:tr w:rsidR="00A35953">
        <w:trPr>
          <w:trHeight w:val="372"/>
        </w:trPr>
        <w:tc>
          <w:tcPr>
            <w:tcW w:w="17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应付票据</w:t>
            </w:r>
            <w:r>
              <w:t xml:space="preserve"> </w:t>
            </w:r>
          </w:p>
        </w:tc>
        <w:tc>
          <w:tcPr>
            <w:tcW w:w="13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17,961.45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5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17,961.45 </w:t>
            </w:r>
          </w:p>
        </w:tc>
      </w:tr>
      <w:tr w:rsidR="00A35953">
        <w:trPr>
          <w:trHeight w:val="374"/>
        </w:trPr>
        <w:tc>
          <w:tcPr>
            <w:tcW w:w="17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应付账款</w:t>
            </w:r>
            <w:r>
              <w:t xml:space="preserve"> </w:t>
            </w:r>
          </w:p>
        </w:tc>
        <w:tc>
          <w:tcPr>
            <w:tcW w:w="13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49,185.96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5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49,185.96 </w:t>
            </w:r>
          </w:p>
        </w:tc>
      </w:tr>
      <w:tr w:rsidR="00A35953">
        <w:trPr>
          <w:trHeight w:val="372"/>
        </w:trPr>
        <w:tc>
          <w:tcPr>
            <w:tcW w:w="17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其他应付款</w:t>
            </w:r>
            <w:r>
              <w:t xml:space="preserve"> </w:t>
            </w:r>
          </w:p>
        </w:tc>
        <w:tc>
          <w:tcPr>
            <w:tcW w:w="13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26,367.31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5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26,367.31 </w:t>
            </w:r>
          </w:p>
        </w:tc>
      </w:tr>
      <w:tr w:rsidR="00A35953">
        <w:trPr>
          <w:trHeight w:val="473"/>
        </w:trPr>
        <w:tc>
          <w:tcPr>
            <w:tcW w:w="17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一年内到期的非流动负债</w:t>
            </w:r>
            <w:r>
              <w:t xml:space="preserve"> </w:t>
            </w:r>
          </w:p>
        </w:tc>
        <w:tc>
          <w:tcPr>
            <w:tcW w:w="13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34,765.88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5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34,765.88 </w:t>
            </w:r>
          </w:p>
        </w:tc>
      </w:tr>
      <w:tr w:rsidR="00A35953">
        <w:trPr>
          <w:trHeight w:val="372"/>
        </w:trPr>
        <w:tc>
          <w:tcPr>
            <w:tcW w:w="17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其他流动负债</w:t>
            </w:r>
            <w:r>
              <w:t xml:space="preserve"> </w:t>
            </w:r>
          </w:p>
        </w:tc>
        <w:tc>
          <w:tcPr>
            <w:tcW w:w="13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2,344.26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5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2,344.26 </w:t>
            </w:r>
          </w:p>
        </w:tc>
      </w:tr>
      <w:tr w:rsidR="00A35953">
        <w:trPr>
          <w:trHeight w:val="374"/>
        </w:trPr>
        <w:tc>
          <w:tcPr>
            <w:tcW w:w="17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长期借款</w:t>
            </w:r>
            <w:r>
              <w:t xml:space="preserve"> </w:t>
            </w:r>
          </w:p>
        </w:tc>
        <w:tc>
          <w:tcPr>
            <w:tcW w:w="13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39,927.44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30,303.58 </w:t>
            </w:r>
          </w:p>
        </w:tc>
        <w:tc>
          <w:tcPr>
            <w:tcW w:w="1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33,464.52 </w:t>
            </w:r>
          </w:p>
        </w:tc>
        <w:tc>
          <w:tcPr>
            <w:tcW w:w="15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103,695.54 </w:t>
            </w:r>
          </w:p>
        </w:tc>
      </w:tr>
      <w:tr w:rsidR="00A35953">
        <w:trPr>
          <w:trHeight w:val="372"/>
        </w:trPr>
        <w:tc>
          <w:tcPr>
            <w:tcW w:w="17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租赁负债</w:t>
            </w:r>
            <w:r>
              <w:t xml:space="preserve"> </w:t>
            </w:r>
          </w:p>
        </w:tc>
        <w:tc>
          <w:tcPr>
            <w:tcW w:w="13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1,213.09 </w:t>
            </w:r>
          </w:p>
        </w:tc>
        <w:tc>
          <w:tcPr>
            <w:tcW w:w="16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1,213.09 </w:t>
            </w:r>
          </w:p>
        </w:tc>
        <w:tc>
          <w:tcPr>
            <w:tcW w:w="16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right"/>
            </w:pPr>
            <w:r>
              <w:t xml:space="preserve">3,856.32 </w:t>
            </w:r>
          </w:p>
        </w:tc>
        <w:tc>
          <w:tcPr>
            <w:tcW w:w="15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6,282.50 </w:t>
            </w:r>
          </w:p>
        </w:tc>
      </w:tr>
      <w:tr w:rsidR="00A35953">
        <w:trPr>
          <w:trHeight w:val="473"/>
        </w:trPr>
        <w:tc>
          <w:tcPr>
            <w:tcW w:w="17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金融负债和或有负债合计</w:t>
            </w:r>
            <w:r>
              <w:t xml:space="preserve"> </w:t>
            </w:r>
          </w:p>
        </w:tc>
        <w:tc>
          <w:tcPr>
            <w:tcW w:w="13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216,529.92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41,140.53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31,516.67 </w:t>
            </w:r>
          </w:p>
        </w:tc>
        <w:tc>
          <w:tcPr>
            <w:tcW w:w="16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37,320.84 </w:t>
            </w:r>
          </w:p>
        </w:tc>
        <w:tc>
          <w:tcPr>
            <w:tcW w:w="156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326,507.96 </w:t>
            </w:r>
          </w:p>
        </w:tc>
      </w:tr>
    </w:tbl>
    <w:p w:rsidR="00A35953" w:rsidRDefault="00A70B4B">
      <w:pPr>
        <w:spacing w:after="368"/>
        <w:ind w:left="430"/>
      </w:pPr>
      <w:r>
        <w:t>上表中披露的金融负债金额为未经折现的合同现金流量，因而可能与资产负债表中的账面金额有所不同。</w:t>
      </w:r>
      <w:r>
        <w:rPr>
          <w:color w:val="0000FF"/>
        </w:rPr>
        <w:t xml:space="preserve"> </w:t>
      </w:r>
      <w:r>
        <w:t xml:space="preserve"> </w:t>
      </w:r>
    </w:p>
    <w:p w:rsidR="00A35953" w:rsidRDefault="00A70B4B">
      <w:pPr>
        <w:numPr>
          <w:ilvl w:val="0"/>
          <w:numId w:val="75"/>
        </w:numPr>
        <w:ind w:hanging="360"/>
      </w:pPr>
      <w:r>
        <w:t>资本管理</w:t>
      </w:r>
      <w:r>
        <w:t xml:space="preserve"> </w:t>
      </w:r>
    </w:p>
    <w:p w:rsidR="00A35953" w:rsidRDefault="00A70B4B">
      <w:pPr>
        <w:spacing w:line="320" w:lineRule="auto"/>
        <w:ind w:left="-15" w:firstLine="420"/>
      </w:pPr>
      <w:r>
        <w:t>本公司资本管理政策的目标是为了保障本公司能够持续经营，从而为股东提供回报，并使其他利益相关者获益，同时维持最佳的资本结构以降低资本成本。为了维持或调整资本结构，本公司可能会调整支付给股东的股利金额、向股东返还资本、发行新股或出售资产以减低债务。本公司以资产负债率</w:t>
      </w:r>
      <w:r>
        <w:t>(</w:t>
      </w:r>
      <w:r>
        <w:t>即总负债除以总资产</w:t>
      </w:r>
      <w:r>
        <w:t>)</w:t>
      </w:r>
      <w:r>
        <w:t>为基础对资本结构进行监控。</w:t>
      </w:r>
    </w:p>
    <w:p w:rsidR="00A35953" w:rsidRDefault="00A70B4B">
      <w:pPr>
        <w:spacing w:after="391" w:line="265" w:lineRule="auto"/>
        <w:ind w:left="-5"/>
        <w:jc w:val="both"/>
      </w:pPr>
      <w:r>
        <w:t>于</w:t>
      </w:r>
      <w:r>
        <w:t>2022</w:t>
      </w:r>
      <w:r>
        <w:t>年</w:t>
      </w:r>
      <w:r>
        <w:t>12</w:t>
      </w:r>
      <w:r>
        <w:t>月</w:t>
      </w:r>
      <w:r>
        <w:t>31</w:t>
      </w:r>
      <w:r>
        <w:t>日，本公司的资产负债率为</w:t>
      </w:r>
      <w:r>
        <w:t>62.79%(2021</w:t>
      </w:r>
      <w:r>
        <w:t>年</w:t>
      </w:r>
      <w:r>
        <w:t>12</w:t>
      </w:r>
      <w:r>
        <w:t>月</w:t>
      </w:r>
      <w:r>
        <w:t>31</w:t>
      </w:r>
      <w:r>
        <w:t>日：</w:t>
      </w:r>
      <w:r>
        <w:t>58.78%)</w:t>
      </w:r>
      <w:r>
        <w:t>。</w:t>
      </w:r>
      <w:r>
        <w:t xml:space="preserve"> </w:t>
      </w:r>
    </w:p>
    <w:p w:rsidR="00A35953" w:rsidRDefault="00A70B4B">
      <w:pPr>
        <w:pStyle w:val="3"/>
        <w:ind w:left="-5"/>
      </w:pPr>
      <w:r>
        <w:t>十一、公允价值的披露</w:t>
      </w:r>
      <w:r>
        <w:t xml:space="preserve"> </w:t>
      </w:r>
    </w:p>
    <w:p w:rsidR="00A35953" w:rsidRDefault="00A70B4B">
      <w:pPr>
        <w:pStyle w:val="4"/>
        <w:ind w:left="-5"/>
      </w:pPr>
      <w:r>
        <w:t>1</w:t>
      </w:r>
      <w:r>
        <w:t>、以公允价值计量的资产和负债的期末公允价值</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8" w:type="dxa"/>
        </w:tblCellMar>
        <w:tblLook w:val="04A0" w:firstRow="1" w:lastRow="0" w:firstColumn="1" w:lastColumn="0" w:noHBand="0" w:noVBand="1"/>
      </w:tblPr>
      <w:tblGrid>
        <w:gridCol w:w="1927"/>
        <w:gridCol w:w="1929"/>
        <w:gridCol w:w="1928"/>
        <w:gridCol w:w="1928"/>
        <w:gridCol w:w="1927"/>
      </w:tblGrid>
      <w:tr w:rsidR="00A35953">
        <w:trPr>
          <w:trHeight w:val="325"/>
        </w:trPr>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7" w:firstLine="0"/>
              <w:jc w:val="center"/>
            </w:pPr>
            <w:r>
              <w:t>项目</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3857"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firstLine="0"/>
              <w:jc w:val="center"/>
            </w:pPr>
            <w:r>
              <w:t>期末公允价值</w:t>
            </w:r>
            <w:r>
              <w:t xml:space="preserve"> </w:t>
            </w:r>
          </w:p>
        </w:tc>
        <w:tc>
          <w:tcPr>
            <w:tcW w:w="192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56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第一层次公允价值计量</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第二层次公允价值计量</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第三层次公允价值计量</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 w:firstLine="0"/>
              <w:jc w:val="center"/>
            </w:pPr>
            <w:r>
              <w:t>合计</w:t>
            </w:r>
            <w:r>
              <w:t xml:space="preserve"> </w:t>
            </w:r>
          </w:p>
        </w:tc>
      </w:tr>
      <w:tr w:rsidR="00A35953">
        <w:trPr>
          <w:trHeight w:val="56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一、持续的公允价值计量</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5" w:firstLine="0"/>
              <w:jc w:val="center"/>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8" w:firstLine="0"/>
              <w:jc w:val="center"/>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5" w:firstLine="0"/>
              <w:jc w:val="center"/>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6" w:firstLine="0"/>
              <w:jc w:val="center"/>
            </w:pPr>
            <w:r>
              <w:t xml:space="preserve">-- </w:t>
            </w:r>
          </w:p>
        </w:tc>
      </w:tr>
      <w:tr w:rsidR="00A35953">
        <w:trPr>
          <w:trHeight w:val="56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（一）交易性金融资产</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578,115,263.14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578,115,263.14 </w:t>
            </w:r>
          </w:p>
        </w:tc>
      </w:tr>
      <w:tr w:rsidR="00A35953">
        <w:trPr>
          <w:trHeight w:val="80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以公允价值计量且其变动计入当期损益的金融资产</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578,115,263.14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578,115,263.14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银行理财产品</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578,115,263.14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578,115,263.14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应收款项融资</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296,139,638.80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296,139,638.80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其他非流动金融资产</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262,214,481.03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262,214,481.03 </w:t>
            </w:r>
          </w:p>
        </w:tc>
      </w:tr>
      <w:tr w:rsidR="00A35953">
        <w:trPr>
          <w:trHeight w:val="80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指定以公允价值计量且其变动计入当期损益的金融资产</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134,480,413.36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134,480,413.36 </w:t>
            </w:r>
          </w:p>
        </w:tc>
      </w:tr>
      <w:tr w:rsidR="00A35953">
        <w:trPr>
          <w:trHeight w:val="56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（三）其他权益工具投资</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134,480,413.36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134,480,413.36 </w:t>
            </w:r>
          </w:p>
        </w:tc>
      </w:tr>
      <w:tr w:rsidR="00A35953">
        <w:trPr>
          <w:trHeight w:val="56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持续以公允价值计量的资产总额</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874,254,901.94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396,694,894.39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1,270,949,796.33 </w:t>
            </w:r>
          </w:p>
        </w:tc>
      </w:tr>
      <w:tr w:rsidR="00A35953">
        <w:trPr>
          <w:trHeight w:val="56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二、非持续的公允价值计量</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 xml:space="preserve">-- </w:t>
            </w:r>
          </w:p>
        </w:tc>
      </w:tr>
    </w:tbl>
    <w:p w:rsidR="00A35953" w:rsidRDefault="00A70B4B">
      <w:pPr>
        <w:pStyle w:val="4"/>
        <w:spacing w:after="285"/>
        <w:ind w:left="-5"/>
      </w:pPr>
      <w:r>
        <w:t>2</w:t>
      </w:r>
      <w:r>
        <w:t>、持续和非持续第二层次公允价值计量项目，采用的估值技术和重要参数的定性及定量信息</w:t>
      </w:r>
      <w:r>
        <w:t xml:space="preserve"> </w:t>
      </w:r>
    </w:p>
    <w:p w:rsidR="00A35953" w:rsidRDefault="00A70B4B">
      <w:pPr>
        <w:spacing w:after="343"/>
        <w:ind w:left="-15" w:firstLine="420"/>
      </w:pPr>
      <w:r>
        <w:t>对于公司持有的银行理财产品、用于贴现或背书的应收票据等，采用估值技术确定其公允价值。所使用的估值模型为现金流量折现模型。估值技术的输入值主要包括合同挂钩标的观察值、合同约定的预期收益率、预计未来现金流等。</w:t>
      </w:r>
      <w:r>
        <w:t xml:space="preserve"> </w:t>
      </w:r>
    </w:p>
    <w:p w:rsidR="00A35953" w:rsidRDefault="00A70B4B">
      <w:pPr>
        <w:pStyle w:val="4"/>
        <w:spacing w:after="286"/>
        <w:ind w:left="-5"/>
      </w:pPr>
      <w:r>
        <w:t>3</w:t>
      </w:r>
      <w:r>
        <w:t>、持续和非持续第三层次公允价值计量项目，采用的估值技术和重要参数的定性及定量信息</w:t>
      </w:r>
      <w:r>
        <w:t xml:space="preserve"> </w:t>
      </w:r>
    </w:p>
    <w:p w:rsidR="00A35953" w:rsidRDefault="00A70B4B">
      <w:pPr>
        <w:spacing w:line="320" w:lineRule="auto"/>
        <w:ind w:left="-15" w:firstLine="420"/>
      </w:pPr>
      <w:r>
        <w:t>对于不在活跃市场上交易的其他股权投资</w:t>
      </w:r>
      <w:r>
        <w:t>(</w:t>
      </w:r>
      <w:r>
        <w:t>如其他权益工具投资中的意大利欧几里得公司等公司</w:t>
      </w:r>
      <w:r>
        <w:t>)</w:t>
      </w:r>
      <w:r>
        <w:t>，采用估值技术确定其公允价值。所使用的估值模型主要为近期交易法等。估值技术的输入值主要包括可比交易价格等。</w:t>
      </w:r>
      <w:r>
        <w:t xml:space="preserve"> </w:t>
      </w:r>
    </w:p>
    <w:p w:rsidR="00A35953" w:rsidRDefault="00A70B4B">
      <w:pPr>
        <w:spacing w:line="320" w:lineRule="auto"/>
        <w:ind w:left="-15" w:firstLine="420"/>
      </w:pPr>
      <w:r>
        <w:t>对于不在活跃市场上交易的其他股权投资</w:t>
      </w:r>
      <w:r>
        <w:t>(</w:t>
      </w:r>
      <w:r>
        <w:t>如其他非流动金融资产中的广州中设和欧米麦克等</w:t>
      </w:r>
      <w:r>
        <w:t>2</w:t>
      </w:r>
      <w:r>
        <w:t>家公司</w:t>
      </w:r>
      <w:r>
        <w:t xml:space="preserve">), </w:t>
      </w:r>
      <w:r>
        <w:t>由于公司对被投资单位无重大影响，以近期内被投资单位引入外部投资者、股东之间转让股权等作为确定公允价值的参考依据；或根据第三方中介机构的股</w:t>
      </w:r>
      <w:r>
        <w:t>权公允价值评估值作为确定公允价值的参考依据。</w:t>
      </w:r>
      <w:r>
        <w:t xml:space="preserve"> </w:t>
      </w:r>
    </w:p>
    <w:p w:rsidR="00A35953" w:rsidRDefault="00A70B4B">
      <w:pPr>
        <w:spacing w:after="305" w:line="320" w:lineRule="auto"/>
        <w:ind w:left="-15" w:firstLine="434"/>
      </w:pPr>
      <w:r>
        <w:t>对于不在活跃市场上交易的其他股权投资</w:t>
      </w:r>
      <w:r>
        <w:t>(</w:t>
      </w:r>
      <w:r>
        <w:t>如其他权益工具投资中的沈阳智能机器人国家研究院有限公司等公司</w:t>
      </w:r>
      <w:r>
        <w:t xml:space="preserve">), </w:t>
      </w:r>
      <w:r>
        <w:t>由于公司对被投资单位无重大影响，对被投资公司股权采用收益法或者市场法进行估值不切实可行，且近期内被投资单位并无引入外部投资者、股东之间转让股权等可作为确定公允价值的参考依据，此外，公司从可获取的相关信息分析，未发现被投资单位内外部环境自年初以来已发生重大变化，因此属于可用账面成本或享有的净资产份额作为公允价值最佳估计的</w:t>
      </w:r>
      <w:r>
        <w:t>“</w:t>
      </w:r>
      <w:r>
        <w:t>有限情况</w:t>
      </w:r>
      <w:r>
        <w:t>”</w:t>
      </w:r>
      <w:r>
        <w:t>，因此年末以成本或享有的净资</w:t>
      </w:r>
      <w:r>
        <w:t>产份额作为公允价值。</w:t>
      </w:r>
      <w:r>
        <w:t xml:space="preserve"> </w:t>
      </w:r>
    </w:p>
    <w:p w:rsidR="00A35953" w:rsidRDefault="00A70B4B">
      <w:pPr>
        <w:pStyle w:val="4"/>
        <w:spacing w:after="285"/>
        <w:ind w:left="-5"/>
      </w:pPr>
      <w:r>
        <w:t>4</w:t>
      </w:r>
      <w:r>
        <w:t>、不以公允价值计量的金融资产和金融负债的公允价值情况</w:t>
      </w:r>
      <w:r>
        <w:t xml:space="preserve"> </w:t>
      </w:r>
    </w:p>
    <w:p w:rsidR="00A35953" w:rsidRDefault="00A70B4B">
      <w:pPr>
        <w:spacing w:after="329" w:line="329" w:lineRule="auto"/>
        <w:ind w:left="-15" w:right="862" w:firstLine="415"/>
        <w:jc w:val="both"/>
      </w:pPr>
      <w:r>
        <w:t>本公司以摊余成本计量的金融资产和金融负债主要包括：货币资金、应收票据、应收账款、其他应收款、短期借款、应付票据、应付账款、其他应付款、长期应付款等。本公司不以公允价值计量的金融资产和金融负债的账面价值与公允价值相差很小。</w:t>
      </w:r>
      <w:r>
        <w:t xml:space="preserve"> </w:t>
      </w:r>
    </w:p>
    <w:p w:rsidR="00A35953" w:rsidRDefault="00A70B4B">
      <w:pPr>
        <w:pStyle w:val="3"/>
        <w:ind w:left="-5"/>
      </w:pPr>
      <w:r>
        <w:t>十二、关联方及关联交易</w:t>
      </w:r>
      <w:r>
        <w:t xml:space="preserve"> </w:t>
      </w:r>
    </w:p>
    <w:p w:rsidR="00A35953" w:rsidRDefault="00A70B4B">
      <w:pPr>
        <w:pStyle w:val="4"/>
        <w:spacing w:after="38"/>
        <w:ind w:left="-5"/>
      </w:pPr>
      <w:r>
        <w:t>1</w:t>
      </w:r>
      <w:r>
        <w:t>、本企业的母公司情况</w:t>
      </w:r>
      <w: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1607"/>
        <w:gridCol w:w="1606"/>
        <w:gridCol w:w="1607"/>
        <w:gridCol w:w="1606"/>
        <w:gridCol w:w="1608"/>
        <w:gridCol w:w="1606"/>
      </w:tblGrid>
      <w:tr w:rsidR="00A35953">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jc w:val="center"/>
            </w:pPr>
            <w:r>
              <w:t>母公司名称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注册地</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 w:firstLine="0"/>
              <w:jc w:val="center"/>
            </w:pPr>
            <w:r>
              <w:t>业务性质</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center"/>
            </w:pPr>
            <w:r>
              <w:t>注册资本</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both"/>
            </w:pPr>
            <w:r>
              <w:t>母公司对本企业</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母公司对本企业</w:t>
            </w:r>
          </w:p>
        </w:tc>
      </w:tr>
      <w:tr w:rsidR="00A35953">
        <w:trPr>
          <w:trHeight w:val="285"/>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35953">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的持股比例</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56" w:firstLine="0"/>
            </w:pPr>
            <w:r>
              <w:t>的表决权比例</w:t>
            </w:r>
            <w:r>
              <w:t xml:space="preserve"> </w:t>
            </w:r>
          </w:p>
        </w:tc>
      </w:tr>
      <w:tr w:rsidR="00A35953">
        <w:trPr>
          <w:trHeight w:val="485"/>
        </w:trPr>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南京派雷斯特科技有限公司</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南京市高淳区</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股权投资</w:t>
            </w: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73950000 </w:t>
            </w:r>
          </w:p>
        </w:tc>
        <w:tc>
          <w:tcPr>
            <w:tcW w:w="16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29.33%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41.98% </w:t>
            </w:r>
          </w:p>
        </w:tc>
      </w:tr>
    </w:tbl>
    <w:p w:rsidR="00A35953" w:rsidRDefault="00A70B4B">
      <w:pPr>
        <w:spacing w:after="107"/>
        <w:ind w:left="-5"/>
      </w:pPr>
      <w:r>
        <w:t>本企业的母公司情况的说明</w:t>
      </w:r>
      <w:r>
        <w:t xml:space="preserve"> </w:t>
      </w:r>
    </w:p>
    <w:p w:rsidR="00A35953" w:rsidRDefault="00A70B4B">
      <w:pPr>
        <w:spacing w:after="96" w:line="324" w:lineRule="auto"/>
        <w:ind w:left="-15" w:right="316" w:firstLine="420"/>
      </w:pPr>
      <w:r>
        <w:t>[</w:t>
      </w:r>
      <w:r>
        <w:t>注</w:t>
      </w:r>
      <w:r>
        <w:t>]</w:t>
      </w:r>
      <w:r>
        <w:t>吴波直接持有本公司</w:t>
      </w:r>
      <w:r>
        <w:t xml:space="preserve"> </w:t>
      </w:r>
      <w:r>
        <w:t xml:space="preserve">10,996.00 </w:t>
      </w:r>
      <w:r>
        <w:t>万股，占期末股本总额的</w:t>
      </w:r>
      <w:r>
        <w:t xml:space="preserve"> </w:t>
      </w:r>
      <w:r>
        <w:t>12.65%</w:t>
      </w:r>
      <w:r>
        <w:t>股份；分别通过持有南京派雷斯特科技有限公司（以下简称派雷斯特公司）</w:t>
      </w:r>
      <w:r>
        <w:t>96.89%</w:t>
      </w:r>
      <w:r>
        <w:t>股权和南京埃斯顿投资有限公司（以下简称埃斯顿投资）</w:t>
      </w:r>
      <w:r>
        <w:t>1.835%</w:t>
      </w:r>
      <w:r>
        <w:t>股权而间接持有本公司股份，派雷斯特公司和埃斯顿投资分别直接持有本公司</w:t>
      </w:r>
      <w:r>
        <w:t>25,489.4742</w:t>
      </w:r>
      <w:r>
        <w:t>万股和</w:t>
      </w:r>
      <w:r>
        <w:t>743.6986</w:t>
      </w:r>
      <w:r>
        <w:t>万股，占期末股本总额的比例分别为</w:t>
      </w:r>
      <w:r>
        <w:t>29.33%</w:t>
      </w:r>
      <w:r>
        <w:t>和</w:t>
      </w:r>
      <w:r>
        <w:t>0.86%</w:t>
      </w:r>
      <w:r>
        <w:t>，故吴波直接和间接合计持有本公司</w:t>
      </w:r>
      <w:r>
        <w:t>41.08%</w:t>
      </w:r>
      <w:r>
        <w:t>的股份，持有表决权比例为</w:t>
      </w:r>
      <w:r>
        <w:t>41.98%</w:t>
      </w:r>
      <w:r>
        <w:t>，为本公司实际控制人。</w:t>
      </w:r>
      <w:r>
        <w:t xml:space="preserve"> </w:t>
      </w:r>
    </w:p>
    <w:p w:rsidR="00A35953" w:rsidRDefault="00A70B4B">
      <w:pPr>
        <w:spacing w:after="153"/>
        <w:ind w:left="-5"/>
      </w:pPr>
      <w:r>
        <w:t>本企业最终控制方是吴波。</w:t>
      </w:r>
      <w:r>
        <w:t xml:space="preserve"> </w:t>
      </w:r>
    </w:p>
    <w:p w:rsidR="00A35953" w:rsidRDefault="00A70B4B">
      <w:pPr>
        <w:spacing w:after="354"/>
        <w:ind w:left="-5"/>
      </w:pPr>
      <w:r>
        <w:t>其他说明：</w:t>
      </w:r>
      <w:r>
        <w:t xml:space="preserve"> </w:t>
      </w:r>
    </w:p>
    <w:p w:rsidR="00A35953" w:rsidRDefault="00A70B4B">
      <w:pPr>
        <w:spacing w:after="257" w:line="252" w:lineRule="auto"/>
        <w:ind w:left="-5"/>
      </w:pPr>
      <w:r>
        <w:rPr>
          <w:sz w:val="21"/>
        </w:rPr>
        <w:t>2</w:t>
      </w:r>
      <w:r>
        <w:rPr>
          <w:sz w:val="21"/>
        </w:rPr>
        <w:t>、本企业的子公司情况</w:t>
      </w:r>
      <w:r>
        <w:rPr>
          <w:sz w:val="21"/>
        </w:rPr>
        <w:t xml:space="preserve"> </w:t>
      </w:r>
    </w:p>
    <w:p w:rsidR="00A35953" w:rsidRDefault="00A70B4B">
      <w:pPr>
        <w:spacing w:after="313"/>
        <w:ind w:left="-5"/>
      </w:pPr>
      <w:r>
        <w:t>本企业子公司的情况详见附注七</w:t>
      </w:r>
      <w:r>
        <w:t>(</w:t>
      </w:r>
      <w:r>
        <w:t>一</w:t>
      </w:r>
      <w:r>
        <w:t>)“</w:t>
      </w:r>
      <w:r>
        <w:t>在子公司中的权益</w:t>
      </w:r>
      <w:r>
        <w:t>”</w:t>
      </w:r>
      <w:r>
        <w:t>。</w:t>
      </w:r>
      <w:r>
        <w:t xml:space="preserve"> </w:t>
      </w:r>
    </w:p>
    <w:p w:rsidR="00A35953" w:rsidRDefault="00A70B4B">
      <w:pPr>
        <w:pStyle w:val="4"/>
        <w:ind w:left="-5"/>
      </w:pPr>
      <w:r>
        <w:t>3</w:t>
      </w:r>
      <w:r>
        <w:t>、本企业合营和联营企业情况</w:t>
      </w:r>
      <w:r>
        <w:t xml:space="preserve"> </w:t>
      </w:r>
    </w:p>
    <w:p w:rsidR="00A35953" w:rsidRDefault="00A70B4B">
      <w:pPr>
        <w:spacing w:after="80"/>
        <w:ind w:left="-5"/>
      </w:pPr>
      <w:r>
        <w:t>本企业重要的合营或联营企业详见附注。</w:t>
      </w:r>
      <w:r>
        <w:t xml:space="preserve"> </w:t>
      </w:r>
    </w:p>
    <w:p w:rsidR="00A35953" w:rsidRDefault="00A70B4B">
      <w:pPr>
        <w:ind w:left="-5"/>
      </w:pPr>
      <w:r>
        <w:t>本期与本公司发生关联方交易，或前期与本公司发生关联方交易形成余额的其他合营或联营企业情况如下：</w:t>
      </w:r>
      <w:r>
        <w:t xml:space="preserve"> </w:t>
      </w:r>
    </w:p>
    <w:tbl>
      <w:tblPr>
        <w:tblStyle w:val="TableGrid"/>
        <w:tblW w:w="9678" w:type="dxa"/>
        <w:tblInd w:w="1" w:type="dxa"/>
        <w:tblCellMar>
          <w:top w:w="71" w:type="dxa"/>
          <w:left w:w="109" w:type="dxa"/>
          <w:bottom w:w="0" w:type="dxa"/>
          <w:right w:w="115" w:type="dxa"/>
        </w:tblCellMar>
        <w:tblLook w:val="04A0" w:firstRow="1" w:lastRow="0" w:firstColumn="1" w:lastColumn="0" w:noHBand="0" w:noVBand="1"/>
      </w:tblPr>
      <w:tblGrid>
        <w:gridCol w:w="4841"/>
        <w:gridCol w:w="4838"/>
      </w:tblGrid>
      <w:tr w:rsidR="00A35953">
        <w:trPr>
          <w:trHeight w:val="325"/>
        </w:trPr>
        <w:tc>
          <w:tcPr>
            <w:tcW w:w="484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 w:firstLine="0"/>
              <w:jc w:val="center"/>
            </w:pPr>
            <w:r>
              <w:t>合营或联营企业名称</w:t>
            </w:r>
            <w:r>
              <w:t xml:space="preserve"> </w:t>
            </w:r>
          </w:p>
        </w:tc>
        <w:tc>
          <w:tcPr>
            <w:tcW w:w="483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9" w:firstLine="0"/>
              <w:jc w:val="center"/>
            </w:pPr>
            <w:r>
              <w:t>与本企业关系</w:t>
            </w:r>
            <w:r>
              <w:t xml:space="preserve"> </w:t>
            </w:r>
          </w:p>
        </w:tc>
      </w:tr>
      <w:tr w:rsidR="00A35953">
        <w:trPr>
          <w:trHeight w:val="308"/>
        </w:trPr>
        <w:tc>
          <w:tcPr>
            <w:tcW w:w="4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山东海大</w:t>
            </w:r>
            <w:r>
              <w:t xml:space="preserve"> </w:t>
            </w:r>
          </w:p>
        </w:tc>
        <w:tc>
          <w:tcPr>
            <w:tcW w:w="48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本公司之联营企业</w:t>
            </w:r>
            <w:r>
              <w:t xml:space="preserve"> </w:t>
            </w:r>
          </w:p>
        </w:tc>
      </w:tr>
      <w:tr w:rsidR="00A35953">
        <w:trPr>
          <w:trHeight w:val="305"/>
        </w:trPr>
        <w:tc>
          <w:tcPr>
            <w:tcW w:w="4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深圳美斯图</w:t>
            </w:r>
            <w:r>
              <w:t xml:space="preserve"> </w:t>
            </w:r>
          </w:p>
        </w:tc>
        <w:tc>
          <w:tcPr>
            <w:tcW w:w="48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本公司之联营企业</w:t>
            </w:r>
            <w:r>
              <w:t xml:space="preserve"> </w:t>
            </w:r>
          </w:p>
        </w:tc>
      </w:tr>
      <w:tr w:rsidR="00A35953">
        <w:trPr>
          <w:trHeight w:val="307"/>
        </w:trPr>
        <w:tc>
          <w:tcPr>
            <w:tcW w:w="4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埃斯顿医疗公司</w:t>
            </w:r>
            <w:r>
              <w:t xml:space="preserve"> </w:t>
            </w:r>
          </w:p>
        </w:tc>
        <w:tc>
          <w:tcPr>
            <w:tcW w:w="48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本公司之联营企业</w:t>
            </w:r>
            <w:r>
              <w:t xml:space="preserve"> </w:t>
            </w:r>
          </w:p>
        </w:tc>
      </w:tr>
      <w:tr w:rsidR="00A35953">
        <w:trPr>
          <w:trHeight w:val="307"/>
        </w:trPr>
        <w:tc>
          <w:tcPr>
            <w:tcW w:w="4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源石系统</w:t>
            </w:r>
            <w:r>
              <w:t xml:space="preserve"> </w:t>
            </w:r>
          </w:p>
        </w:tc>
        <w:tc>
          <w:tcPr>
            <w:tcW w:w="48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本公司之联营企业</w:t>
            </w:r>
            <w:r>
              <w:t xml:space="preserve"> </w:t>
            </w:r>
          </w:p>
        </w:tc>
      </w:tr>
      <w:tr w:rsidR="00A35953">
        <w:trPr>
          <w:trHeight w:val="307"/>
        </w:trPr>
        <w:tc>
          <w:tcPr>
            <w:tcW w:w="4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Robcon TM S.R.L </w:t>
            </w:r>
          </w:p>
        </w:tc>
        <w:tc>
          <w:tcPr>
            <w:tcW w:w="48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本公司之联营企业</w:t>
            </w:r>
            <w:r>
              <w:t xml:space="preserve"> </w:t>
            </w:r>
          </w:p>
        </w:tc>
      </w:tr>
      <w:tr w:rsidR="00A35953">
        <w:trPr>
          <w:trHeight w:val="307"/>
        </w:trPr>
        <w:tc>
          <w:tcPr>
            <w:tcW w:w="4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厦门锋元机器人有限公司</w:t>
            </w:r>
            <w:r>
              <w:t xml:space="preserve"> </w:t>
            </w:r>
          </w:p>
        </w:tc>
        <w:tc>
          <w:tcPr>
            <w:tcW w:w="48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本公司之联营企业</w:t>
            </w:r>
            <w:r>
              <w:t xml:space="preserve"> </w:t>
            </w:r>
          </w:p>
        </w:tc>
      </w:tr>
      <w:tr w:rsidR="00A35953">
        <w:trPr>
          <w:trHeight w:val="307"/>
        </w:trPr>
        <w:tc>
          <w:tcPr>
            <w:tcW w:w="4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浙江启成智能科技有限公司</w:t>
            </w:r>
            <w:r>
              <w:t xml:space="preserve"> </w:t>
            </w:r>
          </w:p>
        </w:tc>
        <w:tc>
          <w:tcPr>
            <w:tcW w:w="48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本公司之联营企业</w:t>
            </w:r>
            <w:r>
              <w:t xml:space="preserve"> </w:t>
            </w:r>
          </w:p>
        </w:tc>
      </w:tr>
      <w:tr w:rsidR="00A35953">
        <w:trPr>
          <w:trHeight w:val="307"/>
        </w:trPr>
        <w:tc>
          <w:tcPr>
            <w:tcW w:w="4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视研智能科技（广州）有限公司</w:t>
            </w:r>
            <w:r>
              <w:t xml:space="preserve"> </w:t>
            </w:r>
          </w:p>
        </w:tc>
        <w:tc>
          <w:tcPr>
            <w:tcW w:w="483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本公司之联营企业</w:t>
            </w:r>
            <w:r>
              <w:t xml:space="preserve"> </w:t>
            </w:r>
          </w:p>
        </w:tc>
      </w:tr>
    </w:tbl>
    <w:p w:rsidR="00A35953" w:rsidRDefault="00A70B4B">
      <w:pPr>
        <w:spacing w:after="311"/>
        <w:ind w:left="-5"/>
      </w:pPr>
      <w:r>
        <w:t>其他说明：</w:t>
      </w:r>
      <w:r>
        <w:t xml:space="preserve"> </w:t>
      </w:r>
    </w:p>
    <w:p w:rsidR="00A35953" w:rsidRDefault="00A70B4B">
      <w:pPr>
        <w:pStyle w:val="4"/>
        <w:spacing w:after="38"/>
        <w:ind w:left="-5"/>
      </w:pPr>
      <w:r>
        <w:t>4</w:t>
      </w:r>
      <w:r>
        <w:t>、其他关联方情况</w:t>
      </w:r>
      <w:r>
        <w:t xml:space="preserve"> </w:t>
      </w:r>
    </w:p>
    <w:tbl>
      <w:tblPr>
        <w:tblStyle w:val="TableGrid"/>
        <w:tblW w:w="9640" w:type="dxa"/>
        <w:tblInd w:w="1" w:type="dxa"/>
        <w:tblCellMar>
          <w:top w:w="78" w:type="dxa"/>
          <w:left w:w="109" w:type="dxa"/>
          <w:bottom w:w="0" w:type="dxa"/>
          <w:right w:w="115" w:type="dxa"/>
        </w:tblCellMar>
        <w:tblLook w:val="04A0" w:firstRow="1" w:lastRow="0" w:firstColumn="1" w:lastColumn="0" w:noHBand="0" w:noVBand="1"/>
      </w:tblPr>
      <w:tblGrid>
        <w:gridCol w:w="4821"/>
        <w:gridCol w:w="4818"/>
      </w:tblGrid>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 w:firstLine="0"/>
              <w:jc w:val="center"/>
            </w:pPr>
            <w:r>
              <w:t>其他关联方名称</w:t>
            </w:r>
            <w: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 w:firstLine="0"/>
              <w:jc w:val="center"/>
            </w:pPr>
            <w:r>
              <w:t>其他关联方与本企业关系</w:t>
            </w:r>
            <w:r>
              <w:t xml:space="preserve"> </w:t>
            </w:r>
          </w:p>
        </w:tc>
      </w:tr>
      <w:tr w:rsidR="00A35953">
        <w:trPr>
          <w:trHeight w:val="320"/>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广州中设</w:t>
            </w:r>
            <w:r>
              <w:t xml:space="preserve"> </w:t>
            </w:r>
          </w:p>
        </w:tc>
        <w:tc>
          <w:tcPr>
            <w:tcW w:w="48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本公司对其持股比例超过</w:t>
            </w:r>
            <w:r>
              <w:t>5%</w:t>
            </w:r>
            <w:r>
              <w:t>，但不具有重大影响</w:t>
            </w:r>
            <w:r>
              <w:t xml:space="preserve"> </w:t>
            </w:r>
          </w:p>
        </w:tc>
      </w:tr>
      <w:tr w:rsidR="00A35953">
        <w:trPr>
          <w:trHeight w:val="319"/>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欧米麦克</w:t>
            </w:r>
            <w:r>
              <w:t xml:space="preserve"> </w:t>
            </w:r>
          </w:p>
        </w:tc>
        <w:tc>
          <w:tcPr>
            <w:tcW w:w="48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本公司对其持股比例超过</w:t>
            </w:r>
            <w:r>
              <w:t>5%</w:t>
            </w:r>
            <w:r>
              <w:t>，但不具有重大影响</w:t>
            </w:r>
            <w:r>
              <w:t xml:space="preserve"> </w:t>
            </w:r>
          </w:p>
        </w:tc>
      </w:tr>
      <w:tr w:rsidR="00A35953">
        <w:trPr>
          <w:trHeight w:val="322"/>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湖北楚大智能装备股份有限公司</w:t>
            </w:r>
            <w:r>
              <w:t xml:space="preserve"> </w:t>
            </w:r>
          </w:p>
        </w:tc>
        <w:tc>
          <w:tcPr>
            <w:tcW w:w="48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埃斯顿湖北公司之少数股东</w:t>
            </w:r>
            <w:r>
              <w:t xml:space="preserve"> </w:t>
            </w:r>
          </w:p>
        </w:tc>
      </w:tr>
      <w:tr w:rsidR="00A35953">
        <w:trPr>
          <w:trHeight w:val="319"/>
        </w:trPr>
        <w:tc>
          <w:tcPr>
            <w:tcW w:w="48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江苏曙光光电有限公司</w:t>
            </w:r>
            <w:r>
              <w:t xml:space="preserve"> </w:t>
            </w:r>
          </w:p>
        </w:tc>
        <w:tc>
          <w:tcPr>
            <w:tcW w:w="48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扬州曙光之少数股东</w:t>
            </w:r>
            <w:r>
              <w:t xml:space="preserve"> </w:t>
            </w:r>
          </w:p>
        </w:tc>
      </w:tr>
    </w:tbl>
    <w:p w:rsidR="00A35953" w:rsidRDefault="00A70B4B">
      <w:pPr>
        <w:spacing w:after="313"/>
        <w:ind w:left="-5"/>
      </w:pPr>
      <w:r>
        <w:t>其他说明：</w:t>
      </w:r>
      <w:r>
        <w:t xml:space="preserve"> </w:t>
      </w:r>
    </w:p>
    <w:p w:rsidR="00A35953" w:rsidRDefault="00A70B4B">
      <w:pPr>
        <w:spacing w:after="290" w:line="252" w:lineRule="auto"/>
        <w:ind w:left="-5"/>
      </w:pPr>
      <w:r>
        <w:rPr>
          <w:sz w:val="21"/>
        </w:rPr>
        <w:t>5</w:t>
      </w:r>
      <w:r>
        <w:rPr>
          <w:sz w:val="21"/>
        </w:rPr>
        <w:t>、关联交易情况</w:t>
      </w:r>
      <w:r>
        <w:rPr>
          <w:sz w:val="21"/>
        </w:rPr>
        <w:t xml:space="preserve"> </w:t>
      </w:r>
    </w:p>
    <w:p w:rsidR="00A35953" w:rsidRDefault="00A70B4B">
      <w:pPr>
        <w:pStyle w:val="4"/>
        <w:ind w:left="-5"/>
      </w:pPr>
      <w:r>
        <w:t>（</w:t>
      </w:r>
      <w:r>
        <w:t>1</w:t>
      </w:r>
      <w:r>
        <w:t>）</w:t>
      </w:r>
      <w:r>
        <w:t xml:space="preserve"> </w:t>
      </w:r>
      <w:r>
        <w:t>购销商品、提供和接受劳务的关联交易</w:t>
      </w:r>
      <w:r>
        <w:t xml:space="preserve"> </w:t>
      </w:r>
    </w:p>
    <w:p w:rsidR="00A35953" w:rsidRDefault="00A70B4B">
      <w:pPr>
        <w:ind w:left="-5"/>
      </w:pPr>
      <w:r>
        <w:t>采购商品</w:t>
      </w:r>
      <w:r>
        <w:t>/</w:t>
      </w:r>
      <w:r>
        <w:t>接受劳务情况表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8" w:type="dxa"/>
        </w:tblCellMar>
        <w:tblLook w:val="04A0" w:firstRow="1" w:lastRow="0" w:firstColumn="1" w:lastColumn="0" w:noHBand="0" w:noVBand="1"/>
      </w:tblPr>
      <w:tblGrid>
        <w:gridCol w:w="2836"/>
        <w:gridCol w:w="1133"/>
        <w:gridCol w:w="1560"/>
        <w:gridCol w:w="992"/>
        <w:gridCol w:w="1702"/>
        <w:gridCol w:w="1416"/>
      </w:tblGrid>
      <w:tr w:rsidR="00A35953">
        <w:trPr>
          <w:trHeight w:val="563"/>
        </w:trPr>
        <w:tc>
          <w:tcPr>
            <w:tcW w:w="28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关联方</w:t>
            </w:r>
            <w: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0" w:firstLine="0"/>
              <w:jc w:val="center"/>
            </w:pPr>
            <w:r>
              <w:t>关联交易内容</w:t>
            </w:r>
            <w: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19" w:firstLine="0"/>
            </w:pPr>
            <w:r>
              <w:t>本期发生额</w:t>
            </w:r>
            <w: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获批的交易额度</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2" w:firstLine="0"/>
              <w:jc w:val="both"/>
            </w:pPr>
            <w:r>
              <w:t>是否超过交易额度</w:t>
            </w:r>
            <w: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46" w:firstLine="0"/>
            </w:pPr>
            <w:r>
              <w:t>上期发生额</w:t>
            </w:r>
            <w:r>
              <w:t xml:space="preserve"> </w:t>
            </w:r>
          </w:p>
        </w:tc>
      </w:tr>
      <w:tr w:rsidR="00A35953">
        <w:trPr>
          <w:trHeight w:val="248"/>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欧米麦克</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86" w:firstLine="0"/>
            </w:pPr>
            <w:r>
              <w:t>原材料</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3,628,318.59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8" w:firstLine="0"/>
              <w:jc w:val="center"/>
            </w:pPr>
            <w:r>
              <w:t>否</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743,362.83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埃斯顿医疗公司</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86" w:firstLine="0"/>
            </w:pPr>
            <w:r>
              <w:t>原材料</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42,166.51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8" w:firstLine="0"/>
              <w:jc w:val="center"/>
            </w:pPr>
            <w:r>
              <w:t>否</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24,602.00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深圳美斯图</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86" w:firstLine="0"/>
            </w:pPr>
            <w:r>
              <w:t>原材料</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8" w:firstLine="0"/>
              <w:jc w:val="center"/>
            </w:pPr>
            <w:r>
              <w:t>否</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74,435.00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南京源石控制系统有限公司</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86" w:firstLine="0"/>
            </w:pPr>
            <w:r>
              <w:t>原材料</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1,514,728.36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8" w:firstLine="0"/>
              <w:jc w:val="center"/>
            </w:pPr>
            <w:r>
              <w:t>否</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湖北楚大智能装备股份有限公司</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86" w:firstLine="0"/>
            </w:pPr>
            <w:r>
              <w:t>原材料</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85,482.46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8" w:firstLine="0"/>
              <w:jc w:val="center"/>
            </w:pPr>
            <w:r>
              <w:t>否</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广州中设</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86" w:firstLine="0"/>
            </w:pPr>
            <w:r>
              <w:t>原材料</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16,186,283.18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8" w:firstLine="0"/>
              <w:jc w:val="center"/>
            </w:pPr>
            <w:r>
              <w:t>否</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山东海大</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86" w:firstLine="0"/>
            </w:pPr>
            <w:r>
              <w:t>原材料</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4,925,221.24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8" w:firstLine="0"/>
              <w:jc w:val="center"/>
            </w:pPr>
            <w:r>
              <w:t>否</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江苏曙光光电有限公司</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86" w:firstLine="0"/>
            </w:pPr>
            <w:r>
              <w:t>原材料</w:t>
            </w: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37,735.85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8" w:firstLine="0"/>
              <w:jc w:val="center"/>
            </w:pPr>
            <w:r>
              <w:t>否</w:t>
            </w: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合</w:t>
            </w:r>
            <w:r>
              <w:t xml:space="preserve">  </w:t>
            </w:r>
            <w:r>
              <w:t>计</w:t>
            </w:r>
            <w: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center"/>
            </w:pPr>
            <w:r>
              <w:t xml:space="preserve"> </w:t>
            </w:r>
          </w:p>
        </w:tc>
        <w:tc>
          <w:tcPr>
            <w:tcW w:w="156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26,419,936.19 </w:t>
            </w:r>
          </w:p>
        </w:tc>
        <w:tc>
          <w:tcPr>
            <w:tcW w:w="99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 xml:space="preserve"> </w:t>
            </w:r>
          </w:p>
        </w:tc>
        <w:tc>
          <w:tcPr>
            <w:tcW w:w="141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842,399.83 </w:t>
            </w:r>
          </w:p>
        </w:tc>
      </w:tr>
    </w:tbl>
    <w:p w:rsidR="00A35953" w:rsidRDefault="00A70B4B">
      <w:pPr>
        <w:spacing w:after="100"/>
        <w:ind w:left="-5"/>
      </w:pPr>
      <w:r>
        <w:t>出售商品</w:t>
      </w:r>
      <w:r>
        <w:t>/</w:t>
      </w:r>
      <w:r>
        <w:t>提供劳务情况表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7" w:type="dxa"/>
          <w:bottom w:w="0" w:type="dxa"/>
          <w:right w:w="16" w:type="dxa"/>
        </w:tblCellMar>
        <w:tblLook w:val="04A0" w:firstRow="1" w:lastRow="0" w:firstColumn="1" w:lastColumn="0" w:noHBand="0" w:noVBand="1"/>
      </w:tblPr>
      <w:tblGrid>
        <w:gridCol w:w="4112"/>
        <w:gridCol w:w="2268"/>
        <w:gridCol w:w="1702"/>
        <w:gridCol w:w="1558"/>
      </w:tblGrid>
      <w:tr w:rsidR="00A35953">
        <w:trPr>
          <w:trHeight w:val="323"/>
        </w:trPr>
        <w:tc>
          <w:tcPr>
            <w:tcW w:w="41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关联方</w:t>
            </w:r>
            <w: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关联交易内容</w:t>
            </w:r>
            <w: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本期发生额</w:t>
            </w:r>
            <w: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21" w:firstLine="0"/>
            </w:pPr>
            <w:r>
              <w:t>上期发生额</w:t>
            </w:r>
            <w:r>
              <w:t xml:space="preserve">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山东海大</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14,806,297.47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12,368,126.00 </w:t>
            </w:r>
          </w:p>
        </w:tc>
      </w:tr>
      <w:tr w:rsidR="00A35953">
        <w:trPr>
          <w:trHeight w:val="247"/>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山东海大</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伺服系统</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116,363.71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17,694.00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深圳美斯图</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10,839,407.06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-432,824.00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深圳美斯图</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伺服系统</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-232,050.42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-698,737.00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广州中设</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33,700,964.27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41,096,983.00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湖北楚大智能装备股份有限公司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14,086,821.44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17,002,067.00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湖北楚大智能装备股份有限公司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伺服系统</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3,100,107.00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湖北楚大智能装备股份有限公司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维修费</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9,027.00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埃斯顿医疗公司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医疗驱控一体机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3,628,893.05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904,472.00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埃斯顿医疗公司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技术服务费</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613,321.00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南京源石控制系统有限公司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伺服系统</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58,408,142.18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江苏曙光光电有限公司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专用电控技术</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4,159,292.04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厦门锋元机器人有限公司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6,135,275.26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7"/>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浙江启成智能科技有限公司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5,565,929.22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视研智能科技</w:t>
            </w:r>
            <w:r>
              <w:t>(</w:t>
            </w:r>
            <w:r>
              <w:t>广州</w:t>
            </w:r>
            <w:r>
              <w:t>)</w:t>
            </w:r>
            <w:r>
              <w:t>有限公司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工业机器人</w:t>
            </w: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103,539.82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4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合</w:t>
            </w:r>
            <w:r>
              <w:t xml:space="preserve">  </w:t>
            </w:r>
            <w:r>
              <w:t>计</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141,381,675.92 </w:t>
            </w:r>
          </w:p>
        </w:tc>
        <w:tc>
          <w:tcPr>
            <w:tcW w:w="15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73,980,236.00 </w:t>
            </w:r>
          </w:p>
        </w:tc>
      </w:tr>
    </w:tbl>
    <w:p w:rsidR="00A35953" w:rsidRDefault="00A70B4B">
      <w:pPr>
        <w:spacing w:after="311"/>
        <w:ind w:left="-5"/>
      </w:pPr>
      <w:r>
        <w:t>购销商品、提供和接受劳务的关联交易说明</w:t>
      </w:r>
      <w:r>
        <w:t xml:space="preserve"> </w:t>
      </w:r>
    </w:p>
    <w:p w:rsidR="00A35953" w:rsidRDefault="00A70B4B">
      <w:pPr>
        <w:pStyle w:val="4"/>
        <w:ind w:left="-5"/>
      </w:pPr>
      <w:r>
        <w:t>（</w:t>
      </w:r>
      <w:r>
        <w:t>2</w:t>
      </w:r>
      <w:r>
        <w:t>）</w:t>
      </w:r>
      <w:r>
        <w:t xml:space="preserve"> </w:t>
      </w:r>
      <w:r>
        <w:t>关联租赁情况</w:t>
      </w:r>
      <w:r>
        <w:t xml:space="preserve"> </w:t>
      </w:r>
    </w:p>
    <w:p w:rsidR="00A35953" w:rsidRDefault="00A70B4B">
      <w:pPr>
        <w:spacing w:after="100"/>
        <w:ind w:left="-5"/>
      </w:pPr>
      <w:r>
        <w:t>本公司作为出租方：</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2409"/>
        <w:gridCol w:w="2411"/>
        <w:gridCol w:w="2410"/>
        <w:gridCol w:w="2409"/>
      </w:tblGrid>
      <w:tr w:rsidR="00A35953">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承租方名称</w:t>
            </w:r>
            <w: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租赁资产种类</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本期确认的租赁收入</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上期确认的租赁收入</w:t>
            </w: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埃斯顿医疗公司</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办公和研发用房</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571,428.57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1,142,857.14 </w:t>
            </w:r>
          </w:p>
        </w:tc>
      </w:tr>
    </w:tbl>
    <w:p w:rsidR="00A35953" w:rsidRDefault="00A70B4B">
      <w:pPr>
        <w:spacing w:after="97"/>
        <w:ind w:left="-5"/>
      </w:pPr>
      <w:r>
        <w:t>本公司作为承租方：</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5" w:type="dxa"/>
          <w:bottom w:w="0" w:type="dxa"/>
          <w:right w:w="40" w:type="dxa"/>
        </w:tblCellMar>
        <w:tblLook w:val="04A0" w:firstRow="1" w:lastRow="0" w:firstColumn="1" w:lastColumn="0" w:noHBand="0" w:noVBand="1"/>
      </w:tblPr>
      <w:tblGrid>
        <w:gridCol w:w="804"/>
        <w:gridCol w:w="804"/>
        <w:gridCol w:w="805"/>
        <w:gridCol w:w="803"/>
        <w:gridCol w:w="802"/>
        <w:gridCol w:w="804"/>
        <w:gridCol w:w="803"/>
        <w:gridCol w:w="803"/>
        <w:gridCol w:w="804"/>
        <w:gridCol w:w="802"/>
        <w:gridCol w:w="803"/>
        <w:gridCol w:w="802"/>
      </w:tblGrid>
      <w:tr w:rsidR="00A35953">
        <w:trPr>
          <w:trHeight w:val="1046"/>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出租方名称</w:t>
            </w:r>
            <w:r>
              <w:t xml:space="preserve"> </w:t>
            </w:r>
          </w:p>
        </w:tc>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租赁资产种类</w:t>
            </w:r>
            <w:r>
              <w:t xml:space="preserve"> </w:t>
            </w:r>
          </w:p>
        </w:tc>
        <w:tc>
          <w:tcPr>
            <w:tcW w:w="1608"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简化处理的短期租赁和低价值资产租赁的租金费用（如适用）</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44" w:firstLine="0"/>
              <w:jc w:val="center"/>
            </w:pPr>
            <w:r>
              <w:t>未纳入租赁负债计量的可变租赁付款额（如适用）</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76" w:firstLine="0"/>
              <w:jc w:val="center"/>
            </w:pPr>
            <w:r>
              <w:t>支付的租金</w:t>
            </w:r>
            <w: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承担的租赁负债利息支出</w:t>
            </w:r>
            <w:r>
              <w:t xml:space="preserve"> </w:t>
            </w:r>
          </w:p>
        </w:tc>
        <w:tc>
          <w:tcPr>
            <w:tcW w:w="160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41" w:firstLine="0"/>
              <w:jc w:val="center"/>
            </w:pPr>
            <w:r>
              <w:t>增加的使用权资产</w:t>
            </w:r>
            <w:r>
              <w:t xml:space="preserve"> </w:t>
            </w:r>
          </w:p>
        </w:tc>
      </w:tr>
      <w:tr w:rsidR="00A35953">
        <w:trPr>
          <w:trHeight w:val="56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80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本期发生额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上期发生额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本期发生额</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上期发生额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本期发生额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上期发生额</w:t>
            </w:r>
            <w: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本期发生额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上期发生额</w:t>
            </w:r>
            <w: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本期发生额</w:t>
            </w:r>
            <w: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上期发生额</w:t>
            </w:r>
            <w:r>
              <w:t xml:space="preserve"> </w:t>
            </w:r>
          </w:p>
        </w:tc>
      </w:tr>
    </w:tbl>
    <w:p w:rsidR="00A35953" w:rsidRDefault="00A70B4B">
      <w:pPr>
        <w:spacing w:after="305" w:line="320" w:lineRule="auto"/>
        <w:ind w:left="-5"/>
      </w:pPr>
      <w:r>
        <w:t>关联租赁情况说明</w:t>
      </w:r>
      <w:r>
        <w:t>本公司将部分厂房和研发用房出租给埃斯顿医疗公司，租期自</w:t>
      </w:r>
      <w:r>
        <w:t>2022</w:t>
      </w:r>
      <w:r>
        <w:t>年</w:t>
      </w:r>
      <w:r>
        <w:t>1</w:t>
      </w:r>
      <w:r>
        <w:t>月</w:t>
      </w:r>
      <w:r>
        <w:t>1</w:t>
      </w:r>
      <w:r>
        <w:t>日至</w:t>
      </w:r>
      <w:r>
        <w:t>2024</w:t>
      </w:r>
      <w:r>
        <w:t>年</w:t>
      </w:r>
      <w:r>
        <w:t>12</w:t>
      </w:r>
      <w:r>
        <w:t>月</w:t>
      </w:r>
      <w:r>
        <w:t>31</w:t>
      </w:r>
      <w:r>
        <w:t>日，租赁面积共计</w:t>
      </w:r>
      <w:r>
        <w:t>1,950</w:t>
      </w:r>
      <w:r>
        <w:t>平方米，年租金合计</w:t>
      </w:r>
      <w:r>
        <w:t>60.00</w:t>
      </w:r>
      <w:r>
        <w:t>万元（含税）。</w:t>
      </w:r>
      <w:r>
        <w:t xml:space="preserve"> </w:t>
      </w:r>
    </w:p>
    <w:p w:rsidR="00A35953" w:rsidRDefault="00A70B4B">
      <w:pPr>
        <w:pStyle w:val="4"/>
        <w:ind w:left="-5"/>
      </w:pPr>
      <w:r>
        <w:t>（</w:t>
      </w:r>
      <w:r>
        <w:t>3</w:t>
      </w:r>
      <w:r>
        <w:t>）</w:t>
      </w:r>
      <w:r>
        <w:t xml:space="preserve"> </w:t>
      </w:r>
      <w:r>
        <w:t>关联担保情况</w:t>
      </w:r>
      <w:r>
        <w:t xml:space="preserve"> </w:t>
      </w:r>
    </w:p>
    <w:p w:rsidR="00A35953" w:rsidRDefault="00A70B4B">
      <w:pPr>
        <w:spacing w:after="97"/>
        <w:ind w:left="-5"/>
      </w:pPr>
      <w:r>
        <w:t>本公司作为担保方</w:t>
      </w:r>
      <w:r>
        <w:t xml:space="preserve"> </w:t>
      </w:r>
    </w:p>
    <w:p w:rsidR="00A35953" w:rsidRDefault="00A70B4B">
      <w:pPr>
        <w:spacing w:after="3" w:line="265" w:lineRule="auto"/>
        <w:ind w:left="10" w:right="1028"/>
        <w:jc w:val="right"/>
      </w:pPr>
      <w:r>
        <w:t>单位：元</w:t>
      </w:r>
      <w:r>
        <w:t xml:space="preserve"> </w:t>
      </w:r>
    </w:p>
    <w:tbl>
      <w:tblPr>
        <w:tblStyle w:val="TableGrid"/>
        <w:tblW w:w="9706" w:type="dxa"/>
        <w:tblInd w:w="1" w:type="dxa"/>
        <w:tblCellMar>
          <w:top w:w="78" w:type="dxa"/>
          <w:left w:w="108" w:type="dxa"/>
          <w:bottom w:w="0" w:type="dxa"/>
          <w:right w:w="18" w:type="dxa"/>
        </w:tblCellMar>
        <w:tblLook w:val="04A0" w:firstRow="1" w:lastRow="0" w:firstColumn="1" w:lastColumn="0" w:noHBand="0" w:noVBand="1"/>
      </w:tblPr>
      <w:tblGrid>
        <w:gridCol w:w="2284"/>
        <w:gridCol w:w="1599"/>
        <w:gridCol w:w="1941"/>
        <w:gridCol w:w="1941"/>
        <w:gridCol w:w="1941"/>
      </w:tblGrid>
      <w:tr w:rsidR="00A35953">
        <w:trPr>
          <w:trHeight w:val="563"/>
        </w:trPr>
        <w:tc>
          <w:tcPr>
            <w:tcW w:w="22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6" w:firstLine="0"/>
              <w:jc w:val="center"/>
            </w:pPr>
            <w:r>
              <w:t>被担保方</w:t>
            </w:r>
            <w:r>
              <w:t xml:space="preserve"> </w:t>
            </w:r>
          </w:p>
        </w:tc>
        <w:tc>
          <w:tcPr>
            <w:tcW w:w="15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担保金额</w:t>
            </w:r>
            <w:r>
              <w:t xml:space="preserve"> </w:t>
            </w:r>
          </w:p>
        </w:tc>
        <w:tc>
          <w:tcPr>
            <w:tcW w:w="19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担保起始日</w:t>
            </w:r>
            <w:r>
              <w:t xml:space="preserve"> </w:t>
            </w:r>
          </w:p>
        </w:tc>
        <w:tc>
          <w:tcPr>
            <w:tcW w:w="19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担保到期日</w:t>
            </w:r>
            <w:r>
              <w:t xml:space="preserve"> </w:t>
            </w:r>
          </w:p>
        </w:tc>
        <w:tc>
          <w:tcPr>
            <w:tcW w:w="194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50" w:firstLine="0"/>
              <w:jc w:val="center"/>
            </w:pPr>
            <w:r>
              <w:t>担保是否已经履行完毕</w:t>
            </w:r>
            <w:r>
              <w:t xml:space="preserve"> </w:t>
            </w:r>
          </w:p>
        </w:tc>
      </w:tr>
      <w:tr w:rsidR="00A35953">
        <w:trPr>
          <w:trHeight w:val="322"/>
        </w:trPr>
        <w:tc>
          <w:tcPr>
            <w:tcW w:w="22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鼎派公司（欧元）</w:t>
            </w: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49,000,000.00 </w:t>
            </w:r>
          </w:p>
        </w:tc>
        <w:tc>
          <w:tcPr>
            <w:tcW w:w="19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2019</w:t>
            </w:r>
            <w:r>
              <w:t>年</w:t>
            </w:r>
            <w:r>
              <w:t>10</w:t>
            </w:r>
            <w:r>
              <w:t>月</w:t>
            </w:r>
            <w:r>
              <w:t>25</w:t>
            </w:r>
            <w:r>
              <w:t>日</w:t>
            </w:r>
            <w:r>
              <w:t xml:space="preserve"> </w:t>
            </w:r>
          </w:p>
        </w:tc>
        <w:tc>
          <w:tcPr>
            <w:tcW w:w="19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2024</w:t>
            </w:r>
            <w:r>
              <w:t>年</w:t>
            </w:r>
            <w:r>
              <w:t>10</w:t>
            </w:r>
            <w:r>
              <w:t>月</w:t>
            </w:r>
            <w:r>
              <w:t>24</w:t>
            </w:r>
            <w:r>
              <w:t>日</w:t>
            </w:r>
            <w:r>
              <w:t xml:space="preserve"> </w:t>
            </w:r>
          </w:p>
        </w:tc>
        <w:tc>
          <w:tcPr>
            <w:tcW w:w="19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否</w:t>
            </w:r>
            <w:r>
              <w:t xml:space="preserve"> </w:t>
            </w:r>
          </w:p>
        </w:tc>
      </w:tr>
      <w:tr w:rsidR="00A35953">
        <w:trPr>
          <w:trHeight w:val="322"/>
        </w:trPr>
        <w:tc>
          <w:tcPr>
            <w:tcW w:w="22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克鲁斯控股公司（欧元）</w:t>
            </w: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60,000,000.00 </w:t>
            </w:r>
          </w:p>
        </w:tc>
        <w:tc>
          <w:tcPr>
            <w:tcW w:w="19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2019</w:t>
            </w:r>
            <w:r>
              <w:t>年</w:t>
            </w:r>
            <w:r>
              <w:t>10</w:t>
            </w:r>
            <w:r>
              <w:t>月</w:t>
            </w:r>
            <w:r>
              <w:t>29</w:t>
            </w:r>
            <w:r>
              <w:t>日</w:t>
            </w:r>
            <w:r>
              <w:t xml:space="preserve"> </w:t>
            </w:r>
          </w:p>
        </w:tc>
        <w:tc>
          <w:tcPr>
            <w:tcW w:w="19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2024</w:t>
            </w:r>
            <w:r>
              <w:t>年</w:t>
            </w:r>
            <w:r>
              <w:t>10</w:t>
            </w:r>
            <w:r>
              <w:t>月</w:t>
            </w:r>
            <w:r>
              <w:t>29</w:t>
            </w:r>
            <w:r>
              <w:t>日</w:t>
            </w:r>
            <w:r>
              <w:t xml:space="preserve"> </w:t>
            </w:r>
          </w:p>
        </w:tc>
        <w:tc>
          <w:tcPr>
            <w:tcW w:w="19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否</w:t>
            </w:r>
            <w:r>
              <w:t xml:space="preserve"> </w:t>
            </w:r>
          </w:p>
        </w:tc>
      </w:tr>
      <w:tr w:rsidR="00A35953">
        <w:trPr>
          <w:trHeight w:val="325"/>
        </w:trPr>
        <w:tc>
          <w:tcPr>
            <w:tcW w:w="228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本公司（人民币）</w:t>
            </w:r>
            <w:r>
              <w:t xml:space="preserve"> </w:t>
            </w:r>
          </w:p>
        </w:tc>
        <w:tc>
          <w:tcPr>
            <w:tcW w:w="159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240,000,000.00 </w:t>
            </w:r>
          </w:p>
        </w:tc>
        <w:tc>
          <w:tcPr>
            <w:tcW w:w="19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2020</w:t>
            </w:r>
            <w:r>
              <w:t>年</w:t>
            </w:r>
            <w:r>
              <w:t>10</w:t>
            </w:r>
            <w:r>
              <w:t>月</w:t>
            </w:r>
            <w:r>
              <w:t>16</w:t>
            </w:r>
            <w:r>
              <w:t>日</w:t>
            </w:r>
            <w:r>
              <w:t xml:space="preserve"> </w:t>
            </w:r>
          </w:p>
        </w:tc>
        <w:tc>
          <w:tcPr>
            <w:tcW w:w="19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2027</w:t>
            </w:r>
            <w:r>
              <w:t>年</w:t>
            </w:r>
            <w:r>
              <w:t>10</w:t>
            </w:r>
            <w:r>
              <w:t>月</w:t>
            </w:r>
            <w:r>
              <w:t>20</w:t>
            </w:r>
            <w:r>
              <w:t>日</w:t>
            </w:r>
            <w:r>
              <w:t xml:space="preserve"> </w:t>
            </w:r>
          </w:p>
        </w:tc>
        <w:tc>
          <w:tcPr>
            <w:tcW w:w="19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否</w:t>
            </w:r>
            <w:r>
              <w:t xml:space="preserve"> </w:t>
            </w:r>
          </w:p>
        </w:tc>
      </w:tr>
    </w:tbl>
    <w:p w:rsidR="00A35953" w:rsidRDefault="00A70B4B">
      <w:pPr>
        <w:spacing w:after="97"/>
        <w:ind w:left="-5"/>
      </w:pPr>
      <w:r>
        <w:t>本公司作为被担保方</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5" w:type="dxa"/>
          <w:bottom w:w="0" w:type="dxa"/>
          <w:right w:w="115" w:type="dxa"/>
        </w:tblCellMar>
        <w:tblLook w:val="04A0" w:firstRow="1" w:lastRow="0" w:firstColumn="1" w:lastColumn="0" w:noHBand="0" w:noVBand="1"/>
      </w:tblPr>
      <w:tblGrid>
        <w:gridCol w:w="1927"/>
        <w:gridCol w:w="1929"/>
        <w:gridCol w:w="1928"/>
        <w:gridCol w:w="1928"/>
        <w:gridCol w:w="1927"/>
      </w:tblGrid>
      <w:tr w:rsidR="00A35953">
        <w:trPr>
          <w:trHeight w:val="565"/>
        </w:trPr>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4" w:firstLine="0"/>
              <w:jc w:val="center"/>
            </w:pPr>
            <w:r>
              <w:t>担保方</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4" w:firstLine="0"/>
              <w:jc w:val="center"/>
            </w:pPr>
            <w:r>
              <w:t>担保金额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担保起始日</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 w:firstLine="0"/>
              <w:jc w:val="center"/>
            </w:pPr>
            <w:r>
              <w:t>担保到期日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担保是否已经履行完毕</w:t>
            </w:r>
            <w:r>
              <w:t xml:space="preserve"> </w:t>
            </w:r>
          </w:p>
        </w:tc>
      </w:tr>
    </w:tbl>
    <w:p w:rsidR="00A35953" w:rsidRDefault="00A70B4B">
      <w:pPr>
        <w:spacing w:after="107"/>
        <w:ind w:left="-5"/>
      </w:pPr>
      <w:r>
        <w:t>关联担保情况说明</w:t>
      </w:r>
      <w:r>
        <w:t xml:space="preserve"> </w:t>
      </w:r>
    </w:p>
    <w:p w:rsidR="00A35953" w:rsidRDefault="00A70B4B">
      <w:pPr>
        <w:numPr>
          <w:ilvl w:val="0"/>
          <w:numId w:val="76"/>
        </w:numPr>
        <w:spacing w:line="339" w:lineRule="auto"/>
        <w:ind w:firstLine="425"/>
      </w:pPr>
      <w:r>
        <w:t xml:space="preserve">2019 </w:t>
      </w:r>
      <w:r>
        <w:t>年</w:t>
      </w:r>
      <w:r>
        <w:t xml:space="preserve"> </w:t>
      </w:r>
      <w:r>
        <w:t xml:space="preserve">10 </w:t>
      </w:r>
      <w:r>
        <w:t>月</w:t>
      </w:r>
      <w:r>
        <w:t xml:space="preserve"> </w:t>
      </w:r>
      <w:r>
        <w:t xml:space="preserve">18 </w:t>
      </w:r>
      <w:r>
        <w:t>日，鼎派机电与中国工商银行股份有限公司南京江宁经济开发区支行签订《并购借款合同》，借款</w:t>
      </w:r>
      <w:r>
        <w:t>4,900.00</w:t>
      </w:r>
      <w:r>
        <w:t>万欧元用于收购德国克鲁斯公司股权，借款期限</w:t>
      </w:r>
      <w:r>
        <w:t>5</w:t>
      </w:r>
      <w:r>
        <w:t>年。由本公司对上述并购借款提供连带责任担保。截止</w:t>
      </w:r>
    </w:p>
    <w:p w:rsidR="00A35953" w:rsidRDefault="00A70B4B">
      <w:pPr>
        <w:spacing w:after="52"/>
        <w:ind w:left="-5"/>
      </w:pPr>
      <w:r>
        <w:t>2022</w:t>
      </w:r>
      <w:r>
        <w:t>年</w:t>
      </w:r>
      <w:r>
        <w:t>12</w:t>
      </w:r>
      <w:r>
        <w:t>月</w:t>
      </w:r>
      <w:r>
        <w:t>31</w:t>
      </w:r>
      <w:r>
        <w:t>日，派雷斯特公司以其持有的本公司</w:t>
      </w:r>
      <w:r>
        <w:t>2,600.00</w:t>
      </w:r>
      <w:r>
        <w:t>万股对上述并购借款提供质押担保。</w:t>
      </w:r>
      <w:r>
        <w:t xml:space="preserve"> </w:t>
      </w:r>
    </w:p>
    <w:p w:rsidR="00A35953" w:rsidRDefault="00A70B4B">
      <w:pPr>
        <w:numPr>
          <w:ilvl w:val="0"/>
          <w:numId w:val="76"/>
        </w:numPr>
        <w:spacing w:after="5" w:line="329" w:lineRule="auto"/>
        <w:ind w:firstLine="425"/>
      </w:pPr>
      <w:r>
        <w:t xml:space="preserve">2019 </w:t>
      </w:r>
      <w:r>
        <w:t>年</w:t>
      </w:r>
      <w:r>
        <w:t xml:space="preserve"> </w:t>
      </w:r>
      <w:r>
        <w:t xml:space="preserve">10 </w:t>
      </w:r>
      <w:r>
        <w:t>月</w:t>
      </w:r>
      <w:r>
        <w:t xml:space="preserve"> </w:t>
      </w:r>
      <w:r>
        <w:t xml:space="preserve">18 </w:t>
      </w:r>
      <w:r>
        <w:t>日，鼎派机电境外子公司克鲁斯控股公司与中国银行股份有限公司法兰克福分行签署融资协议，约定由中国银行股份有限公司法兰克福分行向克鲁斯控股公司提供</w:t>
      </w:r>
      <w:r>
        <w:t>6,000.00</w:t>
      </w:r>
      <w:r>
        <w:t>万欧元定期贷款用于支付德国克鲁斯公司股权购买对价，另外提供</w:t>
      </w:r>
      <w:r>
        <w:t>2,620.00</w:t>
      </w:r>
      <w:r>
        <w:t>万欧元循环贷款用于克鲁斯控股公司、德国克鲁斯公司以及协议约定的集团内公司日常经营，定期贷款和循环贷款的借款期限均为</w:t>
      </w:r>
      <w:r>
        <w:t xml:space="preserve"> </w:t>
      </w:r>
      <w:r>
        <w:t xml:space="preserve">5 </w:t>
      </w:r>
      <w:r>
        <w:t>年。由本公司对上述并购借款提供连带责任担保。派雷斯特对本公司的上述担保责任履行反担保义务。</w:t>
      </w:r>
      <w:r>
        <w:t xml:space="preserve"> </w:t>
      </w:r>
    </w:p>
    <w:p w:rsidR="00A35953" w:rsidRDefault="00A70B4B">
      <w:pPr>
        <w:numPr>
          <w:ilvl w:val="0"/>
          <w:numId w:val="76"/>
        </w:numPr>
        <w:spacing w:after="296" w:line="329" w:lineRule="auto"/>
        <w:ind w:firstLine="425"/>
      </w:pPr>
      <w:r>
        <w:t xml:space="preserve">2020 </w:t>
      </w:r>
      <w:r>
        <w:t>年</w:t>
      </w:r>
      <w:r>
        <w:t xml:space="preserve"> </w:t>
      </w:r>
      <w:r>
        <w:t xml:space="preserve">10 </w:t>
      </w:r>
      <w:r>
        <w:t>月</w:t>
      </w:r>
      <w:r>
        <w:t xml:space="preserve"> </w:t>
      </w:r>
      <w:r>
        <w:t xml:space="preserve">20 </w:t>
      </w:r>
      <w:r>
        <w:t>日，本公司与上海浦东发展银行股份有限公司南京分行签订《并购贷款合同》，借款人民币</w:t>
      </w:r>
      <w:r>
        <w:t xml:space="preserve"> </w:t>
      </w:r>
      <w:r>
        <w:t>24,000.00</w:t>
      </w:r>
      <w:r>
        <w:t>万元，借款期限</w:t>
      </w:r>
      <w:r>
        <w:t>7</w:t>
      </w:r>
      <w:r>
        <w:t>年，截止到</w:t>
      </w:r>
      <w:r>
        <w:t>2022</w:t>
      </w:r>
      <w:r>
        <w:t>年</w:t>
      </w:r>
      <w:r>
        <w:t>12</w:t>
      </w:r>
      <w:r>
        <w:t>月</w:t>
      </w:r>
      <w:r>
        <w:t>31</w:t>
      </w:r>
      <w:r>
        <w:t>日，剩余借款余额为</w:t>
      </w:r>
      <w:r>
        <w:t>19,200</w:t>
      </w:r>
      <w:r>
        <w:t>万元。由派雷斯特公司对上述并购借款提供连带责任担保。</w:t>
      </w:r>
      <w:r>
        <w:t xml:space="preserve"> </w:t>
      </w:r>
    </w:p>
    <w:p w:rsidR="00A35953" w:rsidRDefault="00A70B4B">
      <w:pPr>
        <w:pStyle w:val="4"/>
        <w:ind w:left="-5"/>
      </w:pPr>
      <w:r>
        <w:t>（</w:t>
      </w:r>
      <w:r>
        <w:t>4</w:t>
      </w:r>
      <w:r>
        <w:t>）</w:t>
      </w:r>
      <w:r>
        <w:t xml:space="preserve"> </w:t>
      </w:r>
      <w:r>
        <w:t>关联方资金拆借</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35" w:type="dxa"/>
          <w:left w:w="107" w:type="dxa"/>
          <w:bottom w:w="0" w:type="dxa"/>
          <w:right w:w="20" w:type="dxa"/>
        </w:tblCellMar>
        <w:tblLook w:val="04A0" w:firstRow="1" w:lastRow="0" w:firstColumn="1" w:lastColumn="0" w:noHBand="0" w:noVBand="1"/>
      </w:tblPr>
      <w:tblGrid>
        <w:gridCol w:w="1927"/>
        <w:gridCol w:w="1929"/>
        <w:gridCol w:w="1928"/>
        <w:gridCol w:w="1928"/>
        <w:gridCol w:w="1927"/>
      </w:tblGrid>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4" w:firstLine="0"/>
              <w:jc w:val="center"/>
            </w:pPr>
            <w:r>
              <w:t>关联方</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拆借金额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7" w:firstLine="0"/>
              <w:jc w:val="center"/>
            </w:pPr>
            <w:r>
              <w:t>起始日</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到期日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说明</w:t>
            </w:r>
            <w:r>
              <w:t xml:space="preserve"> </w:t>
            </w:r>
          </w:p>
        </w:tc>
      </w:tr>
      <w:tr w:rsidR="00A35953">
        <w:trPr>
          <w:trHeight w:val="324"/>
        </w:trPr>
        <w:tc>
          <w:tcPr>
            <w:tcW w:w="1927"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 w:firstLine="0"/>
            </w:pPr>
            <w:r>
              <w:t>拆入</w:t>
            </w:r>
            <w:r>
              <w:t xml:space="preserve"> </w:t>
            </w:r>
          </w:p>
        </w:tc>
        <w:tc>
          <w:tcPr>
            <w:tcW w:w="3857" w:type="dxa"/>
            <w:gridSpan w:val="2"/>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92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1927"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 w:firstLine="0"/>
            </w:pPr>
            <w:r>
              <w:t>拆出</w:t>
            </w:r>
            <w:r>
              <w:t xml:space="preserve"> </w:t>
            </w:r>
          </w:p>
        </w:tc>
        <w:tc>
          <w:tcPr>
            <w:tcW w:w="3857" w:type="dxa"/>
            <w:gridSpan w:val="2"/>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928" w:type="dxa"/>
            <w:tcBorders>
              <w:top w:val="single" w:sz="2" w:space="0" w:color="000000"/>
              <w:left w:val="nil"/>
              <w:bottom w:val="single" w:sz="2" w:space="0" w:color="000000"/>
              <w:right w:val="nil"/>
            </w:tcBorders>
            <w:shd w:val="clear" w:color="auto" w:fill="D3D3D3"/>
          </w:tcPr>
          <w:p w:rsidR="00A35953" w:rsidRDefault="00A35953">
            <w:pPr>
              <w:spacing w:after="160" w:line="259" w:lineRule="auto"/>
              <w:ind w:left="0" w:firstLine="0"/>
            </w:pPr>
          </w:p>
        </w:tc>
        <w:tc>
          <w:tcPr>
            <w:tcW w:w="192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派雷斯特公司</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84,415,615.80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2020</w:t>
            </w:r>
            <w:r>
              <w:t>年</w:t>
            </w:r>
            <w:r>
              <w:t>04</w:t>
            </w:r>
            <w:r>
              <w:t>月</w:t>
            </w:r>
            <w:r>
              <w:t>26</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本期已归还</w:t>
            </w:r>
            <w:r>
              <w:t xml:space="preserve"> [</w:t>
            </w:r>
            <w:r>
              <w:t>注</w:t>
            </w:r>
            <w:r>
              <w:t>1]</w:t>
            </w:r>
            <w:r>
              <w:rPr>
                <w:color w:val="F00000"/>
                <w:vertAlign w:val="superscript"/>
              </w:rPr>
              <w:t>注</w:t>
            </w:r>
            <w:r>
              <w:rPr>
                <w:color w:val="F00000"/>
                <w:vertAlign w:val="superscript"/>
              </w:rPr>
              <w:t>1</w:t>
            </w:r>
            <w: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派雷斯特公司</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100,000,000.00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2020</w:t>
            </w:r>
            <w:r>
              <w:t>年</w:t>
            </w:r>
            <w:r>
              <w:t>04</w:t>
            </w:r>
            <w:r>
              <w:t>月</w:t>
            </w:r>
            <w:r>
              <w:t>27</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本期部分归还</w:t>
            </w:r>
            <w:r>
              <w:t xml:space="preserve"> [</w:t>
            </w:r>
            <w:r>
              <w:t>注</w:t>
            </w:r>
            <w:r>
              <w:t xml:space="preserve">1]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派雷斯特公司</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59,999,915.00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2021</w:t>
            </w:r>
            <w:r>
              <w:t>年</w:t>
            </w:r>
            <w:r>
              <w:t>01</w:t>
            </w:r>
            <w:r>
              <w:t>月</w:t>
            </w:r>
            <w:r>
              <w:t>20</w:t>
            </w:r>
            <w:r>
              <w:t>日</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本期未归还</w:t>
            </w:r>
            <w:r>
              <w:t xml:space="preserve"> [</w:t>
            </w:r>
            <w:r>
              <w:t>注</w:t>
            </w:r>
            <w:r>
              <w:t>2]</w:t>
            </w:r>
            <w:r>
              <w:rPr>
                <w:color w:val="F00000"/>
                <w:vertAlign w:val="superscript"/>
              </w:rPr>
              <w:t>注</w:t>
            </w:r>
            <w:r>
              <w:rPr>
                <w:color w:val="F00000"/>
                <w:vertAlign w:val="superscript"/>
              </w:rPr>
              <w:t>2</w:t>
            </w:r>
            <w:r>
              <w:t xml:space="preserve"> </w:t>
            </w:r>
          </w:p>
        </w:tc>
      </w:tr>
    </w:tbl>
    <w:p w:rsidR="00A35953" w:rsidRDefault="00A70B4B">
      <w:pPr>
        <w:spacing w:line="320" w:lineRule="auto"/>
        <w:ind w:left="-15" w:firstLine="360"/>
      </w:pPr>
      <w:r>
        <w:t>注：注</w:t>
      </w:r>
      <w:r>
        <w:t xml:space="preserve">1 </w:t>
      </w:r>
      <w:r>
        <w:t>根据</w:t>
      </w:r>
      <w:r>
        <w:t>2020</w:t>
      </w:r>
      <w:r>
        <w:t>年</w:t>
      </w:r>
      <w:r>
        <w:t>4</w:t>
      </w:r>
      <w:r>
        <w:t>月</w:t>
      </w:r>
      <w:r>
        <w:t>24</w:t>
      </w:r>
      <w:r>
        <w:t>日签订的借款框架协议显示，公司可向控股股东派雷斯特公司及实际控制人吴波申请不超过人民币</w:t>
      </w:r>
      <w:r>
        <w:t>2.70</w:t>
      </w:r>
      <w:r>
        <w:t>亿元人民币的借款额度，在此额度内滚动使用，具体金额将视公司及子公司的实际资金需求来确定，公司可随时提前还款。借款协议有效期自</w:t>
      </w:r>
      <w:r>
        <w:t>2020</w:t>
      </w:r>
      <w:r>
        <w:t>年</w:t>
      </w:r>
      <w:r>
        <w:t>4</w:t>
      </w:r>
      <w:r>
        <w:t>月</w:t>
      </w:r>
      <w:r>
        <w:t>24</w:t>
      </w:r>
      <w:r>
        <w:t>日起三年内有效。借款用于支持公司生产经营及发展。利息以市场化原则为前提，按基准利率的</w:t>
      </w:r>
      <w:r>
        <w:t>50%</w:t>
      </w:r>
      <w:r>
        <w:t>即借款利率年化</w:t>
      </w:r>
      <w:r>
        <w:t>2.175%</w:t>
      </w:r>
      <w:r>
        <w:t>。</w:t>
      </w:r>
      <w:r>
        <w:t>2022</w:t>
      </w:r>
      <w:r>
        <w:t>年度，本公司归还</w:t>
      </w:r>
      <w:r>
        <w:t>2020</w:t>
      </w:r>
      <w:r>
        <w:t>年向派雷斯特公司该部分借款本金</w:t>
      </w:r>
      <w:r>
        <w:t>109,415,530.80</w:t>
      </w:r>
      <w:r>
        <w:t>元，应向派雷斯特公司支付的该借款合同利息共计</w:t>
      </w:r>
      <w:r>
        <w:t>239.25</w:t>
      </w:r>
      <w:r>
        <w:t>万元。</w:t>
      </w:r>
      <w:r>
        <w:t xml:space="preserve"> </w:t>
      </w:r>
    </w:p>
    <w:p w:rsidR="00A35953" w:rsidRDefault="00A70B4B">
      <w:pPr>
        <w:spacing w:after="305" w:line="320" w:lineRule="auto"/>
        <w:ind w:left="10" w:right="813"/>
        <w:jc w:val="center"/>
      </w:pPr>
      <w:r>
        <w:t>注</w:t>
      </w:r>
      <w:r>
        <w:t xml:space="preserve">2 </w:t>
      </w:r>
      <w:r>
        <w:t>根据</w:t>
      </w:r>
      <w:r>
        <w:t>2022</w:t>
      </w:r>
      <w:r>
        <w:t>年</w:t>
      </w:r>
      <w:r>
        <w:t>1</w:t>
      </w:r>
      <w:r>
        <w:t>月</w:t>
      </w:r>
      <w:r>
        <w:t>1</w:t>
      </w:r>
      <w:r>
        <w:t>日签订的借款框架协议显示，公司可向控股股东派雷斯特公司申请不超过人民币</w:t>
      </w:r>
      <w:r>
        <w:t>6</w:t>
      </w:r>
      <w:r>
        <w:t>亿元人民币的借款额度，在此额度内滚动使用，具体金额将视公司及子公司的实际资金需求来确定，公司可随时提前还款。借款协议有效期自</w:t>
      </w:r>
      <w:r>
        <w:t>2022</w:t>
      </w:r>
      <w:r>
        <w:t>年</w:t>
      </w:r>
      <w:r>
        <w:t>1</w:t>
      </w:r>
      <w:r>
        <w:t>月</w:t>
      </w:r>
      <w:r>
        <w:t>1</w:t>
      </w:r>
      <w:r>
        <w:t>日起三年内有效。借款用于支持公司生产经营及发展。利息以市场化原则为前提，按基准利率的</w:t>
      </w:r>
      <w:r>
        <w:t>50%</w:t>
      </w:r>
      <w:r>
        <w:t>即借款利率年化</w:t>
      </w:r>
      <w:r>
        <w:t>1.85%</w:t>
      </w:r>
      <w:r>
        <w:t>。</w:t>
      </w:r>
      <w:r>
        <w:t xml:space="preserve"> </w:t>
      </w:r>
    </w:p>
    <w:p w:rsidR="00A35953" w:rsidRDefault="00A70B4B">
      <w:pPr>
        <w:pStyle w:val="4"/>
        <w:ind w:left="-5"/>
      </w:pPr>
      <w:r>
        <w:t>（</w:t>
      </w:r>
      <w:r>
        <w:t>5</w:t>
      </w:r>
      <w:r>
        <w:t>）</w:t>
      </w:r>
      <w:r>
        <w:t xml:space="preserve"> </w:t>
      </w:r>
      <w:r>
        <w:t>关键管理人员报酬</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0" w:type="dxa"/>
          <w:bottom w:w="0" w:type="dxa"/>
          <w:right w:w="16" w:type="dxa"/>
        </w:tblCellMar>
        <w:tblLook w:val="04A0" w:firstRow="1" w:lastRow="0" w:firstColumn="1" w:lastColumn="0" w:noHBand="0" w:noVBand="1"/>
      </w:tblPr>
      <w:tblGrid>
        <w:gridCol w:w="3213"/>
        <w:gridCol w:w="2566"/>
        <w:gridCol w:w="648"/>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7" w:firstLine="0"/>
              <w:jc w:val="center"/>
            </w:pPr>
            <w:r>
              <w:t>项目</w:t>
            </w:r>
            <w:r>
              <w:t xml:space="preserve"> </w:t>
            </w:r>
          </w:p>
        </w:tc>
        <w:tc>
          <w:tcPr>
            <w:tcW w:w="2566"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157" w:firstLine="0"/>
            </w:pPr>
            <w:r>
              <w:t>本期发生额</w:t>
            </w:r>
            <w:r>
              <w:t xml:space="preserve"> </w:t>
            </w:r>
          </w:p>
        </w:tc>
        <w:tc>
          <w:tcPr>
            <w:tcW w:w="64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 w:firstLine="0"/>
              <w:jc w:val="center"/>
            </w:pPr>
            <w:r>
              <w:t>上期发生额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关键管理人员人数</w:t>
            </w:r>
            <w:r>
              <w:t xml:space="preserve"> </w:t>
            </w:r>
          </w:p>
        </w:tc>
        <w:tc>
          <w:tcPr>
            <w:tcW w:w="2566"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89" w:firstLine="0"/>
              <w:jc w:val="both"/>
            </w:pPr>
            <w:r>
              <w:t xml:space="preserve">14.00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在本公司领取报酬人数</w:t>
            </w:r>
            <w:r>
              <w:t xml:space="preserve"> </w:t>
            </w:r>
          </w:p>
        </w:tc>
        <w:tc>
          <w:tcPr>
            <w:tcW w:w="2566"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89" w:firstLine="0"/>
              <w:jc w:val="both"/>
            </w:pPr>
            <w:r>
              <w:t xml:space="preserve">14.00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14.00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0" w:firstLine="0"/>
            </w:pPr>
            <w:r>
              <w:t>报酬总额</w:t>
            </w:r>
            <w:r>
              <w:t>(</w:t>
            </w:r>
            <w:r>
              <w:t>万元</w:t>
            </w:r>
            <w:r>
              <w:t xml:space="preserve">) </w:t>
            </w:r>
          </w:p>
        </w:tc>
        <w:tc>
          <w:tcPr>
            <w:tcW w:w="2566"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648"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600.71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498.86 </w:t>
            </w:r>
          </w:p>
        </w:tc>
      </w:tr>
    </w:tbl>
    <w:p w:rsidR="00A35953" w:rsidRDefault="00A70B4B">
      <w:pPr>
        <w:spacing w:after="290" w:line="252" w:lineRule="auto"/>
        <w:ind w:left="-5"/>
      </w:pPr>
      <w:r>
        <w:rPr>
          <w:sz w:val="21"/>
        </w:rPr>
        <w:t>6</w:t>
      </w:r>
      <w:r>
        <w:rPr>
          <w:sz w:val="21"/>
        </w:rPr>
        <w:t>、关联方应收应付款项</w:t>
      </w:r>
      <w:r>
        <w:rPr>
          <w:sz w:val="21"/>
        </w:rPr>
        <w:t xml:space="preserve"> </w:t>
      </w:r>
    </w:p>
    <w:p w:rsidR="00A35953" w:rsidRDefault="00A70B4B">
      <w:pPr>
        <w:pStyle w:val="4"/>
        <w:ind w:left="-5"/>
      </w:pPr>
      <w:r>
        <w:t>（</w:t>
      </w:r>
      <w:r>
        <w:t>1</w:t>
      </w:r>
      <w:r>
        <w:t>）</w:t>
      </w:r>
      <w:r>
        <w:t xml:space="preserve"> </w:t>
      </w:r>
      <w:r>
        <w:t>应收项目</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7" w:type="dxa"/>
          <w:bottom w:w="0" w:type="dxa"/>
          <w:right w:w="16" w:type="dxa"/>
        </w:tblCellMar>
        <w:tblLook w:val="04A0" w:firstRow="1" w:lastRow="0" w:firstColumn="1" w:lastColumn="0" w:noHBand="0" w:noVBand="1"/>
      </w:tblPr>
      <w:tblGrid>
        <w:gridCol w:w="1418"/>
        <w:gridCol w:w="1795"/>
        <w:gridCol w:w="1607"/>
        <w:gridCol w:w="1607"/>
        <w:gridCol w:w="1606"/>
        <w:gridCol w:w="1606"/>
      </w:tblGrid>
      <w:tr w:rsidR="00A35953">
        <w:trPr>
          <w:trHeight w:val="325"/>
        </w:trPr>
        <w:tc>
          <w:tcPr>
            <w:tcW w:w="141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项目名称</w:t>
            </w:r>
            <w:r>
              <w:t xml:space="preserve"> </w:t>
            </w:r>
          </w:p>
        </w:tc>
        <w:tc>
          <w:tcPr>
            <w:tcW w:w="179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关联方</w:t>
            </w:r>
            <w: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期末余额</w:t>
            </w:r>
            <w: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期初余额</w:t>
            </w:r>
            <w:r>
              <w:t xml:space="preserve"> </w:t>
            </w:r>
          </w:p>
        </w:tc>
      </w:tr>
      <w:tr w:rsidR="00A35953">
        <w:trPr>
          <w:trHeight w:val="325"/>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账面余额</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坏账准备</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账面余额</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坏账准备</w:t>
            </w:r>
            <w:r>
              <w:t xml:space="preserve">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(1)</w:t>
            </w:r>
            <w:r>
              <w:t>应收账款</w:t>
            </w: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485"/>
        </w:trPr>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江苏曙光光电有限公司</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645,000.00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6,450.00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645,000.00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6,450.00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深圳美斯图</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4,418,563.07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820,644.92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4,421,057.07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596,687.13 </w:t>
            </w:r>
          </w:p>
        </w:tc>
      </w:tr>
      <w:tr w:rsidR="00A35953">
        <w:trPr>
          <w:trHeight w:val="485"/>
        </w:trPr>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湖北楚大智能装备股份有限公司</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8,473,781.60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169,475.63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10,190,483.37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210,125.98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广州中设</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24,208,048.62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484,160.97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13,855,453.20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330,435.96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埃斯顿医疗公司</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844,604.70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16,892.09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266,851.28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5,337.03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山东海大</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10,099,700.40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201,994.01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456,559.40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9,131.19 </w:t>
            </w:r>
          </w:p>
        </w:tc>
      </w:tr>
      <w:tr w:rsidR="00A35953">
        <w:trPr>
          <w:trHeight w:val="247"/>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Robcon TM S.R.L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950,363.17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20,784.12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1,407,483.40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33,932.59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源石系统</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42,719,791.87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854,395.83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4,604,758.00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92,095.16 </w:t>
            </w:r>
          </w:p>
        </w:tc>
      </w:tr>
      <w:tr w:rsidR="00A35953">
        <w:trPr>
          <w:trHeight w:val="485"/>
        </w:trPr>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厦门锋元机器人有限公司</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1,446,163.00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28,923.26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485"/>
        </w:trPr>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视研智能科技（广州）有限公司</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58,500.00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1,170.00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485"/>
        </w:trPr>
        <w:tc>
          <w:tcPr>
            <w:tcW w:w="14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浙江启成智能科技有限公司</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3,261,030.00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78,092.60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(2)</w:t>
            </w:r>
            <w:r>
              <w:t>其他应收款</w:t>
            </w: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7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山东海大</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100,000.00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60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bl>
    <w:p w:rsidR="00A35953" w:rsidRDefault="00A70B4B">
      <w:pPr>
        <w:pStyle w:val="4"/>
        <w:ind w:left="-5"/>
      </w:pPr>
      <w:r>
        <w:t>（</w:t>
      </w:r>
      <w:r>
        <w:t>2</w:t>
      </w:r>
      <w:r>
        <w:t>）</w:t>
      </w:r>
      <w:r>
        <w:t xml:space="preserve"> </w:t>
      </w:r>
      <w:r>
        <w:t>应付项目</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7" w:type="dxa"/>
          <w:bottom w:w="0" w:type="dxa"/>
          <w:right w:w="16" w:type="dxa"/>
        </w:tblCellMar>
        <w:tblLook w:val="04A0" w:firstRow="1" w:lastRow="0" w:firstColumn="1" w:lastColumn="0" w:noHBand="0" w:noVBand="1"/>
      </w:tblPr>
      <w:tblGrid>
        <w:gridCol w:w="1418"/>
        <w:gridCol w:w="3402"/>
        <w:gridCol w:w="2410"/>
        <w:gridCol w:w="2409"/>
      </w:tblGrid>
      <w:tr w:rsidR="00A35953">
        <w:trPr>
          <w:trHeight w:val="324"/>
        </w:trPr>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项目名称</w:t>
            </w:r>
            <w:r>
              <w:t xml:space="preserve"> </w:t>
            </w:r>
          </w:p>
        </w:tc>
        <w:tc>
          <w:tcPr>
            <w:tcW w:w="34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关联方</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期末账面余额</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期初账面余额</w:t>
            </w:r>
            <w:r>
              <w:t xml:space="preserve">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(1)</w:t>
            </w:r>
            <w:r>
              <w:t>应付账款</w:t>
            </w:r>
            <w:r>
              <w:t xml:space="preserve"> </w:t>
            </w:r>
          </w:p>
        </w:tc>
        <w:tc>
          <w:tcPr>
            <w:tcW w:w="34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4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欧米麦克</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4,554,523.96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1,274,100.00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4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湖北楚大智能装备股份有限公司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746,887.73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650,292.54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4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源石系统</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1,236,983.65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4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广州中设</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10,809,119.91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4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山东海大</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105,353.03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(2)</w:t>
            </w:r>
            <w:r>
              <w:t>其他应付款</w:t>
            </w:r>
            <w:r>
              <w:t xml:space="preserve"> </w:t>
            </w:r>
          </w:p>
        </w:tc>
        <w:tc>
          <w:tcPr>
            <w:tcW w:w="34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8"/>
        </w:trPr>
        <w:tc>
          <w:tcPr>
            <w:tcW w:w="141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4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派雷斯特公司</w:t>
            </w:r>
            <w: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4" w:firstLine="0"/>
              <w:jc w:val="right"/>
            </w:pPr>
            <w:r>
              <w:t xml:space="preserve">121,112,187.09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228,807,717.89 </w:t>
            </w:r>
          </w:p>
        </w:tc>
      </w:tr>
    </w:tbl>
    <w:p w:rsidR="00A35953" w:rsidRDefault="00A70B4B">
      <w:pPr>
        <w:pStyle w:val="4"/>
        <w:spacing w:after="293"/>
        <w:ind w:left="-5"/>
      </w:pPr>
      <w:r>
        <w:t>7</w:t>
      </w:r>
      <w:r>
        <w:t>、关联方交易引起的合同资产和合同负债</w:t>
      </w:r>
      <w:r>
        <w:t xml:space="preserve"> </w:t>
      </w:r>
    </w:p>
    <w:p w:rsidR="00A35953" w:rsidRDefault="00A70B4B">
      <w:pPr>
        <w:numPr>
          <w:ilvl w:val="0"/>
          <w:numId w:val="77"/>
        </w:numPr>
        <w:spacing w:after="86"/>
        <w:ind w:hanging="360"/>
      </w:pPr>
      <w:r>
        <w:t>合同资产</w:t>
      </w:r>
      <w:r>
        <w:t xml:space="preserve"> </w:t>
      </w:r>
    </w:p>
    <w:tbl>
      <w:tblPr>
        <w:tblStyle w:val="TableGrid"/>
        <w:tblW w:w="9866" w:type="dxa"/>
        <w:tblInd w:w="-113" w:type="dxa"/>
        <w:tblCellMar>
          <w:top w:w="28" w:type="dxa"/>
          <w:left w:w="0" w:type="dxa"/>
          <w:bottom w:w="0" w:type="dxa"/>
          <w:right w:w="5" w:type="dxa"/>
        </w:tblCellMar>
        <w:tblLook w:val="04A0" w:firstRow="1" w:lastRow="0" w:firstColumn="1" w:lastColumn="0" w:noHBand="0" w:noVBand="1"/>
      </w:tblPr>
      <w:tblGrid>
        <w:gridCol w:w="1748"/>
        <w:gridCol w:w="2029"/>
        <w:gridCol w:w="1018"/>
        <w:gridCol w:w="1015"/>
        <w:gridCol w:w="2029"/>
        <w:gridCol w:w="2028"/>
      </w:tblGrid>
      <w:tr w:rsidR="00A35953">
        <w:trPr>
          <w:trHeight w:val="461"/>
        </w:trPr>
        <w:tc>
          <w:tcPr>
            <w:tcW w:w="1748"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关联方名称</w:t>
            </w:r>
            <w:r>
              <w:rPr>
                <w:sz w:val="21"/>
              </w:rPr>
              <w:t xml:space="preserve"> </w:t>
            </w:r>
          </w:p>
        </w:tc>
        <w:tc>
          <w:tcPr>
            <w:tcW w:w="3047" w:type="dxa"/>
            <w:gridSpan w:val="2"/>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1018" w:firstLine="0"/>
              <w:jc w:val="center"/>
            </w:pPr>
            <w:r>
              <w:t>期末数</w:t>
            </w:r>
            <w:r>
              <w:rPr>
                <w:sz w:val="21"/>
              </w:rPr>
              <w:t xml:space="preserve"> </w:t>
            </w:r>
          </w:p>
        </w:tc>
        <w:tc>
          <w:tcPr>
            <w:tcW w:w="1015"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2029"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0" w:right="86" w:firstLine="0"/>
              <w:jc w:val="right"/>
            </w:pPr>
            <w:r>
              <w:t>期</w:t>
            </w:r>
          </w:p>
        </w:tc>
        <w:tc>
          <w:tcPr>
            <w:tcW w:w="2028"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91" w:firstLine="0"/>
            </w:pPr>
            <w:r>
              <w:t>初数</w:t>
            </w:r>
            <w:r>
              <w:rPr>
                <w:sz w:val="21"/>
              </w:rPr>
              <w:t xml:space="preserve"> </w:t>
            </w:r>
          </w:p>
        </w:tc>
      </w:tr>
      <w:tr w:rsidR="00A35953">
        <w:trPr>
          <w:trHeight w:val="458"/>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0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账面余额</w:t>
            </w:r>
            <w:r>
              <w:rPr>
                <w:sz w:val="21"/>
              </w:rPr>
              <w:t xml:space="preserve"> </w:t>
            </w:r>
          </w:p>
        </w:tc>
        <w:tc>
          <w:tcPr>
            <w:tcW w:w="1018"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015"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182" w:firstLine="0"/>
            </w:pPr>
            <w:r>
              <w:t>减值准备</w:t>
            </w:r>
            <w:r>
              <w:rPr>
                <w:sz w:val="21"/>
              </w:rPr>
              <w:t xml:space="preserve"> </w:t>
            </w:r>
          </w:p>
        </w:tc>
        <w:tc>
          <w:tcPr>
            <w:tcW w:w="20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账面余额</w:t>
            </w:r>
            <w:r>
              <w:rPr>
                <w:sz w:val="21"/>
              </w:rPr>
              <w:t xml:space="preserve"> </w:t>
            </w:r>
          </w:p>
        </w:tc>
        <w:tc>
          <w:tcPr>
            <w:tcW w:w="20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减值准备</w:t>
            </w:r>
            <w:r>
              <w:rPr>
                <w:sz w:val="21"/>
              </w:rPr>
              <w:t xml:space="preserve"> </w:t>
            </w:r>
          </w:p>
        </w:tc>
      </w:tr>
      <w:tr w:rsidR="00A35953">
        <w:trPr>
          <w:trHeight w:val="473"/>
        </w:trPr>
        <w:tc>
          <w:tcPr>
            <w:tcW w:w="17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6" w:firstLine="0"/>
            </w:pPr>
            <w:r>
              <w:t>湖北楚大智能装备股份有限公司</w:t>
            </w:r>
            <w:r>
              <w:rPr>
                <w:sz w:val="21"/>
              </w:rPr>
              <w:t xml:space="preserve"> </w:t>
            </w:r>
          </w:p>
        </w:tc>
        <w:tc>
          <w:tcPr>
            <w:tcW w:w="20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0" w:firstLine="0"/>
              <w:jc w:val="right"/>
            </w:pPr>
            <w:r>
              <w:t xml:space="preserve"> 266,656.00 </w:t>
            </w:r>
          </w:p>
        </w:tc>
        <w:tc>
          <w:tcPr>
            <w:tcW w:w="1018"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24" w:firstLine="0"/>
            </w:pPr>
            <w:r>
              <w:rPr>
                <w:sz w:val="21"/>
              </w:rPr>
              <w:t xml:space="preserve"> </w:t>
            </w:r>
          </w:p>
        </w:tc>
        <w:tc>
          <w:tcPr>
            <w:tcW w:w="1015"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jc w:val="both"/>
            </w:pPr>
            <w:r>
              <w:t xml:space="preserve"> 5,333.12 </w:t>
            </w:r>
          </w:p>
        </w:tc>
        <w:tc>
          <w:tcPr>
            <w:tcW w:w="2029" w:type="dxa"/>
            <w:tcBorders>
              <w:top w:val="single" w:sz="2" w:space="0" w:color="000000"/>
              <w:left w:val="single" w:sz="2" w:space="0" w:color="000000"/>
              <w:bottom w:val="single" w:sz="2" w:space="0" w:color="000000"/>
              <w:right w:val="single" w:sz="2" w:space="0" w:color="000000"/>
            </w:tcBorders>
            <w:vAlign w:val="center"/>
          </w:tcPr>
          <w:p w:rsidR="00A35953" w:rsidRDefault="00A70B4B">
            <w:pPr>
              <w:tabs>
                <w:tab w:val="right" w:pos="2024"/>
              </w:tabs>
              <w:spacing w:after="0" w:line="259" w:lineRule="auto"/>
              <w:ind w:left="-24" w:firstLine="0"/>
            </w:pPr>
            <w:r>
              <w:rPr>
                <w:sz w:val="21"/>
              </w:rPr>
              <w:t xml:space="preserve"> </w:t>
            </w:r>
            <w:r>
              <w:rPr>
                <w:sz w:val="21"/>
              </w:rPr>
              <w:tab/>
            </w:r>
            <w:r>
              <w:t>2,153,040.69</w:t>
            </w:r>
            <w:r>
              <w:rPr>
                <w:sz w:val="21"/>
              </w:rPr>
              <w:t xml:space="preserve"> </w:t>
            </w:r>
          </w:p>
        </w:tc>
        <w:tc>
          <w:tcPr>
            <w:tcW w:w="20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43,060.81</w:t>
            </w:r>
            <w:r>
              <w:rPr>
                <w:sz w:val="21"/>
              </w:rPr>
              <w:t xml:space="preserve"> </w:t>
            </w:r>
          </w:p>
        </w:tc>
      </w:tr>
    </w:tbl>
    <w:p w:rsidR="00A35953" w:rsidRDefault="00A70B4B">
      <w:pPr>
        <w:numPr>
          <w:ilvl w:val="0"/>
          <w:numId w:val="77"/>
        </w:numPr>
        <w:spacing w:after="86"/>
        <w:ind w:hanging="360"/>
      </w:pPr>
      <w:r>
        <w:t>合同负债</w:t>
      </w:r>
      <w:r>
        <w:t xml:space="preserve"> </w:t>
      </w:r>
    </w:p>
    <w:tbl>
      <w:tblPr>
        <w:tblStyle w:val="TableGrid"/>
        <w:tblW w:w="9866" w:type="dxa"/>
        <w:tblInd w:w="-113" w:type="dxa"/>
        <w:tblCellMar>
          <w:top w:w="0" w:type="dxa"/>
          <w:left w:w="116" w:type="dxa"/>
          <w:bottom w:w="0" w:type="dxa"/>
          <w:right w:w="5" w:type="dxa"/>
        </w:tblCellMar>
        <w:tblLook w:val="04A0" w:firstRow="1" w:lastRow="0" w:firstColumn="1" w:lastColumn="0" w:noHBand="0" w:noVBand="1"/>
      </w:tblPr>
      <w:tblGrid>
        <w:gridCol w:w="3289"/>
        <w:gridCol w:w="3288"/>
        <w:gridCol w:w="3289"/>
      </w:tblGrid>
      <w:tr w:rsidR="00A35953">
        <w:trPr>
          <w:trHeight w:val="459"/>
        </w:trPr>
        <w:tc>
          <w:tcPr>
            <w:tcW w:w="3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关联方名称</w:t>
            </w:r>
            <w:r>
              <w:rPr>
                <w:sz w:val="21"/>
              </w:rPr>
              <w:t xml:space="preserve"> </w:t>
            </w:r>
          </w:p>
        </w:tc>
        <w:tc>
          <w:tcPr>
            <w:tcW w:w="3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期末数</w:t>
            </w:r>
            <w:r>
              <w:rPr>
                <w:sz w:val="21"/>
              </w:rPr>
              <w:t xml:space="preserve"> </w:t>
            </w:r>
          </w:p>
        </w:tc>
        <w:tc>
          <w:tcPr>
            <w:tcW w:w="3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期初数</w:t>
            </w:r>
            <w:r>
              <w:rPr>
                <w:sz w:val="21"/>
              </w:rPr>
              <w:t xml:space="preserve"> </w:t>
            </w:r>
          </w:p>
        </w:tc>
      </w:tr>
      <w:tr w:rsidR="00A35953">
        <w:trPr>
          <w:trHeight w:val="458"/>
        </w:trPr>
        <w:tc>
          <w:tcPr>
            <w:tcW w:w="3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湖北楚大智能装备股份有限公司</w:t>
            </w:r>
            <w:r>
              <w:rPr>
                <w:sz w:val="21"/>
              </w:rPr>
              <w:t xml:space="preserve"> </w:t>
            </w:r>
          </w:p>
        </w:tc>
        <w:tc>
          <w:tcPr>
            <w:tcW w:w="3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c>
          <w:tcPr>
            <w:tcW w:w="3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8" w:firstLine="0"/>
              <w:jc w:val="right"/>
            </w:pPr>
            <w:r>
              <w:t>5,013.07</w:t>
            </w:r>
            <w:r>
              <w:rPr>
                <w:sz w:val="21"/>
              </w:rPr>
              <w:t xml:space="preserve"> </w:t>
            </w:r>
          </w:p>
        </w:tc>
      </w:tr>
      <w:tr w:rsidR="00A35953">
        <w:trPr>
          <w:trHeight w:val="461"/>
        </w:trPr>
        <w:tc>
          <w:tcPr>
            <w:tcW w:w="3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山东海大</w:t>
            </w:r>
            <w:r>
              <w:rPr>
                <w:sz w:val="21"/>
              </w:rPr>
              <w:t xml:space="preserve"> </w:t>
            </w:r>
          </w:p>
        </w:tc>
        <w:tc>
          <w:tcPr>
            <w:tcW w:w="32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2,519.47</w:t>
            </w:r>
            <w:r>
              <w:rPr>
                <w:sz w:val="21"/>
              </w:rPr>
              <w:t xml:space="preserve"> </w:t>
            </w:r>
          </w:p>
        </w:tc>
        <w:tc>
          <w:tcPr>
            <w:tcW w:w="32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9" w:firstLine="0"/>
              <w:jc w:val="right"/>
            </w:pPr>
            <w:r>
              <w:t>-</w:t>
            </w:r>
            <w:r>
              <w:rPr>
                <w:sz w:val="21"/>
              </w:rPr>
              <w:t xml:space="preserve"> </w:t>
            </w:r>
          </w:p>
        </w:tc>
      </w:tr>
    </w:tbl>
    <w:p w:rsidR="00A35953" w:rsidRDefault="00A70B4B">
      <w:pPr>
        <w:spacing w:after="308" w:line="259" w:lineRule="auto"/>
        <w:ind w:left="0" w:firstLine="0"/>
      </w:pPr>
      <w:r>
        <w:rPr>
          <w:sz w:val="21"/>
        </w:rPr>
        <w:t xml:space="preserve"> </w:t>
      </w:r>
    </w:p>
    <w:p w:rsidR="00A35953" w:rsidRDefault="00A70B4B">
      <w:pPr>
        <w:pStyle w:val="4"/>
        <w:spacing w:after="283"/>
        <w:ind w:left="-5"/>
      </w:pPr>
      <w:r>
        <w:t>8</w:t>
      </w:r>
      <w:r>
        <w:t>、关联方承诺</w:t>
      </w:r>
      <w:r>
        <w:t xml:space="preserve"> </w:t>
      </w:r>
    </w:p>
    <w:p w:rsidR="00A35953" w:rsidRDefault="00A70B4B">
      <w:pPr>
        <w:spacing w:after="325" w:line="329" w:lineRule="auto"/>
        <w:ind w:left="-15" w:right="1028" w:firstLine="415"/>
        <w:jc w:val="both"/>
      </w:pPr>
      <w:r>
        <w:t>根据公司</w:t>
      </w:r>
      <w:r>
        <w:t xml:space="preserve"> </w:t>
      </w:r>
      <w:r>
        <w:t xml:space="preserve">2019 </w:t>
      </w:r>
      <w:r>
        <w:t>年</w:t>
      </w:r>
      <w:r>
        <w:t xml:space="preserve"> </w:t>
      </w:r>
      <w:r>
        <w:t xml:space="preserve">9 </w:t>
      </w:r>
      <w:r>
        <w:t>月</w:t>
      </w:r>
      <w:r>
        <w:t xml:space="preserve"> </w:t>
      </w:r>
      <w:r>
        <w:t xml:space="preserve">6 </w:t>
      </w:r>
      <w:r>
        <w:t>日第三届董事会第二十一次会议审议通过的《关于公司发行股份及可转换债券购买资产并募集配套资金暨关联交易的议案》以及</w:t>
      </w:r>
      <w:r>
        <w:t>2020</w:t>
      </w:r>
      <w:r>
        <w:t>年</w:t>
      </w:r>
      <w:r>
        <w:t>3</w:t>
      </w:r>
      <w:r>
        <w:t>月</w:t>
      </w:r>
      <w:r>
        <w:t>18</w:t>
      </w:r>
      <w:r>
        <w:t>日第三届董事会第二十七次会议审议通过的《关于本次重大资产重组方案调整的议案》，公司向派雷斯特公司以支付现金方式购买其持有的鼎派机电</w:t>
      </w:r>
      <w:r>
        <w:t xml:space="preserve"> </w:t>
      </w:r>
      <w:r>
        <w:t>51%</w:t>
      </w:r>
      <w:r>
        <w:t>股权。派雷斯特公司在收到交易对价后，在条件许可的情况下将把资金借给本公司，用于支持上市公司发展。经双方协商，标的资产（鼎派机电</w:t>
      </w:r>
      <w:r>
        <w:t xml:space="preserve"> </w:t>
      </w:r>
      <w:r>
        <w:t xml:space="preserve">51% </w:t>
      </w:r>
      <w:r>
        <w:t>股权）价格最终确定为人民币</w:t>
      </w:r>
      <w:r>
        <w:t>40,898.00</w:t>
      </w:r>
      <w:r>
        <w:t>万元。派雷斯特公司承诺鼎派机电</w:t>
      </w:r>
      <w:r>
        <w:t>2020</w:t>
      </w:r>
      <w:r>
        <w:t>年、</w:t>
      </w:r>
      <w:r>
        <w:t>2021</w:t>
      </w:r>
      <w:r>
        <w:t>年、</w:t>
      </w:r>
      <w:r>
        <w:t>2022</w:t>
      </w:r>
      <w:r>
        <w:t>年各会计年度实现的扣除非经常性损益的合并净利润不低于</w:t>
      </w:r>
      <w:r>
        <w:t>880.00</w:t>
      </w:r>
      <w:r>
        <w:t>万欧元、</w:t>
      </w:r>
      <w:r>
        <w:t>948.00</w:t>
      </w:r>
      <w:r>
        <w:t>万欧元和</w:t>
      </w:r>
      <w:r>
        <w:t>1,147.00</w:t>
      </w:r>
      <w:r>
        <w:t>万欧元，其中在计算业绩承诺期内的每年度实际实现的净利润时，不考虑以下事项的影响：（</w:t>
      </w:r>
      <w:r>
        <w:t>1</w:t>
      </w:r>
      <w:r>
        <w:t>）因收购德国克鲁斯公司产生的可辨认无形资产、存货和固定资产评估增值的折旧摊销；（</w:t>
      </w:r>
      <w:r>
        <w:t>2</w:t>
      </w:r>
      <w:r>
        <w:t>）鼎派机电因收购德国克鲁斯公司境内外并购贷款产生相关的损益；（</w:t>
      </w:r>
      <w:r>
        <w:t>3</w:t>
      </w:r>
      <w:r>
        <w:t>）因收购德国克鲁斯公司形成的商誉减值。</w:t>
      </w:r>
      <w:r>
        <w:t xml:space="preserve"> </w:t>
      </w:r>
    </w:p>
    <w:p w:rsidR="00A35953" w:rsidRDefault="00A70B4B">
      <w:pPr>
        <w:spacing w:after="244"/>
        <w:ind w:left="-5"/>
      </w:pPr>
      <w:r>
        <w:t>2020</w:t>
      </w:r>
      <w:r>
        <w:t>至</w:t>
      </w:r>
      <w:r>
        <w:t>2022</w:t>
      </w:r>
      <w:r>
        <w:t>年度，鼎派机电按照业绩承诺口径实现</w:t>
      </w:r>
      <w:r>
        <w:t>的扣除非经常性损益后的合并净利润三年累计超过</w:t>
      </w:r>
      <w:r>
        <w:t>249.45</w:t>
      </w:r>
      <w:r>
        <w:t>万欧元，完成了业绩承诺。</w:t>
      </w:r>
      <w:r>
        <w:rPr>
          <w:sz w:val="24"/>
        </w:rPr>
        <w:t>十三、股份支付</w:t>
      </w:r>
      <w:r>
        <w:rPr>
          <w:sz w:val="24"/>
        </w:rPr>
        <w:t xml:space="preserve"> </w:t>
      </w:r>
    </w:p>
    <w:p w:rsidR="00A35953" w:rsidRDefault="00A70B4B">
      <w:pPr>
        <w:pStyle w:val="4"/>
        <w:ind w:left="-5"/>
      </w:pPr>
      <w:r>
        <w:t>1</w:t>
      </w:r>
      <w:r>
        <w:t>、股份支付总体情况</w:t>
      </w:r>
      <w:r>
        <w:t xml:space="preserve"> </w:t>
      </w:r>
    </w:p>
    <w:p w:rsidR="00A35953" w:rsidRDefault="00A70B4B">
      <w:pPr>
        <w:spacing w:after="108"/>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09" w:type="dxa"/>
          <w:bottom w:w="0" w:type="dxa"/>
          <w:right w:w="18" w:type="dxa"/>
        </w:tblCellMar>
        <w:tblLook w:val="04A0" w:firstRow="1" w:lastRow="0" w:firstColumn="1" w:lastColumn="0" w:noHBand="0" w:noVBand="1"/>
      </w:tblPr>
      <w:tblGrid>
        <w:gridCol w:w="5529"/>
        <w:gridCol w:w="4110"/>
      </w:tblGrid>
      <w:tr w:rsidR="00A35953">
        <w:trPr>
          <w:trHeight w:val="323"/>
        </w:trPr>
        <w:tc>
          <w:tcPr>
            <w:tcW w:w="55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公司本期授予的各项权益工具总额</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6,727,400.00 </w:t>
            </w:r>
          </w:p>
        </w:tc>
      </w:tr>
      <w:tr w:rsidR="00A35953">
        <w:trPr>
          <w:trHeight w:val="326"/>
        </w:trPr>
        <w:tc>
          <w:tcPr>
            <w:tcW w:w="55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公司本期行权的各项权益工具总额</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2,769,200.00 </w:t>
            </w:r>
          </w:p>
        </w:tc>
      </w:tr>
      <w:tr w:rsidR="00A35953">
        <w:trPr>
          <w:trHeight w:val="324"/>
        </w:trPr>
        <w:tc>
          <w:tcPr>
            <w:tcW w:w="55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公司本期失效的各项权益工具总额</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305,200.00 </w:t>
            </w:r>
          </w:p>
        </w:tc>
      </w:tr>
      <w:tr w:rsidR="00A35953">
        <w:trPr>
          <w:trHeight w:val="324"/>
        </w:trPr>
        <w:tc>
          <w:tcPr>
            <w:tcW w:w="55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t>公司期末发行在外的股票期权行权价格的范围和合同剩余期限</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6.505</w:t>
            </w:r>
            <w:r>
              <w:t>元</w:t>
            </w:r>
            <w:r>
              <w:t>/</w:t>
            </w:r>
            <w:r>
              <w:t>股，</w:t>
            </w:r>
            <w:r>
              <w:t>4</w:t>
            </w:r>
            <w:r>
              <w:t>个月</w:t>
            </w:r>
            <w:r>
              <w:t xml:space="preserve"> </w:t>
            </w:r>
          </w:p>
        </w:tc>
      </w:tr>
      <w:tr w:rsidR="00A35953">
        <w:trPr>
          <w:trHeight w:val="326"/>
        </w:trPr>
        <w:tc>
          <w:tcPr>
            <w:tcW w:w="55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both"/>
            </w:pPr>
            <w:r>
              <w:t>公司期末发行在外的其他权益工具行权价格的范围和合同剩余期限</w:t>
            </w:r>
            <w:r>
              <w:t xml:space="preserve"> </w:t>
            </w:r>
          </w:p>
        </w:tc>
        <w:tc>
          <w:tcPr>
            <w:tcW w:w="41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4.315</w:t>
            </w:r>
            <w:r>
              <w:t>元</w:t>
            </w:r>
            <w:r>
              <w:t>/</w:t>
            </w:r>
            <w:r>
              <w:t>股，</w:t>
            </w:r>
            <w:r>
              <w:t>2</w:t>
            </w:r>
            <w:r>
              <w:t>个月</w:t>
            </w:r>
            <w:r>
              <w:t>1</w:t>
            </w:r>
            <w:r>
              <w:t>元</w:t>
            </w:r>
            <w:r>
              <w:t>/</w:t>
            </w:r>
            <w:r>
              <w:t>股，</w:t>
            </w:r>
            <w:r>
              <w:t>88</w:t>
            </w:r>
            <w:r>
              <w:t>个月</w:t>
            </w:r>
            <w:r>
              <w:t xml:space="preserve"> </w:t>
            </w:r>
          </w:p>
        </w:tc>
      </w:tr>
    </w:tbl>
    <w:p w:rsidR="00A35953" w:rsidRDefault="00A70B4B">
      <w:pPr>
        <w:spacing w:line="320" w:lineRule="auto"/>
        <w:ind w:left="-5"/>
      </w:pPr>
      <w:r>
        <w:t>其他说明：</w:t>
      </w:r>
      <w:r>
        <w:t xml:space="preserve"> 2019</w:t>
      </w:r>
      <w:r>
        <w:t>年</w:t>
      </w:r>
      <w:r>
        <w:t>12</w:t>
      </w:r>
      <w:r>
        <w:t>月</w:t>
      </w:r>
      <w:r>
        <w:t>9</w:t>
      </w:r>
      <w:r>
        <w:t>日公司第三届董事会第二十五次会议和</w:t>
      </w:r>
      <w:r>
        <w:t>2019</w:t>
      </w:r>
      <w:r>
        <w:t>年</w:t>
      </w:r>
      <w:r>
        <w:t>12</w:t>
      </w:r>
      <w:r>
        <w:t>月</w:t>
      </w:r>
      <w:r>
        <w:t>25</w:t>
      </w:r>
      <w:r>
        <w:t>日</w:t>
      </w:r>
      <w:r>
        <w:t>2019</w:t>
      </w:r>
      <w:r>
        <w:t>年第六次临时股东大会，审议通过了《关于南京埃斯顿自动化股份有限公司第三期股权激励计划（草案）及其摘要的议案》，公司以</w:t>
      </w:r>
      <w:r>
        <w:t>2019</w:t>
      </w:r>
      <w:r>
        <w:t>年</w:t>
      </w:r>
      <w:r>
        <w:t>12</w:t>
      </w:r>
      <w:r>
        <w:t>月</w:t>
      </w:r>
      <w:r>
        <w:t>26</w:t>
      </w:r>
      <w:r>
        <w:t>日为授予日，向</w:t>
      </w:r>
      <w:r>
        <w:t>79</w:t>
      </w:r>
      <w:r>
        <w:t>名激励对象授予</w:t>
      </w:r>
      <w:r>
        <w:t>219.27</w:t>
      </w:r>
      <w:r>
        <w:t>万份股票期权，向</w:t>
      </w:r>
      <w:r>
        <w:t>178</w:t>
      </w:r>
      <w:r>
        <w:t>名激励对象人民币限制性股票</w:t>
      </w:r>
      <w:r>
        <w:t>580.73</w:t>
      </w:r>
      <w:r>
        <w:t>万股限制性股票（实际人数</w:t>
      </w:r>
      <w:r>
        <w:t>177</w:t>
      </w:r>
      <w:r>
        <w:t>名，实际授予</w:t>
      </w:r>
      <w:r>
        <w:t>578.73</w:t>
      </w:r>
      <w:r>
        <w:t>万股），股票期权行权价格为</w:t>
      </w:r>
      <w:r>
        <w:t>6.58</w:t>
      </w:r>
      <w:r>
        <w:t>元</w:t>
      </w:r>
      <w:r>
        <w:t>/</w:t>
      </w:r>
      <w:r>
        <w:t>股，限制性股票授予价格人民币</w:t>
      </w:r>
      <w:r>
        <w:t>4.39</w:t>
      </w:r>
      <w:r>
        <w:t>元</w:t>
      </w:r>
      <w:r>
        <w:t>/</w:t>
      </w:r>
      <w:r>
        <w:t>股。</w:t>
      </w:r>
      <w:r>
        <w:t xml:space="preserve"> </w:t>
      </w:r>
    </w:p>
    <w:p w:rsidR="00A35953" w:rsidRDefault="00A70B4B">
      <w:pPr>
        <w:spacing w:line="339" w:lineRule="auto"/>
        <w:ind w:left="-15" w:firstLine="420"/>
      </w:pPr>
      <w:r>
        <w:t>股票期权等待期为授予日至股票期权各批次可行权日之间的时间段。本计划股票期权等待期分别为</w:t>
      </w:r>
      <w:r>
        <w:t xml:space="preserve"> </w:t>
      </w:r>
      <w:r>
        <w:t xml:space="preserve">16 </w:t>
      </w:r>
      <w:r>
        <w:t>个月、</w:t>
      </w:r>
      <w:r>
        <w:t xml:space="preserve">28 </w:t>
      </w:r>
      <w:r>
        <w:t>个月、</w:t>
      </w:r>
      <w:r>
        <w:t>40</w:t>
      </w:r>
      <w:r>
        <w:t>个月。在本计划经股东大会通过后，授予的股票期权自授予日起满</w:t>
      </w:r>
      <w:r>
        <w:t>16</w:t>
      </w:r>
      <w:r>
        <w:t>个月后可以开始行权。</w:t>
      </w:r>
      <w:r>
        <w:t xml:space="preserve"> </w:t>
      </w:r>
    </w:p>
    <w:p w:rsidR="00A35953" w:rsidRDefault="00A70B4B">
      <w:pPr>
        <w:spacing w:line="320" w:lineRule="auto"/>
        <w:ind w:left="-15" w:firstLine="478"/>
      </w:pPr>
      <w:r>
        <w:t>(1)</w:t>
      </w:r>
      <w:r>
        <w:t>第一个行权期为自授予之日起</w:t>
      </w:r>
      <w:r>
        <w:t>16</w:t>
      </w:r>
      <w:r>
        <w:t>个月后的首个交易日起至相应的授予之日起</w:t>
      </w:r>
      <w:r>
        <w:t>28</w:t>
      </w:r>
      <w:r>
        <w:t>个月内的最后一个交易日当日止，可行权数量占股票期权总数的</w:t>
      </w:r>
      <w:r>
        <w:t>20%</w:t>
      </w:r>
      <w:r>
        <w:t>；</w:t>
      </w:r>
      <w:r>
        <w:t xml:space="preserve">  </w:t>
      </w:r>
    </w:p>
    <w:p w:rsidR="00A35953" w:rsidRDefault="00A70B4B">
      <w:pPr>
        <w:spacing w:line="320" w:lineRule="auto"/>
        <w:ind w:left="-15" w:firstLine="478"/>
      </w:pPr>
      <w:r>
        <w:t>(2)</w:t>
      </w:r>
      <w:r>
        <w:t>第二个行权期为自授予之日起</w:t>
      </w:r>
      <w:r>
        <w:t>28</w:t>
      </w:r>
      <w:r>
        <w:t>个月后的首个交易日起至相应的授予之日起</w:t>
      </w:r>
      <w:r>
        <w:t>40</w:t>
      </w:r>
      <w:r>
        <w:t>个月内的最后一个交易日当日止，可行权数量占股票期权总数的</w:t>
      </w:r>
      <w:r>
        <w:t>40%</w:t>
      </w:r>
      <w:r>
        <w:t>；</w:t>
      </w:r>
      <w:r>
        <w:t xml:space="preserve"> </w:t>
      </w:r>
    </w:p>
    <w:p w:rsidR="00A35953" w:rsidRDefault="00A70B4B">
      <w:pPr>
        <w:spacing w:line="320" w:lineRule="auto"/>
        <w:ind w:left="-15" w:firstLine="478"/>
      </w:pPr>
      <w:r>
        <w:t>(3)</w:t>
      </w:r>
      <w:r>
        <w:t>第三个行权期为自授予之日起</w:t>
      </w:r>
      <w:r>
        <w:t>40</w:t>
      </w:r>
      <w:r>
        <w:t>个月后的首个交易日起至相应的授予之日起</w:t>
      </w:r>
      <w:r>
        <w:t>52</w:t>
      </w:r>
      <w:r>
        <w:t>个月内的最后一个交易日当日止，可行权数量占股票期权总数的</w:t>
      </w:r>
      <w:r>
        <w:t>40%</w:t>
      </w:r>
      <w:r>
        <w:t>。</w:t>
      </w:r>
      <w:r>
        <w:t xml:space="preserve"> </w:t>
      </w:r>
    </w:p>
    <w:p w:rsidR="00A35953" w:rsidRDefault="00A70B4B">
      <w:pPr>
        <w:spacing w:after="5" w:line="329" w:lineRule="auto"/>
        <w:ind w:left="-15" w:right="1028" w:firstLine="478"/>
        <w:jc w:val="both"/>
      </w:pPr>
      <w:r>
        <w:t>激励对象自获授限制性股票之日起</w:t>
      </w:r>
      <w:r>
        <w:t xml:space="preserve"> </w:t>
      </w:r>
      <w:r>
        <w:t xml:space="preserve">38 </w:t>
      </w:r>
      <w:r>
        <w:t>个月内为锁定期。在锁定期内，激励对象根据本计划获授的限制性股票予以锁定，不得转让、不得用于偿还债务。在解锁期内，若达到本股权激励计划规定的解锁条件，激励对象可分两次申请解锁：</w:t>
      </w:r>
      <w:r>
        <w:t xml:space="preserve">  </w:t>
      </w:r>
    </w:p>
    <w:p w:rsidR="00A35953" w:rsidRDefault="00A70B4B">
      <w:pPr>
        <w:spacing w:line="320" w:lineRule="auto"/>
        <w:ind w:left="-15" w:firstLine="478"/>
      </w:pPr>
      <w:r>
        <w:t>(1)</w:t>
      </w:r>
      <w:r>
        <w:t>第一次解锁期为自授予登记完成之日起</w:t>
      </w:r>
      <w:r>
        <w:t>14</w:t>
      </w:r>
      <w:r>
        <w:t>个月后的首个交易日起至相应的授予登记完成之日起</w:t>
      </w:r>
      <w:r>
        <w:t>26</w:t>
      </w:r>
      <w:r>
        <w:t>个月内的最后一个交易日当日止，可解锁数量占限制性股票总数的</w:t>
      </w:r>
      <w:r>
        <w:t>2</w:t>
      </w:r>
      <w:r>
        <w:t>0%</w:t>
      </w:r>
      <w:r>
        <w:t>；</w:t>
      </w:r>
      <w:r>
        <w:t xml:space="preserve">  </w:t>
      </w:r>
    </w:p>
    <w:p w:rsidR="00A35953" w:rsidRDefault="00A70B4B">
      <w:pPr>
        <w:spacing w:line="320" w:lineRule="auto"/>
        <w:ind w:left="-15" w:firstLine="478"/>
      </w:pPr>
      <w:r>
        <w:t>(2)</w:t>
      </w:r>
      <w:r>
        <w:t>第二次解锁期为自授予登记完成之日起</w:t>
      </w:r>
      <w:r>
        <w:t>26</w:t>
      </w:r>
      <w:r>
        <w:t>个月后的首个交易日起至相应的授予登记完成之日起</w:t>
      </w:r>
      <w:r>
        <w:t>38</w:t>
      </w:r>
      <w:r>
        <w:t>个月内的最后一个交易日当日止，可解锁数量占限制性股票总数的</w:t>
      </w:r>
      <w:r>
        <w:t>40%</w:t>
      </w:r>
      <w:r>
        <w:t>；</w:t>
      </w:r>
      <w:r>
        <w:t xml:space="preserve"> </w:t>
      </w:r>
    </w:p>
    <w:p w:rsidR="00A35953" w:rsidRDefault="00A70B4B">
      <w:pPr>
        <w:spacing w:line="339" w:lineRule="auto"/>
        <w:ind w:left="-15" w:firstLine="420"/>
      </w:pPr>
      <w:r>
        <w:t>(3)</w:t>
      </w:r>
      <w:r>
        <w:t>第三次解锁期为自授予登记完成之日起</w:t>
      </w:r>
      <w:r>
        <w:t xml:space="preserve"> </w:t>
      </w:r>
      <w:r>
        <w:t xml:space="preserve">38 </w:t>
      </w:r>
      <w:r>
        <w:t>个月后的首个交易日起至相应的授予登记完成之日起</w:t>
      </w:r>
      <w:r>
        <w:t xml:space="preserve"> </w:t>
      </w:r>
      <w:r>
        <w:t xml:space="preserve">50 </w:t>
      </w:r>
      <w:r>
        <w:t>个月内的最后一个交易日当日止，可解锁数量占限制性股票总数的</w:t>
      </w:r>
      <w:r>
        <w:t>40%</w:t>
      </w:r>
      <w:r>
        <w:t>。</w:t>
      </w:r>
      <w:r>
        <w:t xml:space="preserve"> </w:t>
      </w:r>
    </w:p>
    <w:p w:rsidR="00A35953" w:rsidRDefault="00A70B4B">
      <w:pPr>
        <w:spacing w:after="5" w:line="329" w:lineRule="auto"/>
        <w:ind w:left="-15" w:right="1028" w:firstLine="415"/>
        <w:jc w:val="both"/>
      </w:pPr>
      <w:r>
        <w:t>本次新增资本业经中汇会计师事务所</w:t>
      </w:r>
      <w:r>
        <w:t>(</w:t>
      </w:r>
      <w:r>
        <w:t>特殊普通合伙</w:t>
      </w:r>
      <w:r>
        <w:t>)</w:t>
      </w:r>
      <w:r>
        <w:t>审验，并于</w:t>
      </w:r>
      <w:r>
        <w:t xml:space="preserve"> </w:t>
      </w:r>
      <w:r>
        <w:t xml:space="preserve">2020 </w:t>
      </w:r>
      <w:r>
        <w:t>年</w:t>
      </w:r>
      <w:r>
        <w:t xml:space="preserve"> </w:t>
      </w:r>
      <w:r>
        <w:t xml:space="preserve">1 </w:t>
      </w:r>
      <w:r>
        <w:t>月</w:t>
      </w:r>
      <w:r>
        <w:t xml:space="preserve"> </w:t>
      </w:r>
      <w:r>
        <w:t xml:space="preserve">13 </w:t>
      </w:r>
      <w:r>
        <w:t>日出具中汇会验</w:t>
      </w:r>
      <w:r>
        <w:t xml:space="preserve">[2020]0031 </w:t>
      </w:r>
      <w:r>
        <w:t>号验资报告。本次股权激励相关限制性股票已</w:t>
      </w:r>
      <w:r>
        <w:t>于</w:t>
      </w:r>
      <w:r>
        <w:t>2020</w:t>
      </w:r>
      <w:r>
        <w:t>年</w:t>
      </w:r>
      <w:r>
        <w:t>1</w:t>
      </w:r>
      <w:r>
        <w:t>月</w:t>
      </w:r>
      <w:r>
        <w:t>16</w:t>
      </w:r>
      <w:r>
        <w:t>日在中国证券登记结算有限责任公司深圳分公司完成授予登记。</w:t>
      </w:r>
      <w:r>
        <w:t xml:space="preserve"> </w:t>
      </w:r>
    </w:p>
    <w:p w:rsidR="00A35953" w:rsidRDefault="00A70B4B">
      <w:pPr>
        <w:spacing w:line="320" w:lineRule="auto"/>
        <w:ind w:left="-15" w:firstLine="420"/>
      </w:pPr>
      <w:r>
        <w:t>2.</w:t>
      </w:r>
      <w:r>
        <w:t>本公司于</w:t>
      </w:r>
      <w:r>
        <w:t>2021</w:t>
      </w:r>
      <w:r>
        <w:t>年</w:t>
      </w:r>
      <w:r>
        <w:t>4</w:t>
      </w:r>
      <w:r>
        <w:t>月</w:t>
      </w:r>
      <w:r>
        <w:t>28</w:t>
      </w:r>
      <w:r>
        <w:t>日召开第四届董事会第十一次会议，审议通过了《关于公司第三期股权激励计划第一个行权</w:t>
      </w:r>
      <w:r>
        <w:t>/</w:t>
      </w:r>
      <w:r>
        <w:t>解除限售期行权</w:t>
      </w:r>
      <w:r>
        <w:t>/</w:t>
      </w:r>
      <w:r>
        <w:t>解除限售条件成就的议案》，本次解锁限制性股票共计</w:t>
      </w:r>
      <w:r>
        <w:t>102.294</w:t>
      </w:r>
      <w:r>
        <w:t>万股，已于</w:t>
      </w:r>
      <w:r>
        <w:t>2021</w:t>
      </w:r>
      <w:r>
        <w:t>年</w:t>
      </w:r>
      <w:r>
        <w:t>5</w:t>
      </w:r>
      <w:r>
        <w:t>月</w:t>
      </w:r>
      <w:r>
        <w:t>28</w:t>
      </w:r>
      <w:r>
        <w:t>日上市流通；本次本次可行权的股票期权数量为</w:t>
      </w:r>
      <w:r>
        <w:t xml:space="preserve"> </w:t>
      </w:r>
      <w:r>
        <w:t xml:space="preserve">34.918 </w:t>
      </w:r>
      <w:r>
        <w:t>万股，实际行权的股票期权数量为</w:t>
      </w:r>
      <w:r>
        <w:t xml:space="preserve"> </w:t>
      </w:r>
      <w:r>
        <w:t xml:space="preserve">34.918 </w:t>
      </w:r>
      <w:r>
        <w:t>万股。已于</w:t>
      </w:r>
      <w:r>
        <w:t xml:space="preserve"> </w:t>
      </w:r>
      <w:r>
        <w:t xml:space="preserve">2021 </w:t>
      </w:r>
      <w:r>
        <w:t>年</w:t>
      </w:r>
      <w:r>
        <w:t xml:space="preserve"> </w:t>
      </w:r>
      <w:r>
        <w:t xml:space="preserve">5 </w:t>
      </w:r>
      <w:r>
        <w:t>月</w:t>
      </w:r>
    </w:p>
    <w:p w:rsidR="00A35953" w:rsidRDefault="00A70B4B">
      <w:pPr>
        <w:spacing w:after="52"/>
        <w:ind w:left="-5"/>
      </w:pPr>
      <w:r>
        <w:t>27</w:t>
      </w:r>
      <w:r>
        <w:t>日上市流通。</w:t>
      </w:r>
      <w:r>
        <w:t xml:space="preserve"> </w:t>
      </w:r>
    </w:p>
    <w:p w:rsidR="00A35953" w:rsidRDefault="00A70B4B">
      <w:pPr>
        <w:spacing w:line="320" w:lineRule="auto"/>
        <w:ind w:left="-15" w:firstLine="420"/>
      </w:pPr>
      <w:r>
        <w:t>3.</w:t>
      </w:r>
      <w:r>
        <w:t>本公司于</w:t>
      </w:r>
      <w:r>
        <w:t>2021</w:t>
      </w:r>
      <w:r>
        <w:t>年</w:t>
      </w:r>
      <w:r>
        <w:t>6</w:t>
      </w:r>
      <w:r>
        <w:t>月</w:t>
      </w:r>
      <w:r>
        <w:t>20</w:t>
      </w:r>
      <w:r>
        <w:t>日召开第四届董事会第十二次会议，审议通过了《关于公司第三期股权激励计划回购注销部分已获授但尚未解除限售的限制性股票及注销部分尚未行权的股票期权的议案》，因部分已授予限制性股票的激励对象离职或年度考核未达标已不符合激励条件，公司董事会决定回购并注销以前年度曾授予的股份共计</w:t>
      </w:r>
      <w:r>
        <w:t>36.396</w:t>
      </w:r>
      <w:r>
        <w:t>万股。其中尚未解锁的限制性股票共计</w:t>
      </w:r>
      <w:r>
        <w:t>36.396</w:t>
      </w:r>
      <w:r>
        <w:t>万股，于</w:t>
      </w:r>
      <w:r>
        <w:t>2021</w:t>
      </w:r>
      <w:r>
        <w:t>年</w:t>
      </w:r>
      <w:r>
        <w:t>8</w:t>
      </w:r>
      <w:r>
        <w:t>月</w:t>
      </w:r>
      <w:r>
        <w:t>27</w:t>
      </w:r>
      <w:r>
        <w:t>日在中国证券登记结算有限责任公司深圳分公司完成注销手续。因部分股票期权激励对象离职或年度考核未达标已不符合激励条件，公司董事会决定对已获授但尚未行权的部分股票</w:t>
      </w:r>
      <w:r>
        <w:t>期权共计</w:t>
      </w:r>
      <w:r>
        <w:t>44.712</w:t>
      </w:r>
      <w:r>
        <w:t>万份进行注销处理。其中尚未行权的股票期权共计</w:t>
      </w:r>
      <w:r>
        <w:t>44.712</w:t>
      </w:r>
      <w:r>
        <w:t>万份，于</w:t>
      </w:r>
      <w:r>
        <w:t>2021</w:t>
      </w:r>
      <w:r>
        <w:t>年</w:t>
      </w:r>
      <w:r>
        <w:t>8</w:t>
      </w:r>
      <w:r>
        <w:t>月</w:t>
      </w:r>
      <w:r>
        <w:t>27</w:t>
      </w:r>
      <w:r>
        <w:t>日在中国证券登记结算有限责任公司深圳分公司完成注销手续。</w:t>
      </w:r>
      <w:r>
        <w:t xml:space="preserve"> </w:t>
      </w:r>
    </w:p>
    <w:p w:rsidR="00A35953" w:rsidRDefault="00A70B4B">
      <w:pPr>
        <w:spacing w:line="320" w:lineRule="auto"/>
        <w:ind w:left="-15" w:firstLine="420"/>
      </w:pPr>
      <w:r>
        <w:t>4.</w:t>
      </w:r>
      <w:r>
        <w:t>本公司于</w:t>
      </w:r>
      <w:r>
        <w:t>2022</w:t>
      </w:r>
      <w:r>
        <w:t>年</w:t>
      </w:r>
      <w:r>
        <w:t>4</w:t>
      </w:r>
      <w:r>
        <w:t>月</w:t>
      </w:r>
      <w:r>
        <w:t>27</w:t>
      </w:r>
      <w:r>
        <w:t>日召开第四届董事会第十九次会议，审议通过了《关于公司第三期股权激励计划股票期权第二个行权期行权条件成就的议案》，本次本次可行权的股票期权数量为</w:t>
      </w:r>
      <w:r>
        <w:t xml:space="preserve"> </w:t>
      </w:r>
      <w:r>
        <w:t xml:space="preserve">638,880 </w:t>
      </w:r>
      <w:r>
        <w:t>份，实际行权的股票期权数量为</w:t>
      </w:r>
    </w:p>
    <w:p w:rsidR="00A35953" w:rsidRDefault="00A70B4B">
      <w:pPr>
        <w:spacing w:after="55" w:line="265" w:lineRule="auto"/>
        <w:ind w:left="-5"/>
        <w:jc w:val="both"/>
      </w:pPr>
      <w:r>
        <w:t>638,880</w:t>
      </w:r>
      <w:r>
        <w:t>股。已于</w:t>
      </w:r>
      <w:r>
        <w:t>2022</w:t>
      </w:r>
      <w:r>
        <w:t>年</w:t>
      </w:r>
      <w:r>
        <w:t>5</w:t>
      </w:r>
      <w:r>
        <w:t>月</w:t>
      </w:r>
      <w:r>
        <w:t>30</w:t>
      </w:r>
      <w:r>
        <w:t>日上市流通。</w:t>
      </w:r>
      <w:r>
        <w:t xml:space="preserve"> </w:t>
      </w:r>
    </w:p>
    <w:p w:rsidR="00A35953" w:rsidRDefault="00A70B4B">
      <w:pPr>
        <w:spacing w:after="5" w:line="329" w:lineRule="auto"/>
        <w:ind w:left="-15" w:right="1028" w:firstLine="415"/>
        <w:jc w:val="both"/>
      </w:pPr>
      <w:r>
        <w:t>5.</w:t>
      </w:r>
      <w:r>
        <w:t>本公司于</w:t>
      </w:r>
      <w:r>
        <w:t>2022</w:t>
      </w:r>
      <w:r>
        <w:t>年</w:t>
      </w:r>
      <w:r>
        <w:t>4</w:t>
      </w:r>
      <w:r>
        <w:t>月</w:t>
      </w:r>
      <w:r>
        <w:t>27</w:t>
      </w:r>
      <w:r>
        <w:t>日召开第四届董事会第十九次会议，审议通过了《</w:t>
      </w:r>
      <w:r>
        <w:t>关于公司第三期股权激励计划限制性股票第二个解除限售期限售条件成就的议案》，本次解锁限制性股票共计</w:t>
      </w:r>
      <w:r>
        <w:t>2,130,320</w:t>
      </w:r>
      <w:r>
        <w:t>股，已于</w:t>
      </w:r>
      <w:r>
        <w:t>2022</w:t>
      </w:r>
      <w:r>
        <w:t>年</w:t>
      </w:r>
      <w:r>
        <w:t>5</w:t>
      </w:r>
      <w:r>
        <w:t>月</w:t>
      </w:r>
      <w:r>
        <w:t>30</w:t>
      </w:r>
      <w:r>
        <w:t>日上市流通。</w:t>
      </w:r>
      <w:r>
        <w:t xml:space="preserve"> </w:t>
      </w:r>
    </w:p>
    <w:p w:rsidR="00A35953" w:rsidRDefault="00A70B4B">
      <w:pPr>
        <w:spacing w:after="5" w:line="329" w:lineRule="auto"/>
        <w:ind w:left="-15" w:right="1028" w:firstLine="415"/>
        <w:jc w:val="both"/>
      </w:pPr>
      <w:r>
        <w:t>6.</w:t>
      </w:r>
      <w:r>
        <w:t>本公司于</w:t>
      </w:r>
      <w:r>
        <w:t xml:space="preserve"> </w:t>
      </w:r>
      <w:r>
        <w:t xml:space="preserve">2022 </w:t>
      </w:r>
      <w:r>
        <w:t>年</w:t>
      </w:r>
      <w:r>
        <w:t xml:space="preserve"> </w:t>
      </w:r>
      <w:r>
        <w:t xml:space="preserve">7 </w:t>
      </w:r>
      <w:r>
        <w:t>月</w:t>
      </w:r>
      <w:r>
        <w:t xml:space="preserve"> </w:t>
      </w:r>
      <w:r>
        <w:t xml:space="preserve">7 </w:t>
      </w:r>
      <w:r>
        <w:t>日召开第四届董事会第二十一次会议，审议通过了《关于公司第三期股权激励计划回购注销部分已获授但尚未解除限售的限制性股票及注销部分尚未行权的股票期权的议案》，因部分已授予限制性股票的激励对象离职或年度考核未达标已不符合激励条件，公司董事会决定回购并注销以前年度曾授予的股份共计</w:t>
      </w:r>
      <w:r>
        <w:t xml:space="preserve"> </w:t>
      </w:r>
      <w:r>
        <w:t xml:space="preserve">161,760 </w:t>
      </w:r>
      <w:r>
        <w:t>股。</w:t>
      </w:r>
      <w:r>
        <w:t>其中尚未解锁的限制性股票共计</w:t>
      </w:r>
      <w:r>
        <w:t>161,760</w:t>
      </w:r>
      <w:r>
        <w:t>股，于</w:t>
      </w:r>
      <w:r>
        <w:t>2022</w:t>
      </w:r>
      <w:r>
        <w:t>年</w:t>
      </w:r>
      <w:r>
        <w:t>9</w:t>
      </w:r>
      <w:r>
        <w:t>月</w:t>
      </w:r>
      <w:r>
        <w:t>16</w:t>
      </w:r>
      <w:r>
        <w:t>日在中国证券登记结算有限责任公司深圳分公司完成注销手续。因部分股票期权激励对象离职或年度考核未达标已不符合激励条件，公司董事会决定对已获授但尚未行权的部分股票期权共计</w:t>
      </w:r>
      <w:r>
        <w:t>143,440</w:t>
      </w:r>
      <w:r>
        <w:t>份进行注销处理。其中尚未行权的股票期权共计</w:t>
      </w:r>
      <w:r>
        <w:t>143,440</w:t>
      </w:r>
      <w:r>
        <w:t>份，于</w:t>
      </w:r>
      <w:r>
        <w:t>2022</w:t>
      </w:r>
      <w:r>
        <w:t>年</w:t>
      </w:r>
      <w:r>
        <w:t>9</w:t>
      </w:r>
      <w:r>
        <w:t>月</w:t>
      </w:r>
      <w:r>
        <w:t>10</w:t>
      </w:r>
      <w:r>
        <w:t>日在中国证券登记结算有限责任公司深圳分公司完成注销手续。</w:t>
      </w:r>
      <w:r>
        <w:t xml:space="preserve"> </w:t>
      </w:r>
    </w:p>
    <w:p w:rsidR="00A35953" w:rsidRDefault="00A70B4B">
      <w:pPr>
        <w:spacing w:line="323" w:lineRule="auto"/>
        <w:ind w:left="-15" w:firstLine="420"/>
      </w:pPr>
      <w:r>
        <w:t xml:space="preserve">7. </w:t>
      </w:r>
      <w:r>
        <w:t>根据公司</w:t>
      </w:r>
      <w:r>
        <w:t>2022</w:t>
      </w:r>
      <w:r>
        <w:t>年</w:t>
      </w:r>
      <w:r>
        <w:t>7</w:t>
      </w:r>
      <w:r>
        <w:t>月</w:t>
      </w:r>
      <w:r>
        <w:t>7</w:t>
      </w:r>
      <w:r>
        <w:t>日召开的第四届董事会第二十一次会议及第四届监事会第十六次会议、</w:t>
      </w:r>
      <w:r>
        <w:t>2022</w:t>
      </w:r>
      <w:r>
        <w:t>年</w:t>
      </w:r>
      <w:r>
        <w:t>7</w:t>
      </w:r>
      <w:r>
        <w:t>月</w:t>
      </w:r>
      <w:r>
        <w:t xml:space="preserve">26 </w:t>
      </w:r>
      <w:r>
        <w:t>日召开的</w:t>
      </w:r>
      <w:r>
        <w:t>2022</w:t>
      </w:r>
      <w:r>
        <w:t>年第三次临时股东大会，审议通过了《关于〈南京埃斯顿自动化股份有限公司长期激励计划（草案）〉的议案》、《关于〈南京埃斯顿自动化股份有限公司长期激励计划第一期暨</w:t>
      </w:r>
      <w:r>
        <w:t>2022</w:t>
      </w:r>
      <w:r>
        <w:t>年员工持股计划（草案）〉及其摘要的议案》、《关于〈南京埃斯顿自动化股份有限公司长期激励计划第一期暨</w:t>
      </w:r>
      <w:r>
        <w:t>2022</w:t>
      </w:r>
      <w:r>
        <w:t>年员工持股计划管理办法〉的议案》等相关议案，同意公司实施长期激励计划第一期暨</w:t>
      </w:r>
      <w:r>
        <w:t xml:space="preserve"> </w:t>
      </w:r>
      <w:r>
        <w:t xml:space="preserve">2022 </w:t>
      </w:r>
      <w:r>
        <w:t>年员工持股计划（以下简称</w:t>
      </w:r>
      <w:r>
        <w:t>“</w:t>
      </w:r>
      <w:r>
        <w:t xml:space="preserve">2022 </w:t>
      </w:r>
      <w:r>
        <w:t>年员工持股计划</w:t>
      </w:r>
      <w:r>
        <w:t>”</w:t>
      </w:r>
      <w:r>
        <w:t>）。公司已在中国证券登记结算有限责任公司深圳分公司开立了</w:t>
      </w:r>
      <w:r>
        <w:t>2022</w:t>
      </w:r>
      <w:r>
        <w:t>年员工持股计划专用证券账户，证</w:t>
      </w:r>
      <w:r>
        <w:t>券账户名称为</w:t>
      </w:r>
      <w:r>
        <w:t>“</w:t>
      </w:r>
      <w:r>
        <w:t>南京埃斯顿自动化股份有限公司</w:t>
      </w:r>
      <w:r>
        <w:t>—</w:t>
      </w:r>
      <w:r>
        <w:t>第一期暨</w:t>
      </w:r>
      <w:r>
        <w:t>2022</w:t>
      </w:r>
      <w:r>
        <w:t>年员工持股计划</w:t>
      </w:r>
      <w:r>
        <w:t>”</w:t>
      </w:r>
      <w:r>
        <w:t>。</w:t>
      </w:r>
      <w:r>
        <w:t xml:space="preserve"> </w:t>
      </w:r>
    </w:p>
    <w:p w:rsidR="00A35953" w:rsidRDefault="00A70B4B">
      <w:pPr>
        <w:spacing w:after="5" w:line="329" w:lineRule="auto"/>
        <w:ind w:left="-15" w:right="1028" w:firstLine="415"/>
        <w:jc w:val="both"/>
      </w:pPr>
      <w:r>
        <w:t xml:space="preserve">2022 </w:t>
      </w:r>
      <w:r>
        <w:t>年员工持股计划的参与对象为对公司整体业绩和中长期发展具有重要作用和影响的公司（含下属子公司）董事（不含独立董事）、高级管理人员、其他高层管理人员、中层管理人员及核心骨干员工。</w:t>
      </w:r>
      <w:r>
        <w:t xml:space="preserve">2022 </w:t>
      </w:r>
      <w:r>
        <w:t>年员工持股计划股票来源为公司回购专用账户回购的埃斯顿</w:t>
      </w:r>
      <w:r>
        <w:t>A</w:t>
      </w:r>
      <w:r>
        <w:t>股普通股股票。</w:t>
      </w:r>
      <w:r>
        <w:t>2022</w:t>
      </w:r>
      <w:r>
        <w:t>年员工持股计划份数总额为</w:t>
      </w:r>
      <w:r>
        <w:t>672.74</w:t>
      </w:r>
      <w:r>
        <w:t>万份，每份份额为</w:t>
      </w:r>
      <w:r>
        <w:t xml:space="preserve">1.00 </w:t>
      </w:r>
      <w:r>
        <w:t>元，筹集资金总额为</w:t>
      </w:r>
      <w:r>
        <w:t>672.74</w:t>
      </w:r>
      <w:r>
        <w:t>万元。公司于</w:t>
      </w:r>
      <w:r>
        <w:t>2022</w:t>
      </w:r>
      <w:r>
        <w:t>年</w:t>
      </w:r>
      <w:r>
        <w:t>8</w:t>
      </w:r>
      <w:r>
        <w:t>月</w:t>
      </w:r>
      <w:r>
        <w:t>26</w:t>
      </w:r>
      <w:r>
        <w:t>日收到中国证券登记结算有限责任公司深圳</w:t>
      </w:r>
      <w:r>
        <w:t>分公司出具的《证券过户登记确认书》，公司回购专用证券账户所持有的公司股票</w:t>
      </w:r>
      <w:r>
        <w:t>672.74</w:t>
      </w:r>
      <w:r>
        <w:t>万股已于</w:t>
      </w:r>
      <w:r>
        <w:t>2022</w:t>
      </w:r>
      <w:r>
        <w:t>年</w:t>
      </w:r>
      <w:r>
        <w:t>8</w:t>
      </w:r>
      <w:r>
        <w:t>月</w:t>
      </w:r>
      <w:r>
        <w:t>25</w:t>
      </w:r>
      <w:r>
        <w:t>日以非交易过户形式过户至公司开立的</w:t>
      </w:r>
      <w:r>
        <w:t>“</w:t>
      </w:r>
      <w:r>
        <w:t>南京埃斯顿自动化股份有限公司</w:t>
      </w:r>
      <w:r>
        <w:t>—</w:t>
      </w:r>
      <w:r>
        <w:t>第一期暨</w:t>
      </w:r>
      <w:r>
        <w:t xml:space="preserve"> </w:t>
      </w:r>
      <w:r>
        <w:t xml:space="preserve">2022 </w:t>
      </w:r>
      <w:r>
        <w:t>年员工持股计划</w:t>
      </w:r>
      <w:r>
        <w:t>”</w:t>
      </w:r>
      <w:r>
        <w:t>专户，占公司当前总股本的</w:t>
      </w:r>
    </w:p>
    <w:p w:rsidR="00A35953" w:rsidRDefault="00A70B4B">
      <w:pPr>
        <w:spacing w:after="55" w:line="265" w:lineRule="auto"/>
        <w:ind w:left="-5"/>
        <w:jc w:val="both"/>
      </w:pPr>
      <w:r>
        <w:t>0.7739%</w:t>
      </w:r>
      <w:r>
        <w:t>。</w:t>
      </w:r>
      <w:r>
        <w:t xml:space="preserve"> </w:t>
      </w:r>
    </w:p>
    <w:p w:rsidR="00A35953" w:rsidRDefault="00A70B4B">
      <w:pPr>
        <w:spacing w:after="176" w:line="329" w:lineRule="auto"/>
        <w:ind w:left="-15" w:right="1028" w:firstLine="415"/>
        <w:jc w:val="both"/>
      </w:pPr>
      <w:r>
        <w:t>根据《南京埃斯顿自动化股份有限公司长期激励计划第一期暨</w:t>
      </w:r>
      <w:r>
        <w:t xml:space="preserve"> </w:t>
      </w:r>
      <w:r>
        <w:t xml:space="preserve">2022 </w:t>
      </w:r>
      <w:r>
        <w:t>年员工持股计划（草案）》的相关规定，</w:t>
      </w:r>
      <w:r>
        <w:t xml:space="preserve">2022 </w:t>
      </w:r>
      <w:r>
        <w:t>年员工持股计划存续期为</w:t>
      </w:r>
      <w:r>
        <w:t xml:space="preserve"> </w:t>
      </w:r>
      <w:r>
        <w:t xml:space="preserve">93 </w:t>
      </w:r>
      <w:r>
        <w:t>个月，自</w:t>
      </w:r>
      <w:r>
        <w:t xml:space="preserve"> </w:t>
      </w:r>
      <w:r>
        <w:t xml:space="preserve">2022 </w:t>
      </w:r>
      <w:r>
        <w:t>年员工持股计划经公司股东大会审议通过且公司公告最后一笔标的股票过户至本期员工持股计划名下之日</w:t>
      </w:r>
      <w:r>
        <w:t>起计算。</w:t>
      </w:r>
      <w:r>
        <w:t xml:space="preserve">2022 </w:t>
      </w:r>
      <w:r>
        <w:t>年员工持股计划分两次解锁，每次解锁的份额计划分两个批次出售，具体解锁与出售时间安排如下：</w:t>
      </w:r>
      <w:r>
        <w:t xml:space="preserve"> </w:t>
      </w:r>
    </w:p>
    <w:p w:rsidR="00A35953" w:rsidRDefault="00A70B4B">
      <w:pPr>
        <w:spacing w:after="0" w:line="259" w:lineRule="auto"/>
        <w:ind w:left="420" w:firstLine="0"/>
      </w:pPr>
      <w:r>
        <w:t xml:space="preserve"> </w:t>
      </w:r>
    </w:p>
    <w:tbl>
      <w:tblPr>
        <w:tblStyle w:val="TableGrid"/>
        <w:tblW w:w="9612" w:type="dxa"/>
        <w:tblInd w:w="14" w:type="dxa"/>
        <w:tblCellMar>
          <w:top w:w="28" w:type="dxa"/>
          <w:left w:w="115" w:type="dxa"/>
          <w:bottom w:w="0" w:type="dxa"/>
          <w:right w:w="22" w:type="dxa"/>
        </w:tblCellMar>
        <w:tblLook w:val="04A0" w:firstRow="1" w:lastRow="0" w:firstColumn="1" w:lastColumn="0" w:noHBand="0" w:noVBand="1"/>
      </w:tblPr>
      <w:tblGrid>
        <w:gridCol w:w="1188"/>
        <w:gridCol w:w="982"/>
        <w:gridCol w:w="1637"/>
        <w:gridCol w:w="819"/>
        <w:gridCol w:w="1637"/>
        <w:gridCol w:w="2621"/>
        <w:gridCol w:w="728"/>
      </w:tblGrid>
      <w:tr w:rsidR="00A35953">
        <w:trPr>
          <w:trHeight w:val="470"/>
        </w:trPr>
        <w:tc>
          <w:tcPr>
            <w:tcW w:w="118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8" w:firstLine="0"/>
            </w:pPr>
            <w:r>
              <w:t>解锁批次</w:t>
            </w:r>
            <w:r>
              <w:rPr>
                <w:sz w:val="21"/>
              </w:rPr>
              <w:t xml:space="preserve"> </w:t>
            </w:r>
          </w:p>
        </w:tc>
        <w:tc>
          <w:tcPr>
            <w:tcW w:w="98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对应考核年度</w:t>
            </w:r>
            <w:r>
              <w:rPr>
                <w:sz w:val="21"/>
              </w:rPr>
              <w:t xml:space="preserve"> </w:t>
            </w:r>
          </w:p>
        </w:tc>
        <w:tc>
          <w:tcPr>
            <w:tcW w:w="16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center"/>
            </w:pPr>
            <w:r>
              <w:t>解锁时点</w:t>
            </w:r>
            <w:r>
              <w:rPr>
                <w:sz w:val="21"/>
              </w:rPr>
              <w:t xml:space="preserve"> </w:t>
            </w:r>
          </w:p>
        </w:tc>
        <w:tc>
          <w:tcPr>
            <w:tcW w:w="81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8" w:firstLine="0"/>
              <w:jc w:val="center"/>
            </w:pPr>
            <w:r>
              <w:t>解锁比例</w:t>
            </w:r>
            <w:r>
              <w:rPr>
                <w:sz w:val="21"/>
              </w:rPr>
              <w:t xml:space="preserve"> </w:t>
            </w:r>
          </w:p>
        </w:tc>
        <w:tc>
          <w:tcPr>
            <w:tcW w:w="16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center"/>
            </w:pPr>
            <w:r>
              <w:t>出售期</w:t>
            </w:r>
            <w:r>
              <w:rPr>
                <w:sz w:val="21"/>
              </w:rPr>
              <w:t xml:space="preserve"> </w:t>
            </w:r>
          </w:p>
        </w:tc>
        <w:tc>
          <w:tcPr>
            <w:tcW w:w="26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8" w:firstLine="0"/>
              <w:jc w:val="center"/>
            </w:pPr>
            <w:r>
              <w:t>出售时点</w:t>
            </w:r>
            <w:r>
              <w:rPr>
                <w:sz w:val="21"/>
              </w:rPr>
              <w:t xml:space="preserve"> </w:t>
            </w:r>
          </w:p>
        </w:tc>
        <w:tc>
          <w:tcPr>
            <w:tcW w:w="7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center"/>
            </w:pPr>
            <w:r>
              <w:t>出售比例</w:t>
            </w:r>
            <w:r>
              <w:rPr>
                <w:sz w:val="21"/>
              </w:rPr>
              <w:t xml:space="preserve"> </w:t>
            </w:r>
          </w:p>
        </w:tc>
      </w:tr>
      <w:tr w:rsidR="00A35953">
        <w:trPr>
          <w:trHeight w:val="473"/>
        </w:trPr>
        <w:tc>
          <w:tcPr>
            <w:tcW w:w="1188"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第一次解锁</w:t>
            </w:r>
            <w:r>
              <w:rPr>
                <w:sz w:val="21"/>
              </w:rPr>
              <w:t xml:space="preserve"> </w:t>
            </w:r>
          </w:p>
        </w:tc>
        <w:tc>
          <w:tcPr>
            <w:tcW w:w="982"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84" w:firstLine="0"/>
            </w:pPr>
            <w:r>
              <w:t>2022</w:t>
            </w:r>
            <w:r>
              <w:t>年</w:t>
            </w:r>
            <w:r>
              <w:rPr>
                <w:sz w:val="21"/>
              </w:rPr>
              <w:t xml:space="preserve"> </w:t>
            </w:r>
          </w:p>
        </w:tc>
        <w:tc>
          <w:tcPr>
            <w:tcW w:w="1637"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2026</w:t>
            </w:r>
            <w:r>
              <w:t>年</w:t>
            </w:r>
            <w:r>
              <w:t>4</w:t>
            </w:r>
            <w:r>
              <w:t>月</w:t>
            </w:r>
            <w:r>
              <w:t>30</w:t>
            </w:r>
            <w:r>
              <w:t>日</w:t>
            </w:r>
            <w:r>
              <w:rPr>
                <w:sz w:val="21"/>
              </w:rPr>
              <w:t xml:space="preserve"> </w:t>
            </w:r>
          </w:p>
        </w:tc>
        <w:tc>
          <w:tcPr>
            <w:tcW w:w="819"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center"/>
            </w:pPr>
            <w:r>
              <w:t>40%</w:t>
            </w:r>
            <w:r>
              <w:rPr>
                <w:sz w:val="21"/>
              </w:rPr>
              <w:t xml:space="preserve"> </w:t>
            </w:r>
          </w:p>
        </w:tc>
        <w:tc>
          <w:tcPr>
            <w:tcW w:w="16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6" w:firstLine="0"/>
            </w:pPr>
            <w:r>
              <w:t>第一个出售期</w:t>
            </w:r>
            <w:r>
              <w:rPr>
                <w:sz w:val="21"/>
              </w:rPr>
              <w:t xml:space="preserve"> </w:t>
            </w:r>
          </w:p>
        </w:tc>
        <w:tc>
          <w:tcPr>
            <w:tcW w:w="26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出售时点为对应份额解锁之日起</w:t>
            </w:r>
            <w:r>
              <w:t>12</w:t>
            </w:r>
            <w:r>
              <w:t>个月后的一年内</w:t>
            </w:r>
            <w:r>
              <w:rPr>
                <w:sz w:val="21"/>
              </w:rPr>
              <w:t xml:space="preserve"> </w:t>
            </w:r>
          </w:p>
        </w:tc>
        <w:tc>
          <w:tcPr>
            <w:tcW w:w="7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center"/>
            </w:pPr>
            <w:r>
              <w:t>50%</w:t>
            </w:r>
            <w:r>
              <w:rPr>
                <w:sz w:val="21"/>
              </w:rPr>
              <w:t xml:space="preserve"> </w:t>
            </w:r>
          </w:p>
        </w:tc>
      </w:tr>
      <w:tr w:rsidR="00A35953">
        <w:trPr>
          <w:trHeight w:val="470"/>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6" w:firstLine="0"/>
            </w:pPr>
            <w:r>
              <w:t>第二个出售期</w:t>
            </w:r>
            <w:r>
              <w:rPr>
                <w:sz w:val="21"/>
              </w:rPr>
              <w:t xml:space="preserve"> </w:t>
            </w:r>
          </w:p>
        </w:tc>
        <w:tc>
          <w:tcPr>
            <w:tcW w:w="26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出售时点为对应份额解锁之日起</w:t>
            </w:r>
            <w:r>
              <w:t>24</w:t>
            </w:r>
            <w:r>
              <w:t>个月后的一年内</w:t>
            </w:r>
            <w:r>
              <w:rPr>
                <w:sz w:val="21"/>
              </w:rPr>
              <w:t xml:space="preserve"> </w:t>
            </w:r>
          </w:p>
        </w:tc>
        <w:tc>
          <w:tcPr>
            <w:tcW w:w="7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center"/>
            </w:pPr>
            <w:r>
              <w:t>50%</w:t>
            </w:r>
            <w:r>
              <w:rPr>
                <w:sz w:val="21"/>
              </w:rPr>
              <w:t xml:space="preserve"> </w:t>
            </w:r>
          </w:p>
        </w:tc>
      </w:tr>
      <w:tr w:rsidR="00A35953">
        <w:trPr>
          <w:trHeight w:val="473"/>
        </w:trPr>
        <w:tc>
          <w:tcPr>
            <w:tcW w:w="1188"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9" w:firstLine="0"/>
              <w:jc w:val="both"/>
            </w:pPr>
            <w:r>
              <w:t>第二次解锁</w:t>
            </w:r>
            <w:r>
              <w:rPr>
                <w:sz w:val="21"/>
              </w:rPr>
              <w:t xml:space="preserve"> </w:t>
            </w:r>
          </w:p>
        </w:tc>
        <w:tc>
          <w:tcPr>
            <w:tcW w:w="982"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84" w:firstLine="0"/>
            </w:pPr>
            <w:r>
              <w:t>2023</w:t>
            </w:r>
            <w:r>
              <w:t>年</w:t>
            </w:r>
            <w:r>
              <w:rPr>
                <w:sz w:val="21"/>
              </w:rPr>
              <w:t xml:space="preserve"> </w:t>
            </w:r>
          </w:p>
        </w:tc>
        <w:tc>
          <w:tcPr>
            <w:tcW w:w="1637"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2027</w:t>
            </w:r>
            <w:r>
              <w:t>年</w:t>
            </w:r>
            <w:r>
              <w:t>4</w:t>
            </w:r>
            <w:r>
              <w:t>月</w:t>
            </w:r>
            <w:r>
              <w:t>30</w:t>
            </w:r>
            <w:r>
              <w:t>日</w:t>
            </w:r>
            <w:r>
              <w:rPr>
                <w:sz w:val="21"/>
              </w:rPr>
              <w:t xml:space="preserve"> </w:t>
            </w:r>
          </w:p>
        </w:tc>
        <w:tc>
          <w:tcPr>
            <w:tcW w:w="819"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center"/>
            </w:pPr>
            <w:r>
              <w:t>60%</w:t>
            </w:r>
            <w:r>
              <w:rPr>
                <w:sz w:val="21"/>
              </w:rPr>
              <w:t xml:space="preserve"> </w:t>
            </w:r>
          </w:p>
        </w:tc>
        <w:tc>
          <w:tcPr>
            <w:tcW w:w="16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6" w:firstLine="0"/>
            </w:pPr>
            <w:r>
              <w:t>第一个出售期</w:t>
            </w:r>
            <w:r>
              <w:rPr>
                <w:sz w:val="21"/>
              </w:rPr>
              <w:t xml:space="preserve"> </w:t>
            </w:r>
          </w:p>
        </w:tc>
        <w:tc>
          <w:tcPr>
            <w:tcW w:w="26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出售时点为对应份额解锁之日起</w:t>
            </w:r>
            <w:r>
              <w:t>12</w:t>
            </w:r>
            <w:r>
              <w:t>个月后的一年内</w:t>
            </w:r>
            <w:r>
              <w:rPr>
                <w:sz w:val="21"/>
              </w:rPr>
              <w:t xml:space="preserve"> </w:t>
            </w:r>
          </w:p>
        </w:tc>
        <w:tc>
          <w:tcPr>
            <w:tcW w:w="7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center"/>
            </w:pPr>
            <w:r>
              <w:t>50%</w:t>
            </w:r>
            <w:r>
              <w:rPr>
                <w:sz w:val="21"/>
              </w:rPr>
              <w:t xml:space="preserve"> </w:t>
            </w:r>
          </w:p>
        </w:tc>
      </w:tr>
      <w:tr w:rsidR="00A35953">
        <w:trPr>
          <w:trHeight w:val="47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63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66" w:firstLine="0"/>
            </w:pPr>
            <w:r>
              <w:t>第二个出售期</w:t>
            </w:r>
            <w:r>
              <w:rPr>
                <w:sz w:val="21"/>
              </w:rPr>
              <w:t xml:space="preserve"> </w:t>
            </w:r>
          </w:p>
        </w:tc>
        <w:tc>
          <w:tcPr>
            <w:tcW w:w="26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出售时点为对应份额解锁之日起</w:t>
            </w:r>
            <w:r>
              <w:t>24</w:t>
            </w:r>
            <w:r>
              <w:t>个月后的一年内</w:t>
            </w:r>
            <w:r>
              <w:rPr>
                <w:sz w:val="21"/>
              </w:rPr>
              <w:t xml:space="preserve"> </w:t>
            </w:r>
          </w:p>
        </w:tc>
        <w:tc>
          <w:tcPr>
            <w:tcW w:w="7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center"/>
            </w:pPr>
            <w:r>
              <w:t>50%</w:t>
            </w:r>
            <w:r>
              <w:rPr>
                <w:sz w:val="21"/>
              </w:rPr>
              <w:t xml:space="preserve"> </w:t>
            </w:r>
          </w:p>
        </w:tc>
      </w:tr>
    </w:tbl>
    <w:p w:rsidR="00A35953" w:rsidRDefault="00A70B4B">
      <w:pPr>
        <w:pStyle w:val="4"/>
        <w:ind w:left="-5"/>
      </w:pPr>
      <w:r>
        <w:t>2</w:t>
      </w:r>
      <w:r>
        <w:t>、以权益结算的股份支付情况</w:t>
      </w:r>
      <w:r>
        <w:t xml:space="preserve"> </w:t>
      </w:r>
    </w:p>
    <w:p w:rsidR="00A35953" w:rsidRDefault="00A70B4B">
      <w:pPr>
        <w:spacing w:after="111"/>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4820"/>
        <w:gridCol w:w="4820"/>
      </w:tblGrid>
      <w:tr w:rsidR="00A35953">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授予日权益工具公允价值的确定方法</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Black-Scholes</w:t>
            </w:r>
            <w:r>
              <w:t>期权定价模型</w:t>
            </w:r>
            <w:r>
              <w:t xml:space="preserve">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可行权权益工具数量的确定依据</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全部行权</w:t>
            </w:r>
            <w:r>
              <w:t xml:space="preserve"> </w:t>
            </w: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本期估计与上期估计有重大差异的原因</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无</w:t>
            </w:r>
            <w:r>
              <w:t xml:space="preserve"> </w:t>
            </w:r>
          </w:p>
        </w:tc>
      </w:tr>
      <w:tr w:rsidR="00A35953">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以权益结算的股份支付计入资本公积的累计金额</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46,459,580.70 </w:t>
            </w:r>
          </w:p>
        </w:tc>
      </w:tr>
      <w:tr w:rsidR="00A35953">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本期以权益结算的股份支付确认的费用总额</w:t>
            </w:r>
            <w:r>
              <w:t xml:space="preserve"> </w:t>
            </w:r>
          </w:p>
        </w:tc>
        <w:tc>
          <w:tcPr>
            <w:tcW w:w="482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10,252,737.71 </w:t>
            </w:r>
          </w:p>
        </w:tc>
      </w:tr>
    </w:tbl>
    <w:p w:rsidR="00A35953" w:rsidRDefault="00A70B4B">
      <w:pPr>
        <w:spacing w:after="107"/>
        <w:ind w:left="-5"/>
      </w:pPr>
      <w:r>
        <w:t>其他说明：</w:t>
      </w:r>
      <w:r>
        <w:t xml:space="preserve"> </w:t>
      </w:r>
    </w:p>
    <w:p w:rsidR="00A35953" w:rsidRDefault="00A70B4B">
      <w:pPr>
        <w:spacing w:after="305" w:line="339" w:lineRule="auto"/>
        <w:ind w:left="-15" w:firstLine="420"/>
      </w:pPr>
      <w:r>
        <w:t>[</w:t>
      </w:r>
      <w:r>
        <w:t>注</w:t>
      </w:r>
      <w:r>
        <w:t>]</w:t>
      </w:r>
      <w:r>
        <w:t>根据《企业会计准则第</w:t>
      </w:r>
      <w:r>
        <w:t xml:space="preserve"> </w:t>
      </w:r>
      <w:r>
        <w:t xml:space="preserve">11 </w:t>
      </w:r>
      <w:r>
        <w:t>号</w:t>
      </w:r>
      <w:r>
        <w:t>——</w:t>
      </w:r>
      <w:r>
        <w:t>股份支付》有关规定，对于换取职工服务的股份支付，企业应当以股份支付所授予的权益工具的公允价值计量。对上述股份支付，公司根据选取了</w:t>
      </w:r>
      <w:r>
        <w:t xml:space="preserve"> </w:t>
      </w:r>
      <w:r>
        <w:t xml:space="preserve">Black-Scholes </w:t>
      </w:r>
      <w:r>
        <w:t>期权定价模型，确定授予日的公允价值。在等待期内的每个资产负债表日，以对可行权权益工具数量的最佳估计为基础，按照权益工具在授予日的公允价值，将当期取得的服务计入相关资产成本或当期费用，同时计入资本公积中的其他资本公积，本期确认的股权激励费用为</w:t>
      </w:r>
      <w:r>
        <w:t>10,252,737.71</w:t>
      </w:r>
      <w:r>
        <w:t>元。</w:t>
      </w:r>
      <w:r>
        <w:t xml:space="preserve"> </w:t>
      </w:r>
    </w:p>
    <w:p w:rsidR="00A35953" w:rsidRDefault="00A70B4B">
      <w:pPr>
        <w:pStyle w:val="4"/>
        <w:spacing w:after="37"/>
        <w:ind w:left="-5"/>
      </w:pPr>
      <w:r>
        <w:t>3</w:t>
      </w:r>
      <w:r>
        <w:t>、以股份支付服务情况</w:t>
      </w:r>
      <w:r>
        <w:t xml:space="preserve"> </w:t>
      </w:r>
    </w:p>
    <w:tbl>
      <w:tblPr>
        <w:tblStyle w:val="TableGrid"/>
        <w:tblW w:w="9614" w:type="dxa"/>
        <w:tblInd w:w="-113" w:type="dxa"/>
        <w:tblCellMar>
          <w:top w:w="0" w:type="dxa"/>
          <w:left w:w="116" w:type="dxa"/>
          <w:bottom w:w="0" w:type="dxa"/>
          <w:right w:w="7" w:type="dxa"/>
        </w:tblCellMar>
        <w:tblLook w:val="04A0" w:firstRow="1" w:lastRow="0" w:firstColumn="1" w:lastColumn="0" w:noHBand="0" w:noVBand="1"/>
      </w:tblPr>
      <w:tblGrid>
        <w:gridCol w:w="7238"/>
        <w:gridCol w:w="2376"/>
      </w:tblGrid>
      <w:tr w:rsidR="00A35953">
        <w:trPr>
          <w:trHeight w:val="458"/>
        </w:trPr>
        <w:tc>
          <w:tcPr>
            <w:tcW w:w="7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以股份支付换取的职工服务总额</w:t>
            </w:r>
            <w:r>
              <w:rPr>
                <w:sz w:val="21"/>
              </w:rPr>
              <w:t xml:space="preserve"> </w:t>
            </w:r>
          </w:p>
        </w:tc>
        <w:tc>
          <w:tcPr>
            <w:tcW w:w="2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10,252,737.71</w:t>
            </w:r>
            <w:r>
              <w:rPr>
                <w:sz w:val="21"/>
              </w:rPr>
              <w:t xml:space="preserve"> </w:t>
            </w:r>
          </w:p>
        </w:tc>
      </w:tr>
      <w:tr w:rsidR="00A35953">
        <w:trPr>
          <w:trHeight w:val="458"/>
        </w:trPr>
        <w:tc>
          <w:tcPr>
            <w:tcW w:w="723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以股份支付换取的其他服务总额</w:t>
            </w:r>
            <w:r>
              <w:rPr>
                <w:sz w:val="21"/>
              </w:rPr>
              <w:t xml:space="preserve"> </w:t>
            </w:r>
          </w:p>
        </w:tc>
        <w:tc>
          <w:tcPr>
            <w:tcW w:w="2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7" w:firstLine="0"/>
              <w:jc w:val="right"/>
            </w:pPr>
            <w:r>
              <w:t>-</w:t>
            </w:r>
            <w:r>
              <w:rPr>
                <w:sz w:val="21"/>
              </w:rPr>
              <w:t xml:space="preserve"> </w:t>
            </w:r>
          </w:p>
        </w:tc>
      </w:tr>
    </w:tbl>
    <w:p w:rsidR="00A35953" w:rsidRDefault="00A70B4B">
      <w:pPr>
        <w:pStyle w:val="3"/>
        <w:ind w:left="-5"/>
      </w:pPr>
      <w:r>
        <w:t>十四、承诺及或有事项</w:t>
      </w:r>
      <w:r>
        <w:t xml:space="preserve"> </w:t>
      </w:r>
    </w:p>
    <w:p w:rsidR="00A35953" w:rsidRDefault="00A70B4B">
      <w:pPr>
        <w:pStyle w:val="4"/>
        <w:ind w:left="-5"/>
      </w:pPr>
      <w:r>
        <w:t>1</w:t>
      </w:r>
      <w:r>
        <w:t>、重要承诺事项</w:t>
      </w:r>
      <w:r>
        <w:t xml:space="preserve"> </w:t>
      </w:r>
    </w:p>
    <w:p w:rsidR="00A35953" w:rsidRDefault="00A70B4B">
      <w:pPr>
        <w:spacing w:after="297"/>
        <w:ind w:left="-5"/>
      </w:pPr>
      <w:r>
        <w:t>资产负债表日存在的重要承诺</w:t>
      </w:r>
      <w:r>
        <w:t xml:space="preserve"> </w:t>
      </w:r>
    </w:p>
    <w:p w:rsidR="00A35953" w:rsidRDefault="00A70B4B">
      <w:pPr>
        <w:numPr>
          <w:ilvl w:val="0"/>
          <w:numId w:val="78"/>
        </w:numPr>
        <w:spacing w:after="64"/>
        <w:ind w:hanging="360"/>
      </w:pPr>
      <w:r>
        <w:t>募集资金使用承诺情况</w:t>
      </w:r>
      <w:r>
        <w:t xml:space="preserve"> </w:t>
      </w:r>
    </w:p>
    <w:p w:rsidR="00A35953" w:rsidRDefault="00A70B4B">
      <w:pPr>
        <w:spacing w:after="183" w:line="324" w:lineRule="auto"/>
        <w:ind w:left="-15" w:firstLine="420"/>
      </w:pPr>
      <w:r>
        <w:t>经中国证券监督管理委员会证监许可</w:t>
      </w:r>
      <w:r>
        <w:t xml:space="preserve">[2021]1583 </w:t>
      </w:r>
      <w:r>
        <w:t>号文核准，并经深圳证券交易所同意，由主承销中信证券股份有限公司负责组织实施本公司非公开发行股票的发行及承销工作，于</w:t>
      </w:r>
      <w:r>
        <w:t>2021</w:t>
      </w:r>
      <w:r>
        <w:t>年</w:t>
      </w:r>
      <w:r>
        <w:t>6</w:t>
      </w:r>
      <w:r>
        <w:t>月</w:t>
      </w:r>
      <w:r>
        <w:t>11</w:t>
      </w:r>
      <w:r>
        <w:t>日以非公开发行股票的方式向</w:t>
      </w:r>
      <w:r>
        <w:t xml:space="preserve">7 </w:t>
      </w:r>
      <w:r>
        <w:t>家特定对象发行了普通股</w:t>
      </w:r>
      <w:r>
        <w:t>(A</w:t>
      </w:r>
      <w:r>
        <w:t>股</w:t>
      </w:r>
      <w:r>
        <w:t>)</w:t>
      </w:r>
      <w:r>
        <w:t>股票</w:t>
      </w:r>
      <w:r>
        <w:t>28,392,857</w:t>
      </w:r>
      <w:r>
        <w:t>股，发行价格为人民币</w:t>
      </w:r>
      <w:r>
        <w:t>28.00</w:t>
      </w:r>
      <w:r>
        <w:t>元</w:t>
      </w:r>
      <w:r>
        <w:t>/</w:t>
      </w:r>
      <w:r>
        <w:t>股，截至</w:t>
      </w:r>
      <w:r>
        <w:t>2021</w:t>
      </w:r>
      <w:r>
        <w:t>年</w:t>
      </w:r>
      <w:r>
        <w:t>6</w:t>
      </w:r>
      <w:r>
        <w:t>月</w:t>
      </w:r>
      <w:r>
        <w:t>11</w:t>
      </w:r>
      <w:r>
        <w:t>日本公司共募集资金总额为人民币</w:t>
      </w:r>
      <w:r>
        <w:t>794,999,996.00</w:t>
      </w:r>
      <w:r>
        <w:t>元，扣除发行费用</w:t>
      </w:r>
      <w:r>
        <w:t>15,137,664.64</w:t>
      </w:r>
      <w:r>
        <w:t>元，募集资金净额为</w:t>
      </w:r>
      <w:r>
        <w:t>779,862,331.36</w:t>
      </w:r>
      <w:r>
        <w:t>元。募集资金投向使用情况如下：</w:t>
      </w:r>
      <w:r>
        <w:t xml:space="preserve"> </w:t>
      </w:r>
    </w:p>
    <w:p w:rsidR="00A35953" w:rsidRDefault="00A70B4B">
      <w:pPr>
        <w:spacing w:after="0" w:line="259" w:lineRule="auto"/>
        <w:ind w:left="420" w:firstLine="0"/>
      </w:pPr>
      <w:r>
        <w:t xml:space="preserve"> </w:t>
      </w:r>
    </w:p>
    <w:tbl>
      <w:tblPr>
        <w:tblStyle w:val="TableGrid"/>
        <w:tblW w:w="9360" w:type="dxa"/>
        <w:tblInd w:w="139" w:type="dxa"/>
        <w:tblCellMar>
          <w:top w:w="64" w:type="dxa"/>
          <w:left w:w="115" w:type="dxa"/>
          <w:bottom w:w="0" w:type="dxa"/>
          <w:right w:w="5" w:type="dxa"/>
        </w:tblCellMar>
        <w:tblLook w:val="04A0" w:firstRow="1" w:lastRow="0" w:firstColumn="1" w:lastColumn="0" w:noHBand="0" w:noVBand="1"/>
      </w:tblPr>
      <w:tblGrid>
        <w:gridCol w:w="5108"/>
        <w:gridCol w:w="2185"/>
        <w:gridCol w:w="2067"/>
      </w:tblGrid>
      <w:tr w:rsidR="00A35953">
        <w:trPr>
          <w:trHeight w:val="317"/>
        </w:trPr>
        <w:tc>
          <w:tcPr>
            <w:tcW w:w="5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承诺投资项目</w:t>
            </w:r>
            <w:r>
              <w:rPr>
                <w:sz w:val="21"/>
              </w:rPr>
              <w:t xml:space="preserve"> </w:t>
            </w:r>
          </w:p>
        </w:tc>
        <w:tc>
          <w:tcPr>
            <w:tcW w:w="21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承诺投资金额</w:t>
            </w:r>
            <w:r>
              <w:rPr>
                <w:sz w:val="21"/>
              </w:rPr>
              <w:t xml:space="preserve"> </w:t>
            </w:r>
          </w:p>
        </w:tc>
        <w:tc>
          <w:tcPr>
            <w:tcW w:w="20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实际投资金额</w:t>
            </w:r>
            <w:r>
              <w:rPr>
                <w:sz w:val="21"/>
              </w:rPr>
              <w:t xml:space="preserve"> </w:t>
            </w:r>
          </w:p>
        </w:tc>
      </w:tr>
      <w:tr w:rsidR="00A35953">
        <w:trPr>
          <w:trHeight w:val="319"/>
        </w:trPr>
        <w:tc>
          <w:tcPr>
            <w:tcW w:w="5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标准化焊接机器人工作站产业化项目</w:t>
            </w:r>
            <w:r>
              <w:rPr>
                <w:sz w:val="21"/>
              </w:rPr>
              <w:t xml:space="preserve"> </w:t>
            </w:r>
          </w:p>
        </w:tc>
        <w:tc>
          <w:tcPr>
            <w:tcW w:w="21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15,544.65</w:t>
            </w:r>
            <w:r>
              <w:rPr>
                <w:sz w:val="21"/>
              </w:rPr>
              <w:t xml:space="preserve"> </w:t>
            </w:r>
          </w:p>
        </w:tc>
        <w:tc>
          <w:tcPr>
            <w:tcW w:w="20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3,184.02</w:t>
            </w:r>
            <w:r>
              <w:rPr>
                <w:sz w:val="21"/>
              </w:rPr>
              <w:t xml:space="preserve"> </w:t>
            </w:r>
          </w:p>
        </w:tc>
      </w:tr>
      <w:tr w:rsidR="00A35953">
        <w:trPr>
          <w:trHeight w:val="319"/>
        </w:trPr>
        <w:tc>
          <w:tcPr>
            <w:tcW w:w="5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机器人激光焊接和激光</w:t>
            </w:r>
            <w:r>
              <w:t>3D</w:t>
            </w:r>
            <w:r>
              <w:t>打印研制项目</w:t>
            </w:r>
            <w:r>
              <w:rPr>
                <w:sz w:val="21"/>
              </w:rPr>
              <w:t xml:space="preserve"> </w:t>
            </w:r>
          </w:p>
        </w:tc>
        <w:tc>
          <w:tcPr>
            <w:tcW w:w="21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10,400.00</w:t>
            </w:r>
            <w:r>
              <w:rPr>
                <w:sz w:val="21"/>
              </w:rPr>
              <w:t xml:space="preserve"> </w:t>
            </w:r>
          </w:p>
        </w:tc>
        <w:tc>
          <w:tcPr>
            <w:tcW w:w="20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2,071.71</w:t>
            </w:r>
            <w:r>
              <w:rPr>
                <w:sz w:val="21"/>
              </w:rPr>
              <w:t xml:space="preserve"> </w:t>
            </w:r>
          </w:p>
        </w:tc>
      </w:tr>
      <w:tr w:rsidR="00A35953">
        <w:trPr>
          <w:trHeight w:val="319"/>
        </w:trPr>
        <w:tc>
          <w:tcPr>
            <w:tcW w:w="5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工业、服务职能协作机器人及核心部件研制项目</w:t>
            </w:r>
            <w:r>
              <w:rPr>
                <w:sz w:val="21"/>
              </w:rPr>
              <w:t xml:space="preserve"> </w:t>
            </w:r>
          </w:p>
        </w:tc>
        <w:tc>
          <w:tcPr>
            <w:tcW w:w="21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11,442.90</w:t>
            </w:r>
            <w:r>
              <w:rPr>
                <w:sz w:val="21"/>
              </w:rPr>
              <w:t xml:space="preserve"> </w:t>
            </w:r>
          </w:p>
        </w:tc>
        <w:tc>
          <w:tcPr>
            <w:tcW w:w="20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1,779.08</w:t>
            </w:r>
            <w:r>
              <w:rPr>
                <w:sz w:val="21"/>
              </w:rPr>
              <w:t xml:space="preserve"> </w:t>
            </w:r>
          </w:p>
        </w:tc>
      </w:tr>
      <w:tr w:rsidR="00A35953">
        <w:trPr>
          <w:trHeight w:val="319"/>
        </w:trPr>
        <w:tc>
          <w:tcPr>
            <w:tcW w:w="5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新一代智能化控制平台和应用软件研制项目</w:t>
            </w:r>
            <w:r>
              <w:rPr>
                <w:sz w:val="21"/>
              </w:rPr>
              <w:t xml:space="preserve"> </w:t>
            </w:r>
          </w:p>
        </w:tc>
        <w:tc>
          <w:tcPr>
            <w:tcW w:w="21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13,436.43</w:t>
            </w:r>
            <w:r>
              <w:rPr>
                <w:sz w:val="21"/>
              </w:rPr>
              <w:t xml:space="preserve"> </w:t>
            </w:r>
          </w:p>
        </w:tc>
        <w:tc>
          <w:tcPr>
            <w:tcW w:w="20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4,504.91</w:t>
            </w:r>
            <w:r>
              <w:rPr>
                <w:sz w:val="21"/>
              </w:rPr>
              <w:t xml:space="preserve"> </w:t>
            </w:r>
          </w:p>
        </w:tc>
      </w:tr>
      <w:tr w:rsidR="00A35953">
        <w:trPr>
          <w:trHeight w:val="319"/>
        </w:trPr>
        <w:tc>
          <w:tcPr>
            <w:tcW w:w="5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应用于医疗和手术的专用协作机器人研制项目</w:t>
            </w:r>
            <w:r>
              <w:rPr>
                <w:sz w:val="21"/>
              </w:rPr>
              <w:t xml:space="preserve"> </w:t>
            </w:r>
          </w:p>
        </w:tc>
        <w:tc>
          <w:tcPr>
            <w:tcW w:w="21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10,190.00</w:t>
            </w:r>
            <w:r>
              <w:rPr>
                <w:sz w:val="21"/>
              </w:rPr>
              <w:t xml:space="preserve"> </w:t>
            </w:r>
          </w:p>
        </w:tc>
        <w:tc>
          <w:tcPr>
            <w:tcW w:w="20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480.66</w:t>
            </w:r>
            <w:r>
              <w:rPr>
                <w:sz w:val="21"/>
              </w:rPr>
              <w:t xml:space="preserve"> </w:t>
            </w:r>
          </w:p>
        </w:tc>
      </w:tr>
      <w:tr w:rsidR="00A35953">
        <w:trPr>
          <w:trHeight w:val="319"/>
        </w:trPr>
        <w:tc>
          <w:tcPr>
            <w:tcW w:w="5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补充流动资金</w:t>
            </w:r>
            <w:r>
              <w:rPr>
                <w:sz w:val="21"/>
              </w:rPr>
              <w:t xml:space="preserve"> </w:t>
            </w:r>
          </w:p>
        </w:tc>
        <w:tc>
          <w:tcPr>
            <w:tcW w:w="21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18,486.02</w:t>
            </w:r>
            <w:r>
              <w:rPr>
                <w:sz w:val="21"/>
              </w:rPr>
              <w:t xml:space="preserve"> </w:t>
            </w:r>
          </w:p>
        </w:tc>
        <w:tc>
          <w:tcPr>
            <w:tcW w:w="20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18,486.02</w:t>
            </w:r>
            <w:r>
              <w:rPr>
                <w:sz w:val="21"/>
              </w:rPr>
              <w:t xml:space="preserve"> </w:t>
            </w:r>
          </w:p>
        </w:tc>
      </w:tr>
      <w:tr w:rsidR="00A35953">
        <w:trPr>
          <w:trHeight w:val="319"/>
        </w:trPr>
        <w:tc>
          <w:tcPr>
            <w:tcW w:w="51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合</w:t>
            </w:r>
            <w:r>
              <w:t xml:space="preserve">  </w:t>
            </w:r>
            <w:r>
              <w:t>计</w:t>
            </w:r>
            <w:r>
              <w:rPr>
                <w:sz w:val="21"/>
              </w:rPr>
              <w:t xml:space="preserve"> </w:t>
            </w:r>
          </w:p>
        </w:tc>
        <w:tc>
          <w:tcPr>
            <w:tcW w:w="21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79,500.00</w:t>
            </w:r>
            <w:r>
              <w:rPr>
                <w:sz w:val="21"/>
              </w:rPr>
              <w:t xml:space="preserve"> </w:t>
            </w:r>
          </w:p>
        </w:tc>
        <w:tc>
          <w:tcPr>
            <w:tcW w:w="20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30,506.40</w:t>
            </w:r>
            <w:r>
              <w:rPr>
                <w:sz w:val="21"/>
              </w:rPr>
              <w:t xml:space="preserve"> </w:t>
            </w:r>
          </w:p>
        </w:tc>
      </w:tr>
    </w:tbl>
    <w:p w:rsidR="00A35953" w:rsidRDefault="00A70B4B">
      <w:pPr>
        <w:numPr>
          <w:ilvl w:val="0"/>
          <w:numId w:val="78"/>
        </w:numPr>
        <w:spacing w:after="73"/>
        <w:ind w:hanging="360"/>
      </w:pPr>
      <w:r>
        <w:t>其他重大财务承诺事项</w:t>
      </w:r>
      <w:r>
        <w:t xml:space="preserve"> </w:t>
      </w:r>
    </w:p>
    <w:p w:rsidR="00A35953" w:rsidRDefault="00A70B4B">
      <w:pPr>
        <w:numPr>
          <w:ilvl w:val="0"/>
          <w:numId w:val="78"/>
        </w:numPr>
        <w:spacing w:line="332" w:lineRule="auto"/>
        <w:ind w:hanging="360"/>
      </w:pPr>
      <w:r>
        <w:t>合并范围内公司之间的财产抵押、质押担保情况，详见本财务报表附注十二</w:t>
      </w:r>
      <w:r>
        <w:t>(</w:t>
      </w:r>
      <w:r>
        <w:t>二</w:t>
      </w:r>
      <w:r>
        <w:t>)3</w:t>
      </w:r>
      <w:r>
        <w:t>“</w:t>
      </w:r>
      <w:r>
        <w:t>本公司合并范围内公司之间的担保情况</w:t>
      </w:r>
      <w:r>
        <w:t>”</w:t>
      </w:r>
      <w:r>
        <w:t>之说明。</w:t>
      </w:r>
      <w:r>
        <w:t xml:space="preserve"> </w:t>
      </w:r>
    </w:p>
    <w:p w:rsidR="00A35953" w:rsidRDefault="00A70B4B">
      <w:pPr>
        <w:numPr>
          <w:ilvl w:val="0"/>
          <w:numId w:val="78"/>
        </w:numPr>
        <w:spacing w:after="86"/>
        <w:ind w:hanging="360"/>
      </w:pPr>
      <w:r>
        <w:t>合并范围内各公司为自身对外借款进行的财产抵押担保情况</w:t>
      </w:r>
      <w:r>
        <w:t>(</w:t>
      </w:r>
      <w:r>
        <w:t>单位：万元</w:t>
      </w:r>
      <w:r>
        <w:t xml:space="preserve">) </w:t>
      </w:r>
    </w:p>
    <w:tbl>
      <w:tblPr>
        <w:tblStyle w:val="TableGrid"/>
        <w:tblW w:w="9756" w:type="dxa"/>
        <w:tblInd w:w="-58" w:type="dxa"/>
        <w:tblCellMar>
          <w:top w:w="28" w:type="dxa"/>
          <w:left w:w="113" w:type="dxa"/>
          <w:bottom w:w="0" w:type="dxa"/>
          <w:right w:w="11" w:type="dxa"/>
        </w:tblCellMar>
        <w:tblLook w:val="04A0" w:firstRow="1" w:lastRow="0" w:firstColumn="1" w:lastColumn="0" w:noHBand="0" w:noVBand="1"/>
      </w:tblPr>
      <w:tblGrid>
        <w:gridCol w:w="2028"/>
        <w:gridCol w:w="1489"/>
        <w:gridCol w:w="1318"/>
        <w:gridCol w:w="1274"/>
        <w:gridCol w:w="1277"/>
        <w:gridCol w:w="1195"/>
        <w:gridCol w:w="1174"/>
      </w:tblGrid>
      <w:tr w:rsidR="00A35953">
        <w:trPr>
          <w:trHeight w:val="473"/>
        </w:trPr>
        <w:tc>
          <w:tcPr>
            <w:tcW w:w="20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担保单位</w:t>
            </w:r>
            <w:r>
              <w:t xml:space="preserve"> </w:t>
            </w:r>
          </w:p>
        </w:tc>
        <w:tc>
          <w:tcPr>
            <w:tcW w:w="14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抵押权人</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抵押标的物</w:t>
            </w:r>
            <w:r>
              <w:t xml:space="preserve"> </w:t>
            </w:r>
          </w:p>
        </w:tc>
        <w:tc>
          <w:tcPr>
            <w:tcW w:w="12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抵押物账面原值</w:t>
            </w:r>
            <w:r>
              <w:t xml:space="preserve"> </w:t>
            </w:r>
          </w:p>
        </w:tc>
        <w:tc>
          <w:tcPr>
            <w:tcW w:w="12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抵押物账面价值</w:t>
            </w:r>
            <w:r>
              <w:t xml:space="preserve"> </w:t>
            </w:r>
          </w:p>
        </w:tc>
        <w:tc>
          <w:tcPr>
            <w:tcW w:w="11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72" w:firstLine="0"/>
            </w:pPr>
            <w:r>
              <w:t>担保借款余</w:t>
            </w:r>
          </w:p>
          <w:p w:rsidR="00A35953" w:rsidRDefault="00A70B4B">
            <w:pPr>
              <w:spacing w:after="0" w:line="259" w:lineRule="auto"/>
              <w:ind w:left="0" w:right="90" w:firstLine="0"/>
              <w:jc w:val="right"/>
            </w:pPr>
            <w:r>
              <w:t>额</w:t>
            </w:r>
            <w: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借款到期日</w:t>
            </w:r>
            <w:r>
              <w:t xml:space="preserve"> </w:t>
            </w:r>
          </w:p>
        </w:tc>
      </w:tr>
      <w:tr w:rsidR="00A35953">
        <w:trPr>
          <w:trHeight w:val="458"/>
        </w:trPr>
        <w:tc>
          <w:tcPr>
            <w:tcW w:w="2028"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埃斯顿湖北公司</w:t>
            </w:r>
            <w:r>
              <w:t xml:space="preserve"> </w:t>
            </w:r>
          </w:p>
        </w:tc>
        <w:tc>
          <w:tcPr>
            <w:tcW w:w="1489"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center"/>
            </w:pPr>
            <w:r>
              <w:t>华夏银行股份有限公司荆门分行</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车间及办公楼</w:t>
            </w:r>
            <w:r>
              <w:t xml:space="preserve"> </w:t>
            </w:r>
          </w:p>
        </w:tc>
        <w:tc>
          <w:tcPr>
            <w:tcW w:w="12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2,468.00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2,252.93 </w:t>
            </w:r>
          </w:p>
        </w:tc>
        <w:tc>
          <w:tcPr>
            <w:tcW w:w="1195"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2,750.00 </w:t>
            </w:r>
          </w:p>
        </w:tc>
        <w:tc>
          <w:tcPr>
            <w:tcW w:w="1174"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2025/11/17 </w:t>
            </w:r>
          </w:p>
        </w:tc>
      </w:tr>
      <w:tr w:rsidR="00A35953">
        <w:trPr>
          <w:trHeight w:val="458"/>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土地使用权</w:t>
            </w:r>
            <w:r>
              <w:t xml:space="preserve"> </w:t>
            </w:r>
          </w:p>
        </w:tc>
        <w:tc>
          <w:tcPr>
            <w:tcW w:w="12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4,312.48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3,798.99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61"/>
        </w:trPr>
        <w:tc>
          <w:tcPr>
            <w:tcW w:w="2028"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德国克鲁斯公司</w:t>
            </w:r>
            <w:r>
              <w:t xml:space="preserve"> </w:t>
            </w:r>
          </w:p>
        </w:tc>
        <w:tc>
          <w:tcPr>
            <w:tcW w:w="1489"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德意志银行</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地上建筑物</w:t>
            </w:r>
            <w:r>
              <w:t xml:space="preserve"> </w:t>
            </w:r>
          </w:p>
        </w:tc>
        <w:tc>
          <w:tcPr>
            <w:tcW w:w="12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1,704.45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925.73 </w:t>
            </w:r>
          </w:p>
        </w:tc>
        <w:tc>
          <w:tcPr>
            <w:tcW w:w="1195"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1,446.50 </w:t>
            </w:r>
          </w:p>
        </w:tc>
        <w:tc>
          <w:tcPr>
            <w:tcW w:w="1174"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2027/12/31 </w:t>
            </w:r>
          </w:p>
        </w:tc>
      </w:tr>
      <w:tr w:rsidR="00A35953">
        <w:trPr>
          <w:trHeight w:val="459"/>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土地使用权</w:t>
            </w:r>
            <w:r>
              <w:t xml:space="preserve"> </w:t>
            </w:r>
          </w:p>
        </w:tc>
        <w:tc>
          <w:tcPr>
            <w:tcW w:w="12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935.50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935.50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73"/>
        </w:trPr>
        <w:tc>
          <w:tcPr>
            <w:tcW w:w="20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担保单位</w:t>
            </w:r>
            <w:r>
              <w:t xml:space="preserve"> </w:t>
            </w:r>
          </w:p>
        </w:tc>
        <w:tc>
          <w:tcPr>
            <w:tcW w:w="14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抵押权人</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抵押标的物</w:t>
            </w:r>
            <w:r>
              <w:t xml:space="preserve"> </w:t>
            </w:r>
          </w:p>
        </w:tc>
        <w:tc>
          <w:tcPr>
            <w:tcW w:w="12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0" w:firstLine="0"/>
              <w:jc w:val="right"/>
            </w:pPr>
            <w:r>
              <w:t>抵押物账面原值</w:t>
            </w:r>
            <w:r>
              <w:t xml:space="preserve"> </w:t>
            </w:r>
          </w:p>
        </w:tc>
        <w:tc>
          <w:tcPr>
            <w:tcW w:w="12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0" w:firstLine="0"/>
              <w:jc w:val="right"/>
            </w:pPr>
            <w:r>
              <w:t>抵押物账面价值</w:t>
            </w:r>
            <w:r>
              <w:t xml:space="preserve"> </w:t>
            </w:r>
          </w:p>
        </w:tc>
        <w:tc>
          <w:tcPr>
            <w:tcW w:w="119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72" w:firstLine="0"/>
            </w:pPr>
            <w:r>
              <w:t>担保借款余</w:t>
            </w:r>
          </w:p>
          <w:p w:rsidR="00A35953" w:rsidRDefault="00A70B4B">
            <w:pPr>
              <w:spacing w:after="0" w:line="259" w:lineRule="auto"/>
              <w:ind w:left="0" w:right="100" w:firstLine="0"/>
              <w:jc w:val="right"/>
            </w:pPr>
            <w:r>
              <w:t>额</w:t>
            </w:r>
            <w:r>
              <w:t xml:space="preserve"> </w:t>
            </w: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借款到期日</w:t>
            </w:r>
            <w:r>
              <w:t xml:space="preserve"> </w:t>
            </w:r>
          </w:p>
        </w:tc>
      </w:tr>
      <w:tr w:rsidR="00A35953">
        <w:trPr>
          <w:trHeight w:val="470"/>
        </w:trPr>
        <w:tc>
          <w:tcPr>
            <w:tcW w:w="20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德国克鲁斯捷克子公司</w:t>
            </w:r>
            <w:r>
              <w:t xml:space="preserve"> </w:t>
            </w:r>
          </w:p>
        </w:tc>
        <w:tc>
          <w:tcPr>
            <w:tcW w:w="14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意大利联合信贷银行捷克分行</w:t>
            </w: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房屋建筑物</w:t>
            </w:r>
            <w:r>
              <w:t xml:space="preserve"> </w:t>
            </w:r>
          </w:p>
        </w:tc>
        <w:tc>
          <w:tcPr>
            <w:tcW w:w="12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9" w:firstLine="0"/>
              <w:jc w:val="right"/>
            </w:pPr>
            <w:r>
              <w:t xml:space="preserve">2,570.10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0" w:firstLine="0"/>
              <w:jc w:val="right"/>
            </w:pPr>
            <w:r>
              <w:t xml:space="preserve">2,371.21 </w:t>
            </w:r>
          </w:p>
        </w:tc>
        <w:tc>
          <w:tcPr>
            <w:tcW w:w="11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9" w:firstLine="0"/>
              <w:jc w:val="right"/>
            </w:pPr>
            <w:r>
              <w:t xml:space="preserve">583.07 </w:t>
            </w: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2029/03/30 </w:t>
            </w:r>
          </w:p>
        </w:tc>
      </w:tr>
      <w:tr w:rsidR="00A35953">
        <w:trPr>
          <w:trHeight w:val="461"/>
        </w:trPr>
        <w:tc>
          <w:tcPr>
            <w:tcW w:w="20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小</w:t>
            </w:r>
            <w:r>
              <w:t xml:space="preserve">  </w:t>
            </w:r>
            <w:r>
              <w:t>计</w:t>
            </w:r>
            <w:r>
              <w:t xml:space="preserve"> </w:t>
            </w:r>
          </w:p>
        </w:tc>
        <w:tc>
          <w:tcPr>
            <w:tcW w:w="14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13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12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11,990.53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0" w:firstLine="0"/>
              <w:jc w:val="right"/>
            </w:pPr>
            <w:r>
              <w:t xml:space="preserve">10,284.36 </w:t>
            </w:r>
          </w:p>
        </w:tc>
        <w:tc>
          <w:tcPr>
            <w:tcW w:w="119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9" w:firstLine="0"/>
              <w:jc w:val="right"/>
            </w:pPr>
            <w:r>
              <w:t xml:space="preserve">4,779.57 </w:t>
            </w:r>
          </w:p>
        </w:tc>
        <w:tc>
          <w:tcPr>
            <w:tcW w:w="11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bl>
    <w:p w:rsidR="00A35953" w:rsidRDefault="00A70B4B">
      <w:pPr>
        <w:spacing w:after="281" w:line="329" w:lineRule="auto"/>
        <w:ind w:left="-15" w:right="1028" w:firstLine="415"/>
        <w:jc w:val="both"/>
      </w:pPr>
      <w:r>
        <w:t>[</w:t>
      </w:r>
      <w:r>
        <w:t>注</w:t>
      </w:r>
      <w:r>
        <w:t>]</w:t>
      </w:r>
      <w:r>
        <w:t>：</w:t>
      </w:r>
      <w:r>
        <w:t>(1)</w:t>
      </w:r>
      <w:r>
        <w:t>根据德国克鲁斯公司与德银志银行签订的借款协议，德国克鲁斯公司以账面原值</w:t>
      </w:r>
      <w:r>
        <w:t>355.65</w:t>
      </w:r>
      <w:r>
        <w:t>万欧元的位于海格尔的房屋建筑物和土地所有权作为抵押担保，借款总额</w:t>
      </w:r>
      <w:r>
        <w:t>380.00</w:t>
      </w:r>
      <w:r>
        <w:t>万欧元，截止</w:t>
      </w:r>
      <w:r>
        <w:t>2022</w:t>
      </w:r>
      <w:r>
        <w:t>年</w:t>
      </w:r>
      <w:r>
        <w:t>12</w:t>
      </w:r>
      <w:r>
        <w:t>月</w:t>
      </w:r>
      <w:r>
        <w:t>31</w:t>
      </w:r>
      <w:r>
        <w:t>日剩余未偿还借款余额</w:t>
      </w:r>
      <w:r>
        <w:t xml:space="preserve"> </w:t>
      </w:r>
      <w:r>
        <w:t xml:space="preserve">194.87 </w:t>
      </w:r>
      <w:r>
        <w:t>万欧元；</w:t>
      </w:r>
      <w:r>
        <w:t>(2)</w:t>
      </w:r>
      <w:r>
        <w:t>本期根据德国克鲁斯捷克子公司与意大利联合信贷银行（</w:t>
      </w:r>
      <w:r>
        <w:t>Unicredit Bank</w:t>
      </w:r>
      <w:r>
        <w:t>）捷克分行签订的借款协议，以其账面原值</w:t>
      </w:r>
      <w:r>
        <w:t>346.24</w:t>
      </w:r>
      <w:r>
        <w:t>万欧元的自有房屋建筑物作为抵押担保，借款总额</w:t>
      </w:r>
      <w:r>
        <w:t>100</w:t>
      </w:r>
      <w:r>
        <w:t>万欧元，截止</w:t>
      </w:r>
      <w:r>
        <w:t>2022</w:t>
      </w:r>
      <w:r>
        <w:t>年</w:t>
      </w:r>
      <w:r>
        <w:t>12</w:t>
      </w:r>
      <w:r>
        <w:t>月</w:t>
      </w:r>
      <w:r>
        <w:t>31</w:t>
      </w:r>
      <w:r>
        <w:t>日剩余未偿还借款余额</w:t>
      </w:r>
      <w:r>
        <w:t xml:space="preserve"> </w:t>
      </w:r>
      <w:r>
        <w:t xml:space="preserve">78.55 </w:t>
      </w:r>
      <w:r>
        <w:t>万欧元；</w:t>
      </w:r>
      <w:r>
        <w:t>(3)</w:t>
      </w:r>
      <w:r>
        <w:t>上述抵押物中用于抵押的资产账面价值为</w:t>
      </w:r>
      <w:r>
        <w:t xml:space="preserve"> </w:t>
      </w:r>
      <w:r>
        <w:t xml:space="preserve">10,284.36 </w:t>
      </w:r>
      <w:r>
        <w:t>万元，其中固定资产</w:t>
      </w:r>
      <w:r>
        <w:t xml:space="preserve"> </w:t>
      </w:r>
      <w:r>
        <w:t xml:space="preserve">5,549.87 </w:t>
      </w:r>
      <w:r>
        <w:t>万元、无形资产</w:t>
      </w:r>
      <w:r>
        <w:t>4,734.49</w:t>
      </w:r>
      <w:r>
        <w:t>万元。</w:t>
      </w:r>
      <w:r>
        <w:t xml:space="preserve"> </w:t>
      </w:r>
    </w:p>
    <w:p w:rsidR="00A35953" w:rsidRDefault="00A70B4B">
      <w:pPr>
        <w:spacing w:after="86"/>
        <w:ind w:left="370"/>
      </w:pPr>
      <w:r>
        <w:t>3.</w:t>
      </w:r>
      <w:r>
        <w:rPr>
          <w:rFonts w:ascii="Arial" w:eastAsia="Arial" w:hAnsi="Arial" w:cs="Arial"/>
        </w:rPr>
        <w:t xml:space="preserve"> </w:t>
      </w:r>
      <w:r>
        <w:t>合并范围内各公司为自身开立银行承兑汇票或对外借款进行的财产质押担保情况</w:t>
      </w:r>
      <w:r>
        <w:t>(</w:t>
      </w:r>
      <w:r>
        <w:t>单位：万元</w:t>
      </w:r>
      <w:r>
        <w:t xml:space="preserve">) </w:t>
      </w:r>
    </w:p>
    <w:tbl>
      <w:tblPr>
        <w:tblStyle w:val="TableGrid"/>
        <w:tblW w:w="9753" w:type="dxa"/>
        <w:tblInd w:w="0" w:type="dxa"/>
        <w:tblCellMar>
          <w:top w:w="28" w:type="dxa"/>
          <w:left w:w="115" w:type="dxa"/>
          <w:bottom w:w="0" w:type="dxa"/>
          <w:right w:w="20" w:type="dxa"/>
        </w:tblCellMar>
        <w:tblLook w:val="04A0" w:firstRow="1" w:lastRow="0" w:firstColumn="1" w:lastColumn="0" w:noHBand="0" w:noVBand="1"/>
      </w:tblPr>
      <w:tblGrid>
        <w:gridCol w:w="1666"/>
        <w:gridCol w:w="1721"/>
        <w:gridCol w:w="1580"/>
        <w:gridCol w:w="1145"/>
        <w:gridCol w:w="1145"/>
        <w:gridCol w:w="1325"/>
        <w:gridCol w:w="1172"/>
      </w:tblGrid>
      <w:tr w:rsidR="00A35953">
        <w:trPr>
          <w:trHeight w:val="473"/>
        </w:trPr>
        <w:tc>
          <w:tcPr>
            <w:tcW w:w="16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担保单位</w:t>
            </w:r>
            <w:r>
              <w:t xml:space="preserve"> </w:t>
            </w:r>
          </w:p>
        </w:tc>
        <w:tc>
          <w:tcPr>
            <w:tcW w:w="17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质押权人</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质押标的物</w:t>
            </w:r>
            <w:r>
              <w:t xml:space="preserve"> </w:t>
            </w:r>
          </w:p>
        </w:tc>
        <w:tc>
          <w:tcPr>
            <w:tcW w:w="11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质押物账面原值</w:t>
            </w:r>
            <w:r>
              <w:t xml:space="preserve"> </w:t>
            </w:r>
          </w:p>
        </w:tc>
        <w:tc>
          <w:tcPr>
            <w:tcW w:w="11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质押物账面价值</w:t>
            </w:r>
            <w:r>
              <w:t xml:space="preserve"> </w:t>
            </w:r>
          </w:p>
        </w:tc>
        <w:tc>
          <w:tcPr>
            <w:tcW w:w="13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8" w:firstLine="0"/>
            </w:pPr>
            <w:r>
              <w:t>票据</w:t>
            </w:r>
            <w:r>
              <w:t>/</w:t>
            </w:r>
            <w:r>
              <w:t>借款余</w:t>
            </w:r>
          </w:p>
          <w:p w:rsidR="00A35953" w:rsidRDefault="00A70B4B">
            <w:pPr>
              <w:spacing w:after="0" w:line="259" w:lineRule="auto"/>
              <w:ind w:left="0" w:right="90" w:firstLine="0"/>
              <w:jc w:val="right"/>
            </w:pPr>
            <w:r>
              <w:t>额</w:t>
            </w:r>
            <w:r>
              <w:t xml:space="preserve"> </w:t>
            </w:r>
          </w:p>
        </w:tc>
        <w:tc>
          <w:tcPr>
            <w:tcW w:w="1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票据到期日</w:t>
            </w:r>
            <w:r>
              <w:t xml:space="preserve"> </w:t>
            </w:r>
          </w:p>
        </w:tc>
      </w:tr>
      <w:tr w:rsidR="00A35953">
        <w:trPr>
          <w:trHeight w:val="331"/>
        </w:trPr>
        <w:tc>
          <w:tcPr>
            <w:tcW w:w="166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埃斯顿股份公司</w:t>
            </w:r>
            <w:r>
              <w:t xml:space="preserve"> </w:t>
            </w:r>
          </w:p>
        </w:tc>
        <w:tc>
          <w:tcPr>
            <w:tcW w:w="17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浙商银行南京分行</w:t>
            </w:r>
            <w:r>
              <w:t xml:space="preserve"> </w:t>
            </w:r>
          </w:p>
        </w:tc>
        <w:tc>
          <w:tcPr>
            <w:tcW w:w="15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302.03 </w:t>
            </w:r>
          </w:p>
        </w:tc>
        <w:tc>
          <w:tcPr>
            <w:tcW w:w="11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302.03 </w:t>
            </w:r>
          </w:p>
        </w:tc>
        <w:tc>
          <w:tcPr>
            <w:tcW w:w="132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 </w:t>
            </w:r>
          </w:p>
        </w:tc>
        <w:tc>
          <w:tcPr>
            <w:tcW w:w="1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458"/>
        </w:trPr>
        <w:tc>
          <w:tcPr>
            <w:tcW w:w="1666"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普莱克斯公司</w:t>
            </w:r>
            <w:r>
              <w:t xml:space="preserve"> </w:t>
            </w:r>
          </w:p>
        </w:tc>
        <w:tc>
          <w:tcPr>
            <w:tcW w:w="1721"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浙商银行上海分行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835.21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835.21</w:t>
            </w:r>
            <w:r>
              <w:t xml:space="preserve"> </w:t>
            </w:r>
          </w:p>
        </w:tc>
        <w:tc>
          <w:tcPr>
            <w:tcW w:w="1325"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2,391.56 </w:t>
            </w:r>
          </w:p>
        </w:tc>
        <w:tc>
          <w:tcPr>
            <w:tcW w:w="1172"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2023/1/1-</w:t>
            </w:r>
          </w:p>
          <w:p w:rsidR="00A35953" w:rsidRDefault="00A70B4B">
            <w:pPr>
              <w:spacing w:after="0" w:line="259" w:lineRule="auto"/>
              <w:ind w:left="0" w:firstLine="0"/>
            </w:pPr>
            <w:r>
              <w:t xml:space="preserve">2023/6/30 </w:t>
            </w:r>
          </w:p>
        </w:tc>
      </w:tr>
      <w:tr w:rsidR="00A35953">
        <w:trPr>
          <w:trHeight w:val="458"/>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1,617.19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1,617.19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73"/>
        </w:trPr>
        <w:tc>
          <w:tcPr>
            <w:tcW w:w="16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航鼎智能公司</w:t>
            </w:r>
            <w:r>
              <w:t xml:space="preserve"> </w:t>
            </w:r>
          </w:p>
        </w:tc>
        <w:tc>
          <w:tcPr>
            <w:tcW w:w="17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浙商银行南京分行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100.00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100.00 </w:t>
            </w:r>
          </w:p>
        </w:tc>
        <w:tc>
          <w:tcPr>
            <w:tcW w:w="13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20.29 </w:t>
            </w:r>
          </w:p>
        </w:tc>
        <w:tc>
          <w:tcPr>
            <w:tcW w:w="1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2023/1/1-</w:t>
            </w:r>
          </w:p>
          <w:p w:rsidR="00A35953" w:rsidRDefault="00A70B4B">
            <w:pPr>
              <w:spacing w:after="0" w:line="259" w:lineRule="auto"/>
              <w:ind w:left="0" w:firstLine="0"/>
            </w:pPr>
            <w:r>
              <w:t xml:space="preserve">2023/6/30 </w:t>
            </w:r>
          </w:p>
        </w:tc>
      </w:tr>
      <w:tr w:rsidR="00A35953">
        <w:trPr>
          <w:trHeight w:val="473"/>
        </w:trPr>
        <w:tc>
          <w:tcPr>
            <w:tcW w:w="16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扬州曙光</w:t>
            </w:r>
            <w:r>
              <w:t xml:space="preserve"> </w:t>
            </w:r>
          </w:p>
        </w:tc>
        <w:tc>
          <w:tcPr>
            <w:tcW w:w="17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浙商银行扬州分行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143.63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143.63 </w:t>
            </w:r>
          </w:p>
        </w:tc>
        <w:tc>
          <w:tcPr>
            <w:tcW w:w="13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332.96 </w:t>
            </w:r>
          </w:p>
        </w:tc>
        <w:tc>
          <w:tcPr>
            <w:tcW w:w="1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2023/1/1-</w:t>
            </w:r>
          </w:p>
          <w:p w:rsidR="00A35953" w:rsidRDefault="00A70B4B">
            <w:pPr>
              <w:spacing w:after="0" w:line="259" w:lineRule="auto"/>
              <w:ind w:left="0" w:firstLine="0"/>
            </w:pPr>
            <w:r>
              <w:t xml:space="preserve">2023/6/30 </w:t>
            </w:r>
          </w:p>
        </w:tc>
      </w:tr>
      <w:tr w:rsidR="00A35953">
        <w:trPr>
          <w:trHeight w:val="471"/>
        </w:trPr>
        <w:tc>
          <w:tcPr>
            <w:tcW w:w="16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扬州曙光</w:t>
            </w:r>
            <w:r>
              <w:t xml:space="preserve"> </w:t>
            </w:r>
          </w:p>
        </w:tc>
        <w:tc>
          <w:tcPr>
            <w:tcW w:w="17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招商银行扬州分行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66.56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66.56 </w:t>
            </w:r>
          </w:p>
        </w:tc>
        <w:tc>
          <w:tcPr>
            <w:tcW w:w="13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306.07 </w:t>
            </w:r>
          </w:p>
        </w:tc>
        <w:tc>
          <w:tcPr>
            <w:tcW w:w="1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2023/1/1</w:t>
            </w:r>
            <w:r>
              <w:t>-</w:t>
            </w:r>
          </w:p>
          <w:p w:rsidR="00A35953" w:rsidRDefault="00A70B4B">
            <w:pPr>
              <w:spacing w:after="0" w:line="259" w:lineRule="auto"/>
              <w:ind w:left="0" w:firstLine="0"/>
            </w:pPr>
            <w:r>
              <w:t xml:space="preserve">2023/6/30 </w:t>
            </w:r>
          </w:p>
        </w:tc>
      </w:tr>
      <w:tr w:rsidR="00A35953">
        <w:trPr>
          <w:trHeight w:val="458"/>
        </w:trPr>
        <w:tc>
          <w:tcPr>
            <w:tcW w:w="1666"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埃斯顿股份公司</w:t>
            </w:r>
            <w:r>
              <w:t xml:space="preserve"> </w:t>
            </w:r>
          </w:p>
        </w:tc>
        <w:tc>
          <w:tcPr>
            <w:tcW w:w="1721"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中信银行南京分行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4,771.81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4,771.81 </w:t>
            </w:r>
          </w:p>
        </w:tc>
        <w:tc>
          <w:tcPr>
            <w:tcW w:w="1325"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16,664.99 </w:t>
            </w:r>
          </w:p>
        </w:tc>
        <w:tc>
          <w:tcPr>
            <w:tcW w:w="1172"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2023/1/1-</w:t>
            </w:r>
          </w:p>
          <w:p w:rsidR="00A35953" w:rsidRDefault="00A70B4B">
            <w:pPr>
              <w:spacing w:after="0" w:line="259" w:lineRule="auto"/>
              <w:ind w:left="0" w:firstLine="0"/>
            </w:pPr>
            <w:r>
              <w:t xml:space="preserve">2023/6/30 </w:t>
            </w:r>
          </w:p>
        </w:tc>
      </w:tr>
      <w:tr w:rsidR="00A35953">
        <w:trPr>
          <w:trHeight w:val="461"/>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2,128.86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2,128.86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70"/>
        </w:trPr>
        <w:tc>
          <w:tcPr>
            <w:tcW w:w="16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埃斯顿智能公司</w:t>
            </w:r>
            <w:r>
              <w:t xml:space="preserve"> </w:t>
            </w:r>
          </w:p>
        </w:tc>
        <w:tc>
          <w:tcPr>
            <w:tcW w:w="17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中信银行南京分行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4" w:firstLine="0"/>
              <w:jc w:val="right"/>
            </w:pPr>
            <w:r>
              <w:t xml:space="preserve">- </w:t>
            </w:r>
          </w:p>
        </w:tc>
        <w:tc>
          <w:tcPr>
            <w:tcW w:w="13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2,439.36 </w:t>
            </w:r>
          </w:p>
        </w:tc>
        <w:tc>
          <w:tcPr>
            <w:tcW w:w="1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2023/1/1-</w:t>
            </w:r>
          </w:p>
          <w:p w:rsidR="00A35953" w:rsidRDefault="00A70B4B">
            <w:pPr>
              <w:spacing w:after="0" w:line="259" w:lineRule="auto"/>
              <w:ind w:left="0" w:firstLine="0"/>
            </w:pPr>
            <w:r>
              <w:t xml:space="preserve">2023/6/30 </w:t>
            </w:r>
          </w:p>
        </w:tc>
      </w:tr>
      <w:tr w:rsidR="00A35953">
        <w:trPr>
          <w:trHeight w:val="461"/>
        </w:trPr>
        <w:tc>
          <w:tcPr>
            <w:tcW w:w="1666"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埃斯顿机器人公司</w:t>
            </w:r>
            <w:r>
              <w:t xml:space="preserve"> </w:t>
            </w:r>
          </w:p>
        </w:tc>
        <w:tc>
          <w:tcPr>
            <w:tcW w:w="1721"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中信银行南京分行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9,394.14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9,394.14 </w:t>
            </w:r>
          </w:p>
        </w:tc>
        <w:tc>
          <w:tcPr>
            <w:tcW w:w="1325"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11,925.78 </w:t>
            </w:r>
          </w:p>
        </w:tc>
        <w:tc>
          <w:tcPr>
            <w:tcW w:w="1172"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2023/1/1-</w:t>
            </w:r>
          </w:p>
          <w:p w:rsidR="00A35953" w:rsidRDefault="00A70B4B">
            <w:pPr>
              <w:spacing w:after="0" w:line="259" w:lineRule="auto"/>
              <w:ind w:left="0" w:firstLine="0"/>
            </w:pPr>
            <w:r>
              <w:t xml:space="preserve">2023/6/30 </w:t>
            </w:r>
          </w:p>
        </w:tc>
      </w:tr>
      <w:tr w:rsidR="00A35953">
        <w:trPr>
          <w:trHeight w:val="458"/>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898.16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898.16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58"/>
        </w:trPr>
        <w:tc>
          <w:tcPr>
            <w:tcW w:w="1666"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埃斯顿湖北公司</w:t>
            </w:r>
            <w:r>
              <w:t xml:space="preserve"> </w:t>
            </w:r>
          </w:p>
        </w:tc>
        <w:tc>
          <w:tcPr>
            <w:tcW w:w="1721"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中信银行武汉汉正街支行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173.39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173.39 </w:t>
            </w:r>
          </w:p>
        </w:tc>
        <w:tc>
          <w:tcPr>
            <w:tcW w:w="1325"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227.29 </w:t>
            </w:r>
          </w:p>
        </w:tc>
        <w:tc>
          <w:tcPr>
            <w:tcW w:w="1172"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2023/1/1-</w:t>
            </w:r>
          </w:p>
          <w:p w:rsidR="00A35953" w:rsidRDefault="00A70B4B">
            <w:pPr>
              <w:spacing w:after="0" w:line="259" w:lineRule="auto"/>
              <w:ind w:left="0" w:firstLine="0"/>
            </w:pPr>
            <w:r>
              <w:t xml:space="preserve">2023/6/30 </w:t>
            </w:r>
          </w:p>
        </w:tc>
      </w:tr>
      <w:tr w:rsidR="00A35953">
        <w:trPr>
          <w:trHeight w:val="459"/>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62.56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62.56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61"/>
        </w:trPr>
        <w:tc>
          <w:tcPr>
            <w:tcW w:w="1666"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埃斯顿股份公司</w:t>
            </w:r>
            <w:r>
              <w:t xml:space="preserve"> </w:t>
            </w:r>
          </w:p>
        </w:tc>
        <w:tc>
          <w:tcPr>
            <w:tcW w:w="1721"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兴业银行南京江宁支行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20.09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20.09 </w:t>
            </w:r>
          </w:p>
        </w:tc>
        <w:tc>
          <w:tcPr>
            <w:tcW w:w="1325"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275.62 </w:t>
            </w:r>
          </w:p>
        </w:tc>
        <w:tc>
          <w:tcPr>
            <w:tcW w:w="1172"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2023/1/1-</w:t>
            </w:r>
          </w:p>
          <w:p w:rsidR="00A35953" w:rsidRDefault="00A70B4B">
            <w:pPr>
              <w:spacing w:after="0" w:line="259" w:lineRule="auto"/>
              <w:ind w:left="0" w:firstLine="0"/>
            </w:pPr>
            <w:r>
              <w:t xml:space="preserve">2023/6/30 </w:t>
            </w:r>
          </w:p>
        </w:tc>
      </w:tr>
      <w:tr w:rsidR="00A35953">
        <w:trPr>
          <w:trHeight w:val="458"/>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1,228.83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1,228.83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70"/>
        </w:trPr>
        <w:tc>
          <w:tcPr>
            <w:tcW w:w="16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埃斯顿智能公司</w:t>
            </w:r>
            <w:r>
              <w:t xml:space="preserve"> </w:t>
            </w:r>
          </w:p>
        </w:tc>
        <w:tc>
          <w:tcPr>
            <w:tcW w:w="17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兴业银行南京江宁支行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银行承兑汇票</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302.63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302.63 </w:t>
            </w:r>
          </w:p>
        </w:tc>
        <w:tc>
          <w:tcPr>
            <w:tcW w:w="13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right"/>
            </w:pPr>
            <w:r>
              <w:t xml:space="preserve">226.96 </w:t>
            </w:r>
          </w:p>
        </w:tc>
        <w:tc>
          <w:tcPr>
            <w:tcW w:w="11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2023/1/1-</w:t>
            </w:r>
          </w:p>
          <w:p w:rsidR="00A35953" w:rsidRDefault="00A70B4B">
            <w:pPr>
              <w:spacing w:after="0" w:line="259" w:lineRule="auto"/>
              <w:ind w:left="0" w:firstLine="0"/>
            </w:pPr>
            <w:r>
              <w:t xml:space="preserve">2023/6/30 </w:t>
            </w:r>
          </w:p>
        </w:tc>
      </w:tr>
      <w:tr w:rsidR="00A35953">
        <w:trPr>
          <w:trHeight w:val="473"/>
        </w:trPr>
        <w:tc>
          <w:tcPr>
            <w:tcW w:w="16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埃斯顿股份公司</w:t>
            </w:r>
            <w:r>
              <w:t xml:space="preserve"> </w:t>
            </w:r>
          </w:p>
        </w:tc>
        <w:tc>
          <w:tcPr>
            <w:tcW w:w="172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江苏银行南京江宁支行</w:t>
            </w: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货币资金</w:t>
            </w: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0.06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0.06 </w:t>
            </w:r>
          </w:p>
        </w:tc>
        <w:tc>
          <w:tcPr>
            <w:tcW w:w="13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c>
          <w:tcPr>
            <w:tcW w:w="1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458"/>
        </w:trPr>
        <w:tc>
          <w:tcPr>
            <w:tcW w:w="16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小</w:t>
            </w:r>
            <w:r>
              <w:t xml:space="preserve">  </w:t>
            </w:r>
            <w:r>
              <w:t>计</w:t>
            </w:r>
            <w:r>
              <w:t xml:space="preserve"> </w:t>
            </w:r>
          </w:p>
        </w:tc>
        <w:tc>
          <w:tcPr>
            <w:tcW w:w="172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15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22,045.15 </w:t>
            </w:r>
          </w:p>
        </w:tc>
        <w:tc>
          <w:tcPr>
            <w:tcW w:w="114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22,045.15 </w:t>
            </w:r>
          </w:p>
        </w:tc>
        <w:tc>
          <w:tcPr>
            <w:tcW w:w="13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34,810.88 </w:t>
            </w:r>
          </w:p>
        </w:tc>
        <w:tc>
          <w:tcPr>
            <w:tcW w:w="11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bl>
    <w:p w:rsidR="00A35953" w:rsidRDefault="00A70B4B">
      <w:pPr>
        <w:spacing w:line="320" w:lineRule="auto"/>
        <w:ind w:left="-15" w:firstLine="420"/>
      </w:pPr>
      <w:r>
        <w:t>[</w:t>
      </w:r>
      <w:r>
        <w:t>注</w:t>
      </w:r>
      <w:r>
        <w:t>1]</w:t>
      </w:r>
      <w:r>
        <w:t>：埃斯顿股份公司及埃斯顿自动控制公司、埃斯顿机器人公司、埃斯顿智能公司等子公司与浙商银行股份有限公司南京分行签订《资产池业务合作协议》，股份公司及子公司以资产池中银行承兑汇票和票据池业务保证金做质押，在浙商银行股份有限公司南京分行开立银行承兑汇票共计</w:t>
      </w:r>
      <w:r>
        <w:t>2,744.81</w:t>
      </w:r>
      <w:r>
        <w:t>万元。</w:t>
      </w:r>
      <w:r>
        <w:t xml:space="preserve"> [</w:t>
      </w:r>
      <w:r>
        <w:t>注</w:t>
      </w:r>
      <w:r>
        <w:t>2]</w:t>
      </w:r>
      <w:r>
        <w:t>：埃斯顿股份公司及埃斯顿自动控制公司、埃斯顿机器人公司、埃斯顿智能公司等子公司与中信银行股份有限公司南京分行签订《资产池业务合作协议》，股份公司及子公司以资产池中银行承兑汇票和票据池业务保证金做质押，在中信银行股份有限公司南京分行</w:t>
      </w:r>
      <w:r>
        <w:t>开立银行承兑汇票共计</w:t>
      </w:r>
      <w:r>
        <w:t>36,257.42</w:t>
      </w:r>
      <w:r>
        <w:t>万元。</w:t>
      </w:r>
      <w:r>
        <w:t xml:space="preserve"> </w:t>
      </w:r>
    </w:p>
    <w:p w:rsidR="00A35953" w:rsidRDefault="00A70B4B">
      <w:pPr>
        <w:spacing w:after="305" w:line="320" w:lineRule="auto"/>
        <w:ind w:left="-15" w:firstLine="420"/>
      </w:pPr>
      <w:r>
        <w:t>[</w:t>
      </w:r>
      <w:r>
        <w:t>注</w:t>
      </w:r>
      <w:r>
        <w:t>3]</w:t>
      </w:r>
      <w:r>
        <w:t>：埃斯顿股份公司及埃斯顿自动控制公司、埃斯顿机器人公司、埃斯顿智能公司等子公司与兴业银行股份有限公司南京分行签订《资产池业务合作协议》，股份公司及子公司以资产池中银行承兑汇票和票据池业务保证金做质押，在兴业银行股份有限公司南京分行开立银行承兑汇票共计</w:t>
      </w:r>
      <w:r>
        <w:t>10,256.83</w:t>
      </w:r>
      <w:r>
        <w:t>万元。</w:t>
      </w:r>
      <w:r>
        <w:t xml:space="preserve"> </w:t>
      </w:r>
    </w:p>
    <w:p w:rsidR="00A35953" w:rsidRDefault="00A70B4B">
      <w:pPr>
        <w:spacing w:after="290" w:line="252" w:lineRule="auto"/>
        <w:ind w:left="-5"/>
      </w:pPr>
      <w:r>
        <w:rPr>
          <w:sz w:val="21"/>
        </w:rPr>
        <w:t>2</w:t>
      </w:r>
      <w:r>
        <w:rPr>
          <w:sz w:val="21"/>
        </w:rPr>
        <w:t>、或有事项</w:t>
      </w:r>
      <w:r>
        <w:rPr>
          <w:sz w:val="21"/>
        </w:rPr>
        <w:t xml:space="preserve"> </w:t>
      </w:r>
    </w:p>
    <w:p w:rsidR="00A35953" w:rsidRDefault="00A70B4B">
      <w:pPr>
        <w:pStyle w:val="4"/>
        <w:spacing w:after="292"/>
        <w:ind w:left="-5"/>
      </w:pPr>
      <w:r>
        <w:t>（</w:t>
      </w:r>
      <w:r>
        <w:t>1</w:t>
      </w:r>
      <w:r>
        <w:t>）</w:t>
      </w:r>
      <w:r>
        <w:t xml:space="preserve"> </w:t>
      </w:r>
      <w:r>
        <w:t>资产负债表日存在的重要或有事项</w:t>
      </w:r>
      <w:r>
        <w:t xml:space="preserve"> </w:t>
      </w:r>
    </w:p>
    <w:p w:rsidR="00A35953" w:rsidRDefault="00A70B4B">
      <w:pPr>
        <w:numPr>
          <w:ilvl w:val="0"/>
          <w:numId w:val="79"/>
        </w:numPr>
        <w:spacing w:after="251"/>
        <w:ind w:hanging="358"/>
      </w:pPr>
      <w:r>
        <w:t>未决诉讼仲裁形成的或有负债及其财务影响</w:t>
      </w:r>
      <w:r>
        <w:t xml:space="preserve"> </w:t>
      </w:r>
    </w:p>
    <w:p w:rsidR="00A35953" w:rsidRDefault="00A70B4B">
      <w:pPr>
        <w:spacing w:after="302"/>
        <w:ind w:left="435"/>
      </w:pPr>
      <w:r>
        <w:t>未决诉讼仲裁形成的或有负债及其财务影响详见本附注五（三十七）</w:t>
      </w:r>
      <w:r>
        <w:t>“</w:t>
      </w:r>
      <w:r>
        <w:t>预计负债</w:t>
      </w:r>
      <w:r>
        <w:t>”</w:t>
      </w:r>
      <w:r>
        <w:t>之说明。</w:t>
      </w:r>
      <w:r>
        <w:t xml:space="preserve"> </w:t>
      </w:r>
    </w:p>
    <w:p w:rsidR="00A35953" w:rsidRDefault="00A70B4B">
      <w:pPr>
        <w:numPr>
          <w:ilvl w:val="0"/>
          <w:numId w:val="79"/>
        </w:numPr>
        <w:spacing w:after="72"/>
        <w:ind w:hanging="358"/>
      </w:pPr>
      <w:r>
        <w:t>本公司合并范围内公司之间的担保情况</w:t>
      </w:r>
      <w:r>
        <w:t xml:space="preserve"> </w:t>
      </w:r>
    </w:p>
    <w:p w:rsidR="00A35953" w:rsidRDefault="00A70B4B">
      <w:pPr>
        <w:numPr>
          <w:ilvl w:val="0"/>
          <w:numId w:val="79"/>
        </w:numPr>
        <w:spacing w:after="86"/>
        <w:ind w:hanging="358"/>
      </w:pPr>
      <w:r>
        <w:t>截至</w:t>
      </w:r>
      <w:r>
        <w:t>2022</w:t>
      </w:r>
      <w:r>
        <w:t>年</w:t>
      </w:r>
      <w:r>
        <w:t>12</w:t>
      </w:r>
      <w:r>
        <w:t>月</w:t>
      </w:r>
      <w:r>
        <w:t>31</w:t>
      </w:r>
      <w:r>
        <w:t>日，本公司合并范围内公司之间的保证担保情况</w:t>
      </w:r>
      <w:r>
        <w:t>(</w:t>
      </w:r>
      <w:r>
        <w:t>单位：万元</w:t>
      </w:r>
      <w:r>
        <w:t xml:space="preserve">) </w:t>
      </w:r>
    </w:p>
    <w:tbl>
      <w:tblPr>
        <w:tblStyle w:val="TableGrid"/>
        <w:tblW w:w="9216" w:type="dxa"/>
        <w:tblInd w:w="211" w:type="dxa"/>
        <w:tblCellMar>
          <w:top w:w="28" w:type="dxa"/>
          <w:left w:w="115" w:type="dxa"/>
          <w:bottom w:w="0" w:type="dxa"/>
          <w:right w:w="5" w:type="dxa"/>
        </w:tblCellMar>
        <w:tblLook w:val="04A0" w:firstRow="1" w:lastRow="0" w:firstColumn="1" w:lastColumn="0" w:noHBand="0" w:noVBand="1"/>
      </w:tblPr>
      <w:tblGrid>
        <w:gridCol w:w="946"/>
        <w:gridCol w:w="1772"/>
        <w:gridCol w:w="2568"/>
        <w:gridCol w:w="1351"/>
        <w:gridCol w:w="1273"/>
        <w:gridCol w:w="1306"/>
      </w:tblGrid>
      <w:tr w:rsidR="00A35953">
        <w:trPr>
          <w:trHeight w:val="461"/>
        </w:trPr>
        <w:tc>
          <w:tcPr>
            <w:tcW w:w="9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担保单位</w:t>
            </w:r>
            <w:r>
              <w:rPr>
                <w:sz w:val="21"/>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被担保单位</w:t>
            </w:r>
            <w:r>
              <w:rPr>
                <w:sz w:val="21"/>
              </w:rPr>
              <w:t xml:space="preserve"> </w:t>
            </w:r>
          </w:p>
        </w:tc>
        <w:tc>
          <w:tcPr>
            <w:tcW w:w="2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贷款金融机构</w:t>
            </w:r>
            <w:r>
              <w:rPr>
                <w:sz w:val="21"/>
              </w:rPr>
              <w:t xml:space="preserve"> </w:t>
            </w:r>
          </w:p>
        </w:tc>
        <w:tc>
          <w:tcPr>
            <w:tcW w:w="13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6" w:firstLine="0"/>
              <w:jc w:val="both"/>
            </w:pPr>
            <w:r>
              <w:t>担保借款余额</w:t>
            </w:r>
            <w:r>
              <w:rPr>
                <w:sz w:val="21"/>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借款到期日</w:t>
            </w:r>
            <w:r>
              <w:rPr>
                <w:sz w:val="21"/>
              </w:rPr>
              <w:t xml:space="preserve"> </w:t>
            </w:r>
          </w:p>
        </w:tc>
        <w:tc>
          <w:tcPr>
            <w:tcW w:w="13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备注</w:t>
            </w:r>
            <w:r>
              <w:rPr>
                <w:sz w:val="21"/>
              </w:rPr>
              <w:t xml:space="preserve"> </w:t>
            </w:r>
          </w:p>
        </w:tc>
      </w:tr>
      <w:tr w:rsidR="00A35953">
        <w:trPr>
          <w:trHeight w:val="470"/>
        </w:trPr>
        <w:tc>
          <w:tcPr>
            <w:tcW w:w="9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本公司</w:t>
            </w:r>
            <w:r>
              <w:rPr>
                <w:sz w:val="21"/>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南京鼎控机电科技有限公司</w:t>
            </w:r>
            <w:r>
              <w:rPr>
                <w:sz w:val="21"/>
              </w:rPr>
              <w:t xml:space="preserve"> </w:t>
            </w:r>
          </w:p>
        </w:tc>
        <w:tc>
          <w:tcPr>
            <w:tcW w:w="2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中国工商银行股份有限公司南京江宁经济开发区支行</w:t>
            </w:r>
            <w:r>
              <w:rPr>
                <w:sz w:val="21"/>
              </w:rPr>
              <w:t xml:space="preserve"> </w:t>
            </w:r>
          </w:p>
        </w:tc>
        <w:tc>
          <w:tcPr>
            <w:tcW w:w="13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100.00</w:t>
            </w:r>
            <w:r>
              <w:rPr>
                <w:sz w:val="21"/>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2024/12/19</w:t>
            </w:r>
            <w:r>
              <w:rPr>
                <w:sz w:val="21"/>
              </w:rPr>
              <w:t xml:space="preserve"> </w:t>
            </w:r>
          </w:p>
        </w:tc>
        <w:tc>
          <w:tcPr>
            <w:tcW w:w="13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连带责任保证</w:t>
            </w:r>
            <w:r>
              <w:rPr>
                <w:sz w:val="21"/>
              </w:rPr>
              <w:t xml:space="preserve"> </w:t>
            </w:r>
          </w:p>
        </w:tc>
      </w:tr>
      <w:tr w:rsidR="00A35953">
        <w:trPr>
          <w:trHeight w:val="473"/>
        </w:trPr>
        <w:tc>
          <w:tcPr>
            <w:tcW w:w="9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本公司</w:t>
            </w:r>
            <w:r>
              <w:rPr>
                <w:sz w:val="21"/>
              </w:rPr>
              <w:t xml:space="preserve"> </w:t>
            </w:r>
          </w:p>
        </w:tc>
        <w:tc>
          <w:tcPr>
            <w:tcW w:w="17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南京鼎派机电科技有限公司</w:t>
            </w:r>
            <w:r>
              <w:rPr>
                <w:sz w:val="21"/>
              </w:rPr>
              <w:t xml:space="preserve"> </w:t>
            </w:r>
          </w:p>
        </w:tc>
        <w:tc>
          <w:tcPr>
            <w:tcW w:w="2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中国工商银行股份有限公司南京江宁经济开发区支行</w:t>
            </w:r>
            <w:r>
              <w:rPr>
                <w:sz w:val="21"/>
              </w:rPr>
              <w:t xml:space="preserve"> </w:t>
            </w:r>
          </w:p>
        </w:tc>
        <w:tc>
          <w:tcPr>
            <w:tcW w:w="13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28,301.22</w:t>
            </w:r>
            <w:r>
              <w:rPr>
                <w:sz w:val="21"/>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2024/10/16</w:t>
            </w:r>
            <w:r>
              <w:rPr>
                <w:sz w:val="21"/>
              </w:rPr>
              <w:t xml:space="preserve"> </w:t>
            </w:r>
          </w:p>
        </w:tc>
        <w:tc>
          <w:tcPr>
            <w:tcW w:w="13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连带责任保证</w:t>
            </w:r>
            <w:r>
              <w:rPr>
                <w:sz w:val="21"/>
              </w:rPr>
              <w:t xml:space="preserve"> </w:t>
            </w:r>
          </w:p>
        </w:tc>
      </w:tr>
      <w:tr w:rsidR="00A35953">
        <w:trPr>
          <w:trHeight w:val="471"/>
        </w:trPr>
        <w:tc>
          <w:tcPr>
            <w:tcW w:w="9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本公司</w:t>
            </w:r>
            <w:r>
              <w:rPr>
                <w:sz w:val="21"/>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克鲁斯控股公司</w:t>
            </w:r>
            <w:r>
              <w:rPr>
                <w:sz w:val="21"/>
              </w:rPr>
              <w:t xml:space="preserve"> </w:t>
            </w:r>
          </w:p>
        </w:tc>
        <w:tc>
          <w:tcPr>
            <w:tcW w:w="2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中国银行股份有限公司法兰克福分行</w:t>
            </w:r>
            <w:r>
              <w:rPr>
                <w:sz w:val="21"/>
              </w:rPr>
              <w:t xml:space="preserve"> </w:t>
            </w:r>
          </w:p>
        </w:tc>
        <w:tc>
          <w:tcPr>
            <w:tcW w:w="13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28,878.80</w:t>
            </w:r>
            <w:r>
              <w:rPr>
                <w:sz w:val="21"/>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2024/10/29</w:t>
            </w:r>
            <w:r>
              <w:rPr>
                <w:sz w:val="21"/>
              </w:rPr>
              <w:t xml:space="preserve"> </w:t>
            </w:r>
          </w:p>
        </w:tc>
        <w:tc>
          <w:tcPr>
            <w:tcW w:w="13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连带责任保证</w:t>
            </w:r>
            <w:r>
              <w:rPr>
                <w:sz w:val="21"/>
              </w:rPr>
              <w:t xml:space="preserve"> </w:t>
            </w:r>
          </w:p>
        </w:tc>
      </w:tr>
      <w:tr w:rsidR="00A35953">
        <w:trPr>
          <w:trHeight w:val="473"/>
        </w:trPr>
        <w:tc>
          <w:tcPr>
            <w:tcW w:w="9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本公司</w:t>
            </w:r>
            <w:r>
              <w:rPr>
                <w:sz w:val="21"/>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埃斯顿机器人公司</w:t>
            </w:r>
            <w:r>
              <w:rPr>
                <w:sz w:val="21"/>
              </w:rPr>
              <w:t xml:space="preserve"> </w:t>
            </w:r>
          </w:p>
        </w:tc>
        <w:tc>
          <w:tcPr>
            <w:tcW w:w="25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南京银行股份有限公司百子亭支行</w:t>
            </w:r>
            <w:r>
              <w:rPr>
                <w:sz w:val="21"/>
              </w:rPr>
              <w:t xml:space="preserve"> </w:t>
            </w:r>
          </w:p>
        </w:tc>
        <w:tc>
          <w:tcPr>
            <w:tcW w:w="13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1,000.00</w:t>
            </w:r>
            <w:r>
              <w:rPr>
                <w:sz w:val="21"/>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2023/6/13</w:t>
            </w:r>
            <w:r>
              <w:rPr>
                <w:sz w:val="21"/>
              </w:rPr>
              <w:t xml:space="preserve"> </w:t>
            </w:r>
          </w:p>
        </w:tc>
        <w:tc>
          <w:tcPr>
            <w:tcW w:w="13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连带责任保证</w:t>
            </w:r>
            <w:r>
              <w:rPr>
                <w:sz w:val="21"/>
              </w:rPr>
              <w:t xml:space="preserve"> </w:t>
            </w:r>
          </w:p>
        </w:tc>
      </w:tr>
      <w:tr w:rsidR="00A35953">
        <w:trPr>
          <w:trHeight w:val="458"/>
        </w:trPr>
        <w:tc>
          <w:tcPr>
            <w:tcW w:w="9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小</w:t>
            </w:r>
            <w:r>
              <w:t xml:space="preserve">  </w:t>
            </w:r>
            <w:r>
              <w:t>计</w:t>
            </w:r>
            <w:r>
              <w:rPr>
                <w:sz w:val="21"/>
              </w:rPr>
              <w:t xml:space="preserve"> </w:t>
            </w:r>
          </w:p>
        </w:tc>
        <w:tc>
          <w:tcPr>
            <w:tcW w:w="177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r>
              <w:rPr>
                <w:sz w:val="21"/>
              </w:rPr>
              <w:t xml:space="preserve"> </w:t>
            </w:r>
          </w:p>
        </w:tc>
        <w:tc>
          <w:tcPr>
            <w:tcW w:w="25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r>
              <w:rPr>
                <w:sz w:val="21"/>
              </w:rPr>
              <w:t xml:space="preserve"> </w:t>
            </w:r>
          </w:p>
        </w:tc>
        <w:tc>
          <w:tcPr>
            <w:tcW w:w="135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5" w:firstLine="0"/>
              <w:jc w:val="right"/>
            </w:pPr>
            <w:r>
              <w:t>58,280.02</w:t>
            </w:r>
            <w:r>
              <w:rPr>
                <w:sz w:val="21"/>
              </w:rPr>
              <w:t xml:space="preserve"> </w:t>
            </w:r>
          </w:p>
        </w:tc>
        <w:tc>
          <w:tcPr>
            <w:tcW w:w="127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r>
              <w:rPr>
                <w:sz w:val="21"/>
              </w:rPr>
              <w:t xml:space="preserve"> </w:t>
            </w:r>
          </w:p>
        </w:tc>
        <w:tc>
          <w:tcPr>
            <w:tcW w:w="130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r>
              <w:rPr>
                <w:sz w:val="21"/>
              </w:rPr>
              <w:t xml:space="preserve"> </w:t>
            </w:r>
          </w:p>
        </w:tc>
      </w:tr>
    </w:tbl>
    <w:p w:rsidR="00A35953" w:rsidRDefault="00A70B4B">
      <w:pPr>
        <w:spacing w:line="320" w:lineRule="auto"/>
        <w:ind w:left="-15" w:right="490" w:firstLine="420"/>
      </w:pPr>
      <w:r>
        <w:t>[</w:t>
      </w:r>
      <w:r>
        <w:t>注</w:t>
      </w:r>
      <w:r>
        <w:t>1]2017</w:t>
      </w:r>
      <w:r>
        <w:t>年</w:t>
      </w:r>
      <w:r>
        <w:t>12</w:t>
      </w:r>
      <w:r>
        <w:t>月</w:t>
      </w:r>
      <w:r>
        <w:t>18</w:t>
      </w:r>
      <w:r>
        <w:t>日，南京鼎控机电科技有限公司与中国工商银行南京江宁开发区支行签订借款协议，最高借款金额</w:t>
      </w:r>
      <w:r>
        <w:t xml:space="preserve"> </w:t>
      </w:r>
      <w:r>
        <w:t xml:space="preserve">19,500.00 </w:t>
      </w:r>
      <w:r>
        <w:t>万元。截止</w:t>
      </w:r>
      <w:r>
        <w:t xml:space="preserve"> </w:t>
      </w:r>
      <w:r>
        <w:t xml:space="preserve">2022 </w:t>
      </w:r>
      <w:r>
        <w:t>年</w:t>
      </w:r>
      <w:r>
        <w:t xml:space="preserve"> </w:t>
      </w:r>
      <w:r>
        <w:t xml:space="preserve">12 </w:t>
      </w:r>
      <w:r>
        <w:t>月</w:t>
      </w:r>
      <w:r>
        <w:t xml:space="preserve"> </w:t>
      </w:r>
      <w:r>
        <w:t xml:space="preserve">31 </w:t>
      </w:r>
      <w:r>
        <w:t>日尚未偿还借款余额</w:t>
      </w:r>
      <w:r>
        <w:t xml:space="preserve"> </w:t>
      </w:r>
      <w:r>
        <w:t xml:space="preserve">100.00 </w:t>
      </w:r>
      <w:r>
        <w:t>万元，本公司为该笔借款提供最高额</w:t>
      </w:r>
    </w:p>
    <w:p w:rsidR="00A35953" w:rsidRDefault="00A70B4B">
      <w:pPr>
        <w:spacing w:after="52"/>
        <w:ind w:left="-5"/>
      </w:pPr>
      <w:r>
        <w:t>19,500.00</w:t>
      </w:r>
      <w:r>
        <w:t>万元连带责任保证。</w:t>
      </w:r>
      <w:r>
        <w:t xml:space="preserve"> </w:t>
      </w:r>
    </w:p>
    <w:p w:rsidR="00A35953" w:rsidRDefault="00A70B4B">
      <w:pPr>
        <w:spacing w:line="320" w:lineRule="auto"/>
        <w:ind w:left="-15" w:firstLine="420"/>
      </w:pPr>
      <w:r>
        <w:t>[</w:t>
      </w:r>
      <w:r>
        <w:t>注</w:t>
      </w:r>
      <w:r>
        <w:t>2]2019</w:t>
      </w:r>
      <w:r>
        <w:t>年</w:t>
      </w:r>
      <w:r>
        <w:t>10</w:t>
      </w:r>
      <w:r>
        <w:t>月</w:t>
      </w:r>
      <w:r>
        <w:t>18</w:t>
      </w:r>
      <w:r>
        <w:t>日，鼎派机电与中国工商银行股份有限公司南京江宁经济开发区支行签订《并购借款合同》，借款</w:t>
      </w:r>
      <w:r>
        <w:t>4,900.00</w:t>
      </w:r>
      <w:r>
        <w:t>万欧元用于收购德国克鲁斯公司股权，借款期限</w:t>
      </w:r>
      <w:r>
        <w:t>5</w:t>
      </w:r>
      <w:r>
        <w:t>年。本公司对上述并购借款提供连带责任担保。同时，派雷斯特公司以其持有的本公司</w:t>
      </w:r>
      <w:r>
        <w:t>2,</w:t>
      </w:r>
      <w:r>
        <w:t>600.00</w:t>
      </w:r>
      <w:r>
        <w:t>万股对上述并购借款提供质押担保。</w:t>
      </w:r>
      <w:r>
        <w:t xml:space="preserve"> </w:t>
      </w:r>
    </w:p>
    <w:p w:rsidR="00A35953" w:rsidRDefault="00A70B4B">
      <w:pPr>
        <w:spacing w:after="295" w:line="329" w:lineRule="auto"/>
        <w:ind w:left="-15" w:right="1028" w:firstLine="415"/>
        <w:jc w:val="both"/>
      </w:pPr>
      <w:r>
        <w:t>[</w:t>
      </w:r>
      <w:r>
        <w:t>注</w:t>
      </w:r>
      <w:r>
        <w:t xml:space="preserve"> </w:t>
      </w:r>
      <w:r>
        <w:t xml:space="preserve">3] 2019 </w:t>
      </w:r>
      <w:r>
        <w:t>年</w:t>
      </w:r>
      <w:r>
        <w:t xml:space="preserve"> </w:t>
      </w:r>
      <w:r>
        <w:t xml:space="preserve">10 </w:t>
      </w:r>
      <w:r>
        <w:t>月</w:t>
      </w:r>
      <w:r>
        <w:t xml:space="preserve">18 </w:t>
      </w:r>
      <w:r>
        <w:t>日，鼎派机电境外子公司克鲁斯控股公司与中国银行股份有限公司法兰克福分行签署融资协议，约定由中国银行股份有限公司法兰克福分行向克鲁斯控股公司提供</w:t>
      </w:r>
      <w:r>
        <w:t>6,000.00</w:t>
      </w:r>
      <w:r>
        <w:t>万欧元定期贷款用于支付德国克鲁斯公司股权购买对价，另外提供</w:t>
      </w:r>
      <w:r>
        <w:t>2,620.00</w:t>
      </w:r>
      <w:r>
        <w:t>万欧元循环贷款用于克鲁斯控股公司、德国克鲁斯公司以及协议约定的集团内公司日常经营，定期贷款和循环贷款的借款期限均为</w:t>
      </w:r>
      <w:r>
        <w:t xml:space="preserve"> </w:t>
      </w:r>
      <w:r>
        <w:t xml:space="preserve">5 </w:t>
      </w:r>
      <w:r>
        <w:t>年。由派雷斯特公司和本公司共同对上述并购借款提供连带责任担保。同时，鼎派</w:t>
      </w:r>
      <w:r>
        <w:t>机电和其子公司南京鼎之炬机电科技有限公司以其持有的克鲁斯控股公司</w:t>
      </w:r>
      <w:r>
        <w:t xml:space="preserve"> 100%</w:t>
      </w:r>
      <w:r>
        <w:t>股权对上述借款提供质押担保，克鲁斯控股公司以其持有的德国克鲁斯公司</w:t>
      </w:r>
      <w:r>
        <w:t xml:space="preserve"> </w:t>
      </w:r>
      <w:r>
        <w:t>100%</w:t>
      </w:r>
      <w:r>
        <w:t>股权、中国银行股份有限公司法兰克福分行银行账户以及债权对上述借款提供质押担保，德国克鲁斯公司对上述借款提供保证担保。</w:t>
      </w:r>
      <w:r>
        <w:t xml:space="preserve"> </w:t>
      </w:r>
    </w:p>
    <w:p w:rsidR="00A35953" w:rsidRDefault="00A70B4B">
      <w:pPr>
        <w:spacing w:after="257" w:line="252" w:lineRule="auto"/>
        <w:ind w:left="-5"/>
      </w:pPr>
      <w:r>
        <w:rPr>
          <w:sz w:val="21"/>
        </w:rPr>
        <w:t>（</w:t>
      </w:r>
      <w:r>
        <w:rPr>
          <w:sz w:val="21"/>
        </w:rPr>
        <w:t>2</w:t>
      </w:r>
      <w:r>
        <w:rPr>
          <w:sz w:val="21"/>
        </w:rPr>
        <w:t>）</w:t>
      </w:r>
      <w:r>
        <w:rPr>
          <w:sz w:val="21"/>
        </w:rPr>
        <w:t xml:space="preserve"> </w:t>
      </w:r>
      <w:r>
        <w:rPr>
          <w:sz w:val="21"/>
        </w:rPr>
        <w:t>公司没有需要披露的重要或有事项，也应予以说明</w:t>
      </w:r>
      <w:r>
        <w:rPr>
          <w:sz w:val="21"/>
        </w:rPr>
        <w:t xml:space="preserve"> </w:t>
      </w:r>
    </w:p>
    <w:p w:rsidR="00A35953" w:rsidRDefault="00A70B4B">
      <w:pPr>
        <w:ind w:left="-5"/>
      </w:pPr>
      <w:r>
        <w:t>公司不存在需要披露的重要或有事项。</w:t>
      </w:r>
      <w:r>
        <w:t xml:space="preserve"> </w:t>
      </w:r>
    </w:p>
    <w:p w:rsidR="00A35953" w:rsidRDefault="00A70B4B">
      <w:pPr>
        <w:pStyle w:val="4"/>
        <w:spacing w:after="285"/>
        <w:ind w:left="-5"/>
      </w:pPr>
      <w:r>
        <w:t>3</w:t>
      </w:r>
      <w:r>
        <w:t>、其他</w:t>
      </w:r>
      <w:r>
        <w:t xml:space="preserve"> </w:t>
      </w:r>
    </w:p>
    <w:p w:rsidR="00A35953" w:rsidRDefault="00A70B4B">
      <w:pPr>
        <w:spacing w:line="320" w:lineRule="auto"/>
        <w:ind w:left="-15" w:firstLine="360"/>
      </w:pPr>
      <w:r>
        <w:t>已贴现或背书且在资产负债表日尚未到期的银行承兑汇票、已背书且在资产负债表日尚未到期的商业承兑汇票，详见本财务报表附注五</w:t>
      </w:r>
      <w:r>
        <w:t>(</w:t>
      </w:r>
      <w:r>
        <w:t>四</w:t>
      </w:r>
      <w:r>
        <w:t>)7</w:t>
      </w:r>
      <w:r>
        <w:t>“</w:t>
      </w:r>
      <w:r>
        <w:t>期末公司已背书或者贴现且在资产负债表日尚未到期的应收票据</w:t>
      </w:r>
      <w:r>
        <w:t>”</w:t>
      </w:r>
      <w:r>
        <w:t>之说明以及附注五</w:t>
      </w:r>
      <w:r>
        <w:t>(</w:t>
      </w:r>
      <w:r>
        <w:t>六</w:t>
      </w:r>
      <w:r>
        <w:t>)7</w:t>
      </w:r>
    </w:p>
    <w:p w:rsidR="00A35953" w:rsidRDefault="00A70B4B">
      <w:pPr>
        <w:spacing w:after="385"/>
        <w:ind w:left="-5"/>
      </w:pPr>
      <w:r>
        <w:t>“</w:t>
      </w:r>
      <w:r>
        <w:t>期末公司已背书或者贴现且在资产负债表日尚未到期的应收款项融资</w:t>
      </w:r>
      <w:r>
        <w:t>”</w:t>
      </w:r>
      <w:r>
        <w:t>之说明。</w:t>
      </w:r>
      <w:r>
        <w:t xml:space="preserve"> </w:t>
      </w:r>
    </w:p>
    <w:p w:rsidR="00A35953" w:rsidRDefault="00A70B4B">
      <w:pPr>
        <w:pStyle w:val="3"/>
        <w:ind w:left="-5"/>
      </w:pPr>
      <w:r>
        <w:t>十五、资产负债表日后事项</w:t>
      </w:r>
      <w:r>
        <w:t xml:space="preserve"> </w:t>
      </w:r>
    </w:p>
    <w:p w:rsidR="00A35953" w:rsidRDefault="00A70B4B">
      <w:pPr>
        <w:pStyle w:val="4"/>
        <w:ind w:left="-5"/>
      </w:pPr>
      <w:r>
        <w:t>1</w:t>
      </w:r>
      <w:r>
        <w:t>、重要的非调整事项</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9" w:type="dxa"/>
          <w:bottom w:w="0" w:type="dxa"/>
          <w:right w:w="20" w:type="dxa"/>
        </w:tblCellMar>
        <w:tblLook w:val="04A0" w:firstRow="1" w:lastRow="0" w:firstColumn="1" w:lastColumn="0" w:noHBand="0" w:noVBand="1"/>
      </w:tblPr>
      <w:tblGrid>
        <w:gridCol w:w="1560"/>
        <w:gridCol w:w="6663"/>
        <w:gridCol w:w="710"/>
        <w:gridCol w:w="707"/>
      </w:tblGrid>
      <w:tr w:rsidR="00A35953">
        <w:trPr>
          <w:trHeight w:val="1766"/>
        </w:trPr>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5" w:firstLine="0"/>
              <w:jc w:val="center"/>
            </w:pPr>
            <w:r>
              <w:t>项目</w:t>
            </w:r>
            <w:r>
              <w:t xml:space="preserve"> </w:t>
            </w:r>
          </w:p>
        </w:tc>
        <w:tc>
          <w:tcPr>
            <w:tcW w:w="666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4" w:firstLine="0"/>
              <w:jc w:val="center"/>
            </w:pPr>
            <w:r>
              <w:t>内容</w:t>
            </w:r>
            <w: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对财务状况和经营成果的影</w:t>
            </w:r>
          </w:p>
          <w:p w:rsidR="00A35953" w:rsidRDefault="00A70B4B">
            <w:pPr>
              <w:spacing w:after="0" w:line="259" w:lineRule="auto"/>
              <w:ind w:left="64" w:firstLine="0"/>
            </w:pPr>
            <w:r>
              <w:t>响数</w:t>
            </w:r>
            <w:r>
              <w:t xml:space="preserve"> </w:t>
            </w:r>
          </w:p>
        </w:tc>
        <w:tc>
          <w:tcPr>
            <w:tcW w:w="7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无法估计影响数的</w:t>
            </w:r>
          </w:p>
          <w:p w:rsidR="00A35953" w:rsidRDefault="00A70B4B">
            <w:pPr>
              <w:spacing w:after="0" w:line="259" w:lineRule="auto"/>
              <w:ind w:left="65" w:firstLine="0"/>
            </w:pPr>
            <w:r>
              <w:t>原因</w:t>
            </w:r>
            <w:r>
              <w:t xml:space="preserve"> </w:t>
            </w:r>
          </w:p>
        </w:tc>
      </w:tr>
      <w:tr w:rsidR="00A35953">
        <w:trPr>
          <w:trHeight w:val="4086"/>
        </w:trPr>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募投项目变更</w:t>
            </w:r>
            <w:r>
              <w:t xml:space="preserve"> </w:t>
            </w:r>
          </w:p>
        </w:tc>
        <w:tc>
          <w:tcPr>
            <w:tcW w:w="66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根据公司</w:t>
            </w:r>
            <w:r>
              <w:t>2023</w:t>
            </w:r>
            <w:r>
              <w:t>年</w:t>
            </w:r>
            <w:r>
              <w:t>3</w:t>
            </w:r>
            <w:r>
              <w:t>月</w:t>
            </w:r>
            <w:r>
              <w:t>10</w:t>
            </w:r>
            <w:r>
              <w:t>日召开的第四届董事会第二十四次会议以及</w:t>
            </w:r>
            <w:r>
              <w:t>2023</w:t>
            </w:r>
            <w:r>
              <w:t>年</w:t>
            </w:r>
            <w:r>
              <w:t>3</w:t>
            </w:r>
            <w:r>
              <w:t>月</w:t>
            </w:r>
            <w:r>
              <w:t xml:space="preserve"> </w:t>
            </w:r>
            <w:r>
              <w:t>27</w:t>
            </w:r>
            <w:r>
              <w:t>日召开的</w:t>
            </w:r>
            <w:r>
              <w:t>2023</w:t>
            </w:r>
            <w:r>
              <w:t>年第一次临时股东大会，审议通过《关于变更部分非公开发行股票募集资金用途的议案》，为了提高募集资金使用效率和募集资金投资回报，公司根据募投项目的实际情况及公司资金需求，公司调整了原募集资金使用计划，暂缓实施</w:t>
            </w:r>
            <w:r>
              <w:t>“</w:t>
            </w:r>
            <w:r>
              <w:t>应用于医疗和手术的专用协作机器人研制项目</w:t>
            </w:r>
            <w:r>
              <w:t>”</w:t>
            </w:r>
            <w:r>
              <w:t>，该项目尚未使用的募集资金用于收购德国迅迈公司剩余</w:t>
            </w:r>
            <w:r>
              <w:t xml:space="preserve"> 49.989%</w:t>
            </w:r>
            <w:r>
              <w:t>股权，此次变更涉及的募集资金约</w:t>
            </w:r>
            <w:r>
              <w:t xml:space="preserve"> </w:t>
            </w:r>
          </w:p>
          <w:p w:rsidR="00A35953" w:rsidRDefault="00A70B4B">
            <w:pPr>
              <w:spacing w:after="0" w:line="246" w:lineRule="auto"/>
              <w:ind w:left="1" w:firstLine="0"/>
            </w:pPr>
            <w:r>
              <w:t xml:space="preserve">10,014.17 </w:t>
            </w:r>
            <w:r>
              <w:t>万元（含银行利息和现金管理收益），占本次非公开发行股票募集资金净额的比例为</w:t>
            </w:r>
            <w:r>
              <w:t xml:space="preserve"> 12.84%</w:t>
            </w:r>
            <w:r>
              <w:t>。同时，公司变更</w:t>
            </w:r>
            <w:r>
              <w:t>“</w:t>
            </w:r>
            <w:r>
              <w:t>机器人激光焊接和激光</w:t>
            </w:r>
            <w:r>
              <w:t xml:space="preserve"> 3D </w:t>
            </w:r>
            <w:r>
              <w:t>打印研制项</w:t>
            </w:r>
            <w:r>
              <w:t>目</w:t>
            </w:r>
            <w:r>
              <w:t>”</w:t>
            </w:r>
            <w:r>
              <w:t>部分募集资金用途，调减了募投项目投资总额中约</w:t>
            </w:r>
            <w:r>
              <w:t xml:space="preserve"> 5,500 </w:t>
            </w:r>
            <w:r>
              <w:t>万元用于收购德国迅迈公司剩余</w:t>
            </w:r>
            <w:r>
              <w:t xml:space="preserve"> 49.989%</w:t>
            </w:r>
            <w:r>
              <w:t>股权，占本次非公开发行股票募集资金净额的比例为</w:t>
            </w:r>
            <w:r>
              <w:t xml:space="preserve"> </w:t>
            </w:r>
          </w:p>
          <w:p w:rsidR="00A35953" w:rsidRDefault="00A70B4B">
            <w:pPr>
              <w:spacing w:after="0" w:line="259" w:lineRule="auto"/>
              <w:ind w:left="1" w:firstLine="0"/>
            </w:pPr>
            <w:r>
              <w:t>7.05%</w:t>
            </w:r>
            <w:r>
              <w:t>。</w:t>
            </w:r>
            <w:r>
              <w:t xml:space="preserve"> </w:t>
            </w:r>
          </w:p>
          <w:p w:rsidR="00A35953" w:rsidRDefault="00A70B4B">
            <w:pPr>
              <w:spacing w:after="0" w:line="259" w:lineRule="auto"/>
              <w:ind w:left="1" w:firstLine="0"/>
            </w:pPr>
            <w:r>
              <w:t>根据公司</w:t>
            </w:r>
            <w:r>
              <w:t xml:space="preserve">2023 </w:t>
            </w:r>
            <w:r>
              <w:t>年</w:t>
            </w:r>
            <w:r>
              <w:t xml:space="preserve">3 </w:t>
            </w:r>
            <w:r>
              <w:t>月</w:t>
            </w:r>
            <w:r>
              <w:t xml:space="preserve"> 10 </w:t>
            </w:r>
            <w:r>
              <w:t>日召开的第四届董事会第二十四次会议以及第四届监事会第十九次会议，审议通过《关于增加部分募投项目实施主体的议案》，为充分发挥公司现有资源的整合优势，进一步优化公司生产布局、提高募集资金的使用效益，新增公司全资子公司埃斯顿机器人公司作为项目实施主体，与公司共同实施公司</w:t>
            </w:r>
            <w:r>
              <w:t xml:space="preserve"> 2021 </w:t>
            </w:r>
            <w:r>
              <w:t>年度非公开发行募集资金项目之</w:t>
            </w:r>
            <w:r>
              <w:t>“</w:t>
            </w:r>
            <w:r>
              <w:t>新一代智能化控制平台和应用软件研制项目</w:t>
            </w:r>
            <w:r>
              <w:t>”</w:t>
            </w:r>
            <w:r>
              <w:t>的建设。</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3125"/>
        </w:trPr>
        <w:tc>
          <w:tcPr>
            <w:tcW w:w="156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 w:firstLine="0"/>
            </w:pPr>
            <w:r>
              <w:t>股权激励</w:t>
            </w:r>
            <w:r>
              <w:t xml:space="preserve"> </w:t>
            </w:r>
          </w:p>
        </w:tc>
        <w:tc>
          <w:tcPr>
            <w:tcW w:w="666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46" w:lineRule="auto"/>
              <w:ind w:left="1" w:firstLine="0"/>
            </w:pPr>
            <w:r>
              <w:t>2023</w:t>
            </w:r>
            <w:r>
              <w:t>年</w:t>
            </w:r>
            <w:r>
              <w:t>3</w:t>
            </w:r>
            <w:r>
              <w:t>月</w:t>
            </w:r>
            <w:r>
              <w:t>10</w:t>
            </w:r>
            <w:r>
              <w:t>日公司第四届董事会第二十四次会议和</w:t>
            </w:r>
            <w:r>
              <w:t>2023</w:t>
            </w:r>
            <w:r>
              <w:t>年</w:t>
            </w:r>
            <w:r>
              <w:t>3</w:t>
            </w:r>
            <w:r>
              <w:t>月</w:t>
            </w:r>
            <w:r>
              <w:t>27</w:t>
            </w:r>
            <w:r>
              <w:t>日</w:t>
            </w:r>
            <w:r>
              <w:t>2023</w:t>
            </w:r>
            <w:r>
              <w:t>年第一次临时股东大会，审议通过了《关于南京埃斯顿自动化股份有限公司长期股权激励计划第二期暨</w:t>
            </w:r>
            <w:r>
              <w:t>2023</w:t>
            </w:r>
            <w:r>
              <w:t>年股票期权激励计划（草案）及其摘要的议案》，公司向</w:t>
            </w:r>
            <w:r>
              <w:t>286</w:t>
            </w:r>
            <w:r>
              <w:t>名激励对象授予</w:t>
            </w:r>
            <w:r>
              <w:t>909</w:t>
            </w:r>
            <w:r>
              <w:t>万份股票期权，股票期权行权价格为</w:t>
            </w:r>
            <w:r>
              <w:t>21.48</w:t>
            </w:r>
            <w:r>
              <w:t>元</w:t>
            </w:r>
            <w:r>
              <w:t>/</w:t>
            </w:r>
            <w:r>
              <w:t>份。股票期权等待期为授予日至股票期权各批次可行权日之间的时间段。本计划股票期权等待期分别为</w:t>
            </w:r>
            <w:r>
              <w:t>12</w:t>
            </w:r>
            <w:r>
              <w:t>个月、</w:t>
            </w:r>
            <w:r>
              <w:t>24</w:t>
            </w:r>
            <w:r>
              <w:t>个月、</w:t>
            </w:r>
            <w:r>
              <w:t>36</w:t>
            </w:r>
            <w:r>
              <w:t>个月。在本计划经股东大会通过后，授予的股票期权自授予日起满</w:t>
            </w:r>
            <w:r>
              <w:t>12</w:t>
            </w:r>
            <w:r>
              <w:t>个月后可以开始行权。</w:t>
            </w:r>
            <w:r>
              <w:t xml:space="preserve"> </w:t>
            </w:r>
          </w:p>
          <w:p w:rsidR="00A35953" w:rsidRDefault="00A70B4B">
            <w:pPr>
              <w:spacing w:after="0" w:line="259" w:lineRule="auto"/>
              <w:ind w:left="1" w:firstLine="0"/>
            </w:pPr>
            <w:r>
              <w:t>(1)</w:t>
            </w:r>
            <w:r>
              <w:t>第一个行权期为自授予之日起</w:t>
            </w:r>
            <w:r>
              <w:t>12</w:t>
            </w:r>
            <w:r>
              <w:t>个月后的首个交易日起至相应的授予之日起</w:t>
            </w:r>
          </w:p>
          <w:p w:rsidR="00A35953" w:rsidRDefault="00A70B4B">
            <w:pPr>
              <w:spacing w:after="0" w:line="259" w:lineRule="auto"/>
              <w:ind w:left="1" w:firstLine="0"/>
            </w:pPr>
            <w:r>
              <w:t>24</w:t>
            </w:r>
            <w:r>
              <w:t>个月内的最后一个交易日当日止，可行权数量占股票期权总数的</w:t>
            </w:r>
            <w:r>
              <w:t>20%</w:t>
            </w:r>
            <w:r>
              <w:t>；</w:t>
            </w:r>
            <w:r>
              <w:t xml:space="preserve">  </w:t>
            </w:r>
          </w:p>
          <w:p w:rsidR="00A35953" w:rsidRDefault="00A70B4B">
            <w:pPr>
              <w:spacing w:after="0" w:line="259" w:lineRule="auto"/>
              <w:ind w:left="1" w:firstLine="0"/>
            </w:pPr>
            <w:r>
              <w:t>(2)</w:t>
            </w:r>
            <w:r>
              <w:t>第二个行权期为自授予之日起</w:t>
            </w:r>
            <w:r>
              <w:t>24</w:t>
            </w:r>
            <w:r>
              <w:t>个月后的首个交易日起至相应的授予之日起</w:t>
            </w:r>
          </w:p>
          <w:p w:rsidR="00A35953" w:rsidRDefault="00A70B4B">
            <w:pPr>
              <w:spacing w:after="0" w:line="259" w:lineRule="auto"/>
              <w:ind w:left="1" w:firstLine="0"/>
            </w:pPr>
            <w:r>
              <w:t>36</w:t>
            </w:r>
            <w:r>
              <w:t>个月内的最后一个交易日当日止，可行权数量占股票期权总数的</w:t>
            </w:r>
            <w:r>
              <w:t>40%</w:t>
            </w:r>
            <w:r>
              <w:t>；</w:t>
            </w:r>
            <w:r>
              <w:t xml:space="preserve"> </w:t>
            </w:r>
          </w:p>
          <w:p w:rsidR="00A35953" w:rsidRDefault="00A70B4B">
            <w:pPr>
              <w:spacing w:after="0" w:line="259" w:lineRule="auto"/>
              <w:ind w:left="1" w:firstLine="0"/>
            </w:pPr>
            <w:r>
              <w:t>(3)</w:t>
            </w:r>
            <w:r>
              <w:t>第三个行权期为自授予之日起</w:t>
            </w:r>
            <w:r>
              <w:t>36</w:t>
            </w:r>
            <w:r>
              <w:t>个月后的首个交易日起至相应的授予之日起</w:t>
            </w:r>
          </w:p>
          <w:p w:rsidR="00A35953" w:rsidRDefault="00A70B4B">
            <w:pPr>
              <w:spacing w:after="0" w:line="259" w:lineRule="auto"/>
              <w:ind w:left="1" w:firstLine="0"/>
            </w:pPr>
            <w:r>
              <w:t>48</w:t>
            </w:r>
            <w:r>
              <w:t>个月内的最后一个交易日当日止，可行权数量占股票期权总数的</w:t>
            </w:r>
            <w:r>
              <w:t>40%</w:t>
            </w:r>
            <w:r>
              <w:t>。</w:t>
            </w:r>
            <w: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7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bl>
    <w:p w:rsidR="00A35953" w:rsidRDefault="00A70B4B">
      <w:pPr>
        <w:pStyle w:val="4"/>
        <w:spacing w:after="285"/>
        <w:ind w:left="-5"/>
      </w:pPr>
      <w:r>
        <w:t>2</w:t>
      </w:r>
      <w:r>
        <w:t>、其他资产负债表日后事项说明</w:t>
      </w:r>
      <w:r>
        <w:t xml:space="preserve"> </w:t>
      </w:r>
    </w:p>
    <w:p w:rsidR="00A35953" w:rsidRDefault="00A70B4B">
      <w:pPr>
        <w:spacing w:after="318" w:line="339" w:lineRule="auto"/>
        <w:ind w:left="-15" w:firstLine="420"/>
      </w:pPr>
      <w:r>
        <w:t xml:space="preserve">2023 </w:t>
      </w:r>
      <w:r>
        <w:t>年</w:t>
      </w:r>
      <w:r>
        <w:t xml:space="preserve"> </w:t>
      </w:r>
      <w:r>
        <w:t xml:space="preserve">4 </w:t>
      </w:r>
      <w:r>
        <w:t>月</w:t>
      </w:r>
      <w:r>
        <w:t xml:space="preserve"> </w:t>
      </w:r>
      <w:r>
        <w:t xml:space="preserve">27 </w:t>
      </w:r>
      <w:r>
        <w:t>日公司第四届董事会第二十六次会议审议通过</w:t>
      </w:r>
      <w:r>
        <w:t xml:space="preserve"> </w:t>
      </w:r>
      <w:r>
        <w:t xml:space="preserve">2022 </w:t>
      </w:r>
      <w:r>
        <w:t>年度利润分配预案，以公司第四届第二十六次董事会审议通过</w:t>
      </w:r>
      <w:r>
        <w:t>2022</w:t>
      </w:r>
      <w:r>
        <w:t>年度利润分配方案时的总股本</w:t>
      </w:r>
      <w:r>
        <w:t>869,115,493</w:t>
      </w:r>
      <w:r>
        <w:t>股扣除</w:t>
      </w:r>
      <w:r>
        <w:t>“</w:t>
      </w:r>
      <w:r>
        <w:t>南京埃斯顿自动化股份有限公司回购专用证券账户</w:t>
      </w:r>
      <w:r>
        <w:t>”</w:t>
      </w:r>
      <w:r>
        <w:t xml:space="preserve">2,513,000 </w:t>
      </w:r>
      <w:r>
        <w:t>股为基数，每</w:t>
      </w:r>
      <w:r>
        <w:t xml:space="preserve"> </w:t>
      </w:r>
      <w:r>
        <w:t xml:space="preserve">10 </w:t>
      </w:r>
      <w:r>
        <w:t>股派发现金股利</w:t>
      </w:r>
      <w:r>
        <w:t xml:space="preserve">0.30 </w:t>
      </w:r>
      <w:r>
        <w:t>元</w:t>
      </w:r>
      <w:r>
        <w:t>(</w:t>
      </w:r>
      <w:r>
        <w:t>含税</w:t>
      </w:r>
      <w:r>
        <w:t>)</w:t>
      </w:r>
      <w:r>
        <w:t>，共计</w:t>
      </w:r>
      <w:r>
        <w:t xml:space="preserve">25,998,074.79 </w:t>
      </w:r>
      <w:r>
        <w:t>元。以上股利分配预案尚须提交</w:t>
      </w:r>
      <w:r>
        <w:t>2022</w:t>
      </w:r>
      <w:r>
        <w:t>年度公司股东大会审议通过后方可实施。</w:t>
      </w:r>
      <w:r>
        <w:t xml:space="preserve"> </w:t>
      </w:r>
    </w:p>
    <w:p w:rsidR="00A35953" w:rsidRDefault="00A70B4B">
      <w:pPr>
        <w:pStyle w:val="3"/>
        <w:ind w:left="-5"/>
      </w:pPr>
      <w:r>
        <w:t>十六、其他重要事项</w:t>
      </w:r>
      <w:r>
        <w:t xml:space="preserve"> </w:t>
      </w:r>
    </w:p>
    <w:p w:rsidR="00A35953" w:rsidRDefault="00A70B4B">
      <w:pPr>
        <w:spacing w:after="473" w:line="252" w:lineRule="auto"/>
        <w:ind w:left="-5"/>
      </w:pPr>
      <w:r>
        <w:rPr>
          <w:sz w:val="21"/>
        </w:rPr>
        <w:t>1</w:t>
      </w:r>
      <w:r>
        <w:rPr>
          <w:sz w:val="21"/>
        </w:rPr>
        <w:t>、前期差错更正说明</w:t>
      </w:r>
      <w:r>
        <w:rPr>
          <w:sz w:val="21"/>
        </w:rPr>
        <w:t xml:space="preserve"> </w:t>
      </w:r>
    </w:p>
    <w:p w:rsidR="00A35953" w:rsidRDefault="00A70B4B">
      <w:pPr>
        <w:spacing w:after="318"/>
        <w:ind w:left="430"/>
      </w:pPr>
      <w:r>
        <w:t>本期公司无重要前期差错更正事项。</w:t>
      </w:r>
      <w:r>
        <w:t xml:space="preserve"> </w:t>
      </w:r>
    </w:p>
    <w:p w:rsidR="00A35953" w:rsidRDefault="00A70B4B">
      <w:pPr>
        <w:pStyle w:val="4"/>
        <w:spacing w:after="291"/>
        <w:ind w:left="-5"/>
      </w:pPr>
      <w:r>
        <w:t>2</w:t>
      </w:r>
      <w:r>
        <w:t>、租赁</w:t>
      </w:r>
      <w:r>
        <w:t xml:space="preserve"> </w:t>
      </w:r>
    </w:p>
    <w:p w:rsidR="00A35953" w:rsidRDefault="00A70B4B">
      <w:pPr>
        <w:numPr>
          <w:ilvl w:val="0"/>
          <w:numId w:val="80"/>
        </w:numPr>
        <w:spacing w:after="72"/>
        <w:ind w:hanging="360"/>
      </w:pPr>
      <w:r>
        <w:t>作为承租人</w:t>
      </w:r>
      <w:r>
        <w:t xml:space="preserve"> </w:t>
      </w:r>
    </w:p>
    <w:p w:rsidR="00A35953" w:rsidRDefault="00A70B4B">
      <w:pPr>
        <w:numPr>
          <w:ilvl w:val="0"/>
          <w:numId w:val="80"/>
        </w:numPr>
        <w:spacing w:after="72"/>
        <w:ind w:hanging="360"/>
      </w:pPr>
      <w:r>
        <w:t>各类使用权资产的账面原值、累计折旧以及减值准备等详见本附注五</w:t>
      </w:r>
      <w:r>
        <w:t>(</w:t>
      </w:r>
      <w:r>
        <w:t>十八</w:t>
      </w:r>
      <w:r>
        <w:t>)</w:t>
      </w:r>
      <w:r>
        <w:t>“</w:t>
      </w:r>
      <w:r>
        <w:t>使用权资产</w:t>
      </w:r>
      <w:r>
        <w:t>”</w:t>
      </w:r>
      <w:r>
        <w:t>之说明。</w:t>
      </w:r>
      <w:r>
        <w:t xml:space="preserve"> </w:t>
      </w:r>
    </w:p>
    <w:p w:rsidR="00A35953" w:rsidRDefault="00A70B4B">
      <w:pPr>
        <w:numPr>
          <w:ilvl w:val="0"/>
          <w:numId w:val="80"/>
        </w:numPr>
        <w:spacing w:after="88"/>
        <w:ind w:hanging="360"/>
      </w:pPr>
      <w:r>
        <w:t>租赁负债的利息费用</w:t>
      </w:r>
      <w:r>
        <w:t xml:space="preserve">  </w:t>
      </w:r>
    </w:p>
    <w:tbl>
      <w:tblPr>
        <w:tblStyle w:val="TableGrid"/>
        <w:tblW w:w="9633" w:type="dxa"/>
        <w:tblInd w:w="2" w:type="dxa"/>
        <w:tblCellMar>
          <w:top w:w="0" w:type="dxa"/>
          <w:left w:w="115" w:type="dxa"/>
          <w:bottom w:w="0" w:type="dxa"/>
          <w:right w:w="23" w:type="dxa"/>
        </w:tblCellMar>
        <w:tblLook w:val="04A0" w:firstRow="1" w:lastRow="0" w:firstColumn="1" w:lastColumn="0" w:noHBand="0" w:noVBand="1"/>
      </w:tblPr>
      <w:tblGrid>
        <w:gridCol w:w="4818"/>
        <w:gridCol w:w="4815"/>
      </w:tblGrid>
      <w:tr w:rsidR="00A35953">
        <w:trPr>
          <w:trHeight w:val="422"/>
        </w:trPr>
        <w:tc>
          <w:tcPr>
            <w:tcW w:w="48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48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本期数</w:t>
            </w:r>
            <w:r>
              <w:t xml:space="preserve"> </w:t>
            </w:r>
          </w:p>
        </w:tc>
      </w:tr>
      <w:tr w:rsidR="00A35953">
        <w:trPr>
          <w:trHeight w:val="425"/>
        </w:trPr>
        <w:tc>
          <w:tcPr>
            <w:tcW w:w="481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计入财务费用的租赁负债利息</w:t>
            </w:r>
            <w:r>
              <w:t xml:space="preserve"> </w:t>
            </w:r>
          </w:p>
        </w:tc>
        <w:tc>
          <w:tcPr>
            <w:tcW w:w="481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2,228,678.60 </w:t>
            </w:r>
          </w:p>
        </w:tc>
      </w:tr>
    </w:tbl>
    <w:p w:rsidR="00A35953" w:rsidRDefault="00A70B4B">
      <w:pPr>
        <w:numPr>
          <w:ilvl w:val="0"/>
          <w:numId w:val="81"/>
        </w:numPr>
        <w:spacing w:after="248"/>
        <w:ind w:hanging="360"/>
      </w:pPr>
      <w:r>
        <w:t>租赁的简化处理</w:t>
      </w:r>
      <w:r>
        <w:t xml:space="preserve"> </w:t>
      </w:r>
    </w:p>
    <w:p w:rsidR="00A35953" w:rsidRDefault="00A70B4B">
      <w:pPr>
        <w:ind w:left="435"/>
      </w:pPr>
      <w:r>
        <w:t>公司对短期租赁和低价值资产租赁采用简化方法进行会计处理，本期计入当期损益的租赁费用情况如下：</w:t>
      </w:r>
      <w:r>
        <w:t xml:space="preserve"> </w:t>
      </w:r>
    </w:p>
    <w:tbl>
      <w:tblPr>
        <w:tblStyle w:val="TableGrid"/>
        <w:tblW w:w="9652" w:type="dxa"/>
        <w:tblInd w:w="-7" w:type="dxa"/>
        <w:tblCellMar>
          <w:top w:w="0" w:type="dxa"/>
          <w:left w:w="113" w:type="dxa"/>
          <w:bottom w:w="0" w:type="dxa"/>
          <w:right w:w="20" w:type="dxa"/>
        </w:tblCellMar>
        <w:tblLook w:val="04A0" w:firstRow="1" w:lastRow="0" w:firstColumn="1" w:lastColumn="0" w:noHBand="0" w:noVBand="1"/>
      </w:tblPr>
      <w:tblGrid>
        <w:gridCol w:w="4827"/>
        <w:gridCol w:w="4825"/>
      </w:tblGrid>
      <w:tr w:rsidR="00A35953">
        <w:trPr>
          <w:trHeight w:val="456"/>
        </w:trPr>
        <w:tc>
          <w:tcPr>
            <w:tcW w:w="48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48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本期数</w:t>
            </w:r>
            <w:r>
              <w:t xml:space="preserve"> </w:t>
            </w:r>
          </w:p>
        </w:tc>
      </w:tr>
      <w:tr w:rsidR="00A35953">
        <w:trPr>
          <w:trHeight w:val="456"/>
        </w:trPr>
        <w:tc>
          <w:tcPr>
            <w:tcW w:w="48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短期租赁费用</w:t>
            </w:r>
            <w:r>
              <w:t xml:space="preserve"> </w:t>
            </w:r>
          </w:p>
        </w:tc>
        <w:tc>
          <w:tcPr>
            <w:tcW w:w="48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r>
      <w:tr w:rsidR="00A35953">
        <w:trPr>
          <w:trHeight w:val="456"/>
        </w:trPr>
        <w:tc>
          <w:tcPr>
            <w:tcW w:w="48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低价值资产租赁费用</w:t>
            </w:r>
            <w:r>
              <w:t xml:space="preserve"> </w:t>
            </w:r>
          </w:p>
        </w:tc>
        <w:tc>
          <w:tcPr>
            <w:tcW w:w="48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4,628,339.61 </w:t>
            </w:r>
          </w:p>
        </w:tc>
      </w:tr>
      <w:tr w:rsidR="00A35953">
        <w:trPr>
          <w:trHeight w:val="456"/>
        </w:trPr>
        <w:tc>
          <w:tcPr>
            <w:tcW w:w="48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合</w:t>
            </w:r>
            <w:r>
              <w:t xml:space="preserve"> </w:t>
            </w:r>
            <w:r>
              <w:t>计</w:t>
            </w:r>
            <w:r>
              <w:t xml:space="preserve"> </w:t>
            </w:r>
          </w:p>
        </w:tc>
        <w:tc>
          <w:tcPr>
            <w:tcW w:w="482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4,628,339.61 </w:t>
            </w:r>
          </w:p>
        </w:tc>
      </w:tr>
    </w:tbl>
    <w:p w:rsidR="00A35953" w:rsidRDefault="00A70B4B">
      <w:pPr>
        <w:numPr>
          <w:ilvl w:val="0"/>
          <w:numId w:val="81"/>
        </w:numPr>
        <w:spacing w:after="86"/>
        <w:ind w:hanging="360"/>
      </w:pPr>
      <w:r>
        <w:t>与租赁相关的总现金流出</w:t>
      </w:r>
      <w:r>
        <w:t xml:space="preserve"> </w:t>
      </w:r>
    </w:p>
    <w:tbl>
      <w:tblPr>
        <w:tblStyle w:val="TableGrid"/>
        <w:tblW w:w="9595" w:type="dxa"/>
        <w:tblInd w:w="22" w:type="dxa"/>
        <w:tblCellMar>
          <w:top w:w="0" w:type="dxa"/>
          <w:left w:w="118" w:type="dxa"/>
          <w:bottom w:w="0" w:type="dxa"/>
          <w:right w:w="20" w:type="dxa"/>
        </w:tblCellMar>
        <w:tblLook w:val="04A0" w:firstRow="1" w:lastRow="0" w:firstColumn="1" w:lastColumn="0" w:noHBand="0" w:noVBand="1"/>
      </w:tblPr>
      <w:tblGrid>
        <w:gridCol w:w="5867"/>
        <w:gridCol w:w="3728"/>
      </w:tblGrid>
      <w:tr w:rsidR="00A35953">
        <w:trPr>
          <w:trHeight w:val="425"/>
        </w:trPr>
        <w:tc>
          <w:tcPr>
            <w:tcW w:w="586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37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本期数</w:t>
            </w:r>
            <w:r>
              <w:t xml:space="preserve"> </w:t>
            </w:r>
          </w:p>
        </w:tc>
      </w:tr>
      <w:tr w:rsidR="00A35953">
        <w:trPr>
          <w:trHeight w:val="425"/>
        </w:trPr>
        <w:tc>
          <w:tcPr>
            <w:tcW w:w="586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偿还租赁负债本金和利息所支付的现金</w:t>
            </w:r>
            <w:r>
              <w:t xml:space="preserve"> </w:t>
            </w:r>
          </w:p>
        </w:tc>
        <w:tc>
          <w:tcPr>
            <w:tcW w:w="37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11,998,064.74 </w:t>
            </w:r>
          </w:p>
        </w:tc>
      </w:tr>
      <w:tr w:rsidR="00A35953">
        <w:trPr>
          <w:trHeight w:val="423"/>
        </w:trPr>
        <w:tc>
          <w:tcPr>
            <w:tcW w:w="586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支付的按简化处理的短期租赁付款额和低价值资产租赁付款额</w:t>
            </w:r>
            <w:r>
              <w:t xml:space="preserve"> </w:t>
            </w:r>
          </w:p>
        </w:tc>
        <w:tc>
          <w:tcPr>
            <w:tcW w:w="37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4,628,339.61 </w:t>
            </w:r>
          </w:p>
        </w:tc>
      </w:tr>
      <w:tr w:rsidR="00A35953">
        <w:trPr>
          <w:trHeight w:val="425"/>
        </w:trPr>
        <w:tc>
          <w:tcPr>
            <w:tcW w:w="586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合</w:t>
            </w:r>
            <w:r>
              <w:t xml:space="preserve">  </w:t>
            </w:r>
            <w:r>
              <w:t>计</w:t>
            </w:r>
            <w:r>
              <w:t xml:space="preserve"> </w:t>
            </w:r>
          </w:p>
        </w:tc>
        <w:tc>
          <w:tcPr>
            <w:tcW w:w="37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16,626,404.35 </w:t>
            </w:r>
          </w:p>
        </w:tc>
      </w:tr>
    </w:tbl>
    <w:p w:rsidR="00A35953" w:rsidRDefault="00A70B4B">
      <w:pPr>
        <w:numPr>
          <w:ilvl w:val="0"/>
          <w:numId w:val="81"/>
        </w:numPr>
        <w:spacing w:after="72"/>
        <w:ind w:hanging="360"/>
      </w:pPr>
      <w:r>
        <w:t>租赁负债的到期期限分析、对相关流动性风险的管理等详见本附注八</w:t>
      </w:r>
      <w:r>
        <w:t>(</w:t>
      </w:r>
      <w:r>
        <w:t>三</w:t>
      </w:r>
      <w:r>
        <w:t>)</w:t>
      </w:r>
      <w:r>
        <w:t>“</w:t>
      </w:r>
      <w:r>
        <w:t>流动风险</w:t>
      </w:r>
      <w:r>
        <w:t>”</w:t>
      </w:r>
      <w:r>
        <w:t>之说明。</w:t>
      </w:r>
      <w:r>
        <w:t xml:space="preserve"> </w:t>
      </w:r>
    </w:p>
    <w:p w:rsidR="00A35953" w:rsidRDefault="00A70B4B">
      <w:pPr>
        <w:numPr>
          <w:ilvl w:val="0"/>
          <w:numId w:val="81"/>
        </w:numPr>
        <w:spacing w:after="71"/>
        <w:ind w:hanging="360"/>
      </w:pPr>
      <w:r>
        <w:t>作为出租人</w:t>
      </w:r>
      <w:r>
        <w:t xml:space="preserve"> </w:t>
      </w:r>
    </w:p>
    <w:p w:rsidR="00A35953" w:rsidRDefault="00A70B4B">
      <w:pPr>
        <w:numPr>
          <w:ilvl w:val="0"/>
          <w:numId w:val="81"/>
        </w:numPr>
        <w:spacing w:after="248"/>
        <w:ind w:hanging="360"/>
      </w:pPr>
      <w:r>
        <w:t>经营租赁</w:t>
      </w:r>
      <w:r>
        <w:t xml:space="preserve"> </w:t>
      </w:r>
    </w:p>
    <w:p w:rsidR="00A35953" w:rsidRDefault="00A70B4B">
      <w:pPr>
        <w:ind w:left="430"/>
      </w:pPr>
      <w:r>
        <w:t>1)</w:t>
      </w:r>
      <w:r>
        <w:t>租赁收入</w:t>
      </w:r>
      <w:r>
        <w:t xml:space="preserve"> </w:t>
      </w:r>
    </w:p>
    <w:tbl>
      <w:tblPr>
        <w:tblStyle w:val="TableGrid"/>
        <w:tblW w:w="9756" w:type="dxa"/>
        <w:tblInd w:w="-113" w:type="dxa"/>
        <w:tblCellMar>
          <w:top w:w="0" w:type="dxa"/>
          <w:left w:w="116" w:type="dxa"/>
          <w:bottom w:w="0" w:type="dxa"/>
          <w:right w:w="23" w:type="dxa"/>
        </w:tblCellMar>
        <w:tblLook w:val="04A0" w:firstRow="1" w:lastRow="0" w:firstColumn="1" w:lastColumn="0" w:noHBand="0" w:noVBand="1"/>
      </w:tblPr>
      <w:tblGrid>
        <w:gridCol w:w="6033"/>
        <w:gridCol w:w="3723"/>
      </w:tblGrid>
      <w:tr w:rsidR="00A35953">
        <w:trPr>
          <w:trHeight w:val="461"/>
        </w:trPr>
        <w:tc>
          <w:tcPr>
            <w:tcW w:w="60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372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本期数</w:t>
            </w:r>
            <w:r>
              <w:t xml:space="preserve"> </w:t>
            </w:r>
          </w:p>
        </w:tc>
      </w:tr>
      <w:tr w:rsidR="00A35953">
        <w:trPr>
          <w:trHeight w:val="458"/>
        </w:trPr>
        <w:tc>
          <w:tcPr>
            <w:tcW w:w="60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租赁收入</w:t>
            </w:r>
            <w:r>
              <w:t xml:space="preserve"> </w:t>
            </w:r>
          </w:p>
        </w:tc>
        <w:tc>
          <w:tcPr>
            <w:tcW w:w="372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16,079,614.73 </w:t>
            </w:r>
          </w:p>
        </w:tc>
      </w:tr>
      <w:tr w:rsidR="00A35953">
        <w:trPr>
          <w:trHeight w:val="459"/>
        </w:trPr>
        <w:tc>
          <w:tcPr>
            <w:tcW w:w="60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t xml:space="preserve"> </w:t>
            </w:r>
          </w:p>
        </w:tc>
        <w:tc>
          <w:tcPr>
            <w:tcW w:w="372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本期数</w:t>
            </w:r>
            <w:r>
              <w:t xml:space="preserve"> </w:t>
            </w:r>
          </w:p>
        </w:tc>
      </w:tr>
      <w:tr w:rsidR="00A35953">
        <w:trPr>
          <w:trHeight w:val="461"/>
        </w:trPr>
        <w:tc>
          <w:tcPr>
            <w:tcW w:w="60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80" w:firstLine="0"/>
            </w:pPr>
            <w:r>
              <w:t>其中：与未纳入租赁收款额计量的可变租赁付款额相关的收入</w:t>
            </w:r>
            <w:r>
              <w:t xml:space="preserve"> </w:t>
            </w:r>
          </w:p>
        </w:tc>
        <w:tc>
          <w:tcPr>
            <w:tcW w:w="372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 </w:t>
            </w:r>
          </w:p>
        </w:tc>
      </w:tr>
    </w:tbl>
    <w:p w:rsidR="00A35953" w:rsidRDefault="00A70B4B">
      <w:pPr>
        <w:spacing w:after="200"/>
        <w:ind w:left="430"/>
      </w:pPr>
      <w:r>
        <w:t>2)</w:t>
      </w:r>
      <w:r>
        <w:t>经营租出固定资产的期末账面原值、累计折旧额等详见本附注五</w:t>
      </w:r>
      <w:r>
        <w:t>(</w:t>
      </w:r>
      <w:r>
        <w:t>十六</w:t>
      </w:r>
      <w:r>
        <w:t>)2(4)</w:t>
      </w:r>
      <w:r>
        <w:t>“</w:t>
      </w:r>
      <w:r>
        <w:t>经营租赁租出的固定资产</w:t>
      </w:r>
      <w:r>
        <w:t>”</w:t>
      </w:r>
      <w:r>
        <w:t>之说明。</w:t>
      </w:r>
      <w:r>
        <w:t xml:space="preserve"> </w:t>
      </w:r>
    </w:p>
    <w:p w:rsidR="00A35953" w:rsidRDefault="00A70B4B">
      <w:pPr>
        <w:ind w:left="430"/>
      </w:pPr>
      <w:r>
        <w:t>3)</w:t>
      </w:r>
      <w:r>
        <w:t>资产负债表日后将收到的未折现租赁收款额</w:t>
      </w:r>
      <w:r>
        <w:t xml:space="preserve"> </w:t>
      </w:r>
    </w:p>
    <w:tbl>
      <w:tblPr>
        <w:tblStyle w:val="TableGrid"/>
        <w:tblW w:w="9804" w:type="dxa"/>
        <w:tblInd w:w="-113" w:type="dxa"/>
        <w:tblCellMar>
          <w:top w:w="0" w:type="dxa"/>
          <w:left w:w="116" w:type="dxa"/>
          <w:bottom w:w="0" w:type="dxa"/>
          <w:right w:w="5" w:type="dxa"/>
        </w:tblCellMar>
        <w:tblLook w:val="04A0" w:firstRow="1" w:lastRow="0" w:firstColumn="1" w:lastColumn="0" w:noHBand="0" w:noVBand="1"/>
      </w:tblPr>
      <w:tblGrid>
        <w:gridCol w:w="4957"/>
        <w:gridCol w:w="4847"/>
      </w:tblGrid>
      <w:tr w:rsidR="00A35953">
        <w:trPr>
          <w:trHeight w:val="398"/>
        </w:trPr>
        <w:tc>
          <w:tcPr>
            <w:tcW w:w="495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项</w:t>
            </w:r>
            <w:r>
              <w:t xml:space="preserve">   </w:t>
            </w:r>
            <w:r>
              <w:t>目</w:t>
            </w:r>
            <w:r>
              <w:rPr>
                <w:sz w:val="21"/>
              </w:rPr>
              <w:t xml:space="preserve"> </w:t>
            </w:r>
          </w:p>
        </w:tc>
        <w:tc>
          <w:tcPr>
            <w:tcW w:w="484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未折现租赁收款额</w:t>
            </w:r>
            <w:r>
              <w:rPr>
                <w:sz w:val="21"/>
              </w:rPr>
              <w:t xml:space="preserve"> </w:t>
            </w:r>
          </w:p>
        </w:tc>
      </w:tr>
      <w:tr w:rsidR="00A35953">
        <w:trPr>
          <w:trHeight w:val="398"/>
        </w:trPr>
        <w:tc>
          <w:tcPr>
            <w:tcW w:w="495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资产负债表日后第</w:t>
            </w:r>
            <w:r>
              <w:t>1</w:t>
            </w:r>
            <w:r>
              <w:t>年</w:t>
            </w:r>
            <w:r>
              <w:rPr>
                <w:sz w:val="21"/>
              </w:rPr>
              <w:t xml:space="preserve"> </w:t>
            </w:r>
          </w:p>
        </w:tc>
        <w:tc>
          <w:tcPr>
            <w:tcW w:w="484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17,526,780.00</w:t>
            </w:r>
            <w:r>
              <w:rPr>
                <w:sz w:val="21"/>
              </w:rPr>
              <w:t xml:space="preserve"> </w:t>
            </w:r>
          </w:p>
        </w:tc>
      </w:tr>
      <w:tr w:rsidR="00A35953">
        <w:trPr>
          <w:trHeight w:val="401"/>
        </w:trPr>
        <w:tc>
          <w:tcPr>
            <w:tcW w:w="495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资产负债表日后第</w:t>
            </w:r>
            <w:r>
              <w:t>2</w:t>
            </w:r>
            <w:r>
              <w:t>年</w:t>
            </w:r>
            <w:r>
              <w:rPr>
                <w:sz w:val="21"/>
              </w:rPr>
              <w:t xml:space="preserve"> </w:t>
            </w:r>
          </w:p>
        </w:tc>
        <w:tc>
          <w:tcPr>
            <w:tcW w:w="484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17,526,780.00</w:t>
            </w:r>
            <w:r>
              <w:rPr>
                <w:sz w:val="21"/>
              </w:rPr>
              <w:t xml:space="preserve"> </w:t>
            </w:r>
          </w:p>
        </w:tc>
      </w:tr>
      <w:tr w:rsidR="00A35953">
        <w:trPr>
          <w:trHeight w:val="398"/>
        </w:trPr>
        <w:tc>
          <w:tcPr>
            <w:tcW w:w="495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资产负债表日后第</w:t>
            </w:r>
            <w:r>
              <w:t>3</w:t>
            </w:r>
            <w:r>
              <w:t>年</w:t>
            </w:r>
            <w:r>
              <w:rPr>
                <w:sz w:val="21"/>
              </w:rPr>
              <w:t xml:space="preserve"> </w:t>
            </w:r>
          </w:p>
        </w:tc>
        <w:tc>
          <w:tcPr>
            <w:tcW w:w="484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17,526,780.00</w:t>
            </w:r>
            <w:r>
              <w:rPr>
                <w:sz w:val="21"/>
              </w:rPr>
              <w:t xml:space="preserve"> </w:t>
            </w:r>
          </w:p>
        </w:tc>
      </w:tr>
      <w:tr w:rsidR="00A35953">
        <w:trPr>
          <w:trHeight w:val="399"/>
        </w:trPr>
        <w:tc>
          <w:tcPr>
            <w:tcW w:w="495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资产负债表日后第</w:t>
            </w:r>
            <w:r>
              <w:t>4</w:t>
            </w:r>
            <w:r>
              <w:t>年</w:t>
            </w:r>
            <w:r>
              <w:rPr>
                <w:sz w:val="21"/>
              </w:rPr>
              <w:t xml:space="preserve"> </w:t>
            </w:r>
          </w:p>
        </w:tc>
        <w:tc>
          <w:tcPr>
            <w:tcW w:w="484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8,763,390.00</w:t>
            </w:r>
            <w:r>
              <w:rPr>
                <w:sz w:val="21"/>
              </w:rPr>
              <w:t xml:space="preserve"> </w:t>
            </w:r>
          </w:p>
        </w:tc>
      </w:tr>
      <w:tr w:rsidR="00A35953">
        <w:trPr>
          <w:trHeight w:val="398"/>
        </w:trPr>
        <w:tc>
          <w:tcPr>
            <w:tcW w:w="495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合</w:t>
            </w:r>
            <w:r>
              <w:t xml:space="preserve">  </w:t>
            </w:r>
            <w:r>
              <w:t>计</w:t>
            </w:r>
            <w:r>
              <w:rPr>
                <w:sz w:val="21"/>
              </w:rPr>
              <w:t xml:space="preserve"> </w:t>
            </w:r>
          </w:p>
        </w:tc>
        <w:tc>
          <w:tcPr>
            <w:tcW w:w="484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61,343,730.00</w:t>
            </w:r>
            <w:r>
              <w:rPr>
                <w:sz w:val="21"/>
              </w:rPr>
              <w:t xml:space="preserve"> </w:t>
            </w:r>
          </w:p>
        </w:tc>
      </w:tr>
    </w:tbl>
    <w:p w:rsidR="00A35953" w:rsidRDefault="00A70B4B">
      <w:pPr>
        <w:pStyle w:val="4"/>
        <w:spacing w:after="473"/>
        <w:ind w:left="-5"/>
      </w:pPr>
      <w:r>
        <w:t>3</w:t>
      </w:r>
      <w:r>
        <w:t>、其他对投资者决策有影响的重要交易和事项</w:t>
      </w:r>
      <w:r>
        <w:t xml:space="preserve"> </w:t>
      </w:r>
    </w:p>
    <w:p w:rsidR="00A35953" w:rsidRDefault="00A70B4B">
      <w:pPr>
        <w:ind w:left="430" w:right="441"/>
      </w:pPr>
      <w:r>
        <w:t>母公司及实际控制人质押本公司的股份情况截至本财务报告报出日，母公司派雷斯特公司质押、担保本公司的股份情况：</w:t>
      </w:r>
      <w:r>
        <w:t xml:space="preserve"> </w:t>
      </w:r>
    </w:p>
    <w:tbl>
      <w:tblPr>
        <w:tblStyle w:val="TableGrid"/>
        <w:tblW w:w="9756" w:type="dxa"/>
        <w:tblInd w:w="-113" w:type="dxa"/>
        <w:tblCellMar>
          <w:top w:w="28" w:type="dxa"/>
          <w:left w:w="113" w:type="dxa"/>
          <w:bottom w:w="0" w:type="dxa"/>
          <w:right w:w="20" w:type="dxa"/>
        </w:tblCellMar>
        <w:tblLook w:val="04A0" w:firstRow="1" w:lastRow="0" w:firstColumn="1" w:lastColumn="0" w:noHBand="0" w:noVBand="1"/>
      </w:tblPr>
      <w:tblGrid>
        <w:gridCol w:w="2184"/>
        <w:gridCol w:w="2759"/>
        <w:gridCol w:w="2756"/>
        <w:gridCol w:w="2057"/>
      </w:tblGrid>
      <w:tr w:rsidR="00A35953">
        <w:trPr>
          <w:trHeight w:val="461"/>
        </w:trPr>
        <w:tc>
          <w:tcPr>
            <w:tcW w:w="21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pPr>
            <w:r>
              <w:t>出质人</w:t>
            </w:r>
            <w:r>
              <w:t xml:space="preserve"> </w:t>
            </w:r>
          </w:p>
        </w:tc>
        <w:tc>
          <w:tcPr>
            <w:tcW w:w="275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质权人</w:t>
            </w:r>
            <w:r>
              <w:t xml:space="preserve"> </w:t>
            </w:r>
          </w:p>
        </w:tc>
        <w:tc>
          <w:tcPr>
            <w:tcW w:w="275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质押期间</w:t>
            </w:r>
            <w:r>
              <w:t xml:space="preserve"> </w:t>
            </w:r>
          </w:p>
        </w:tc>
        <w:tc>
          <w:tcPr>
            <w:tcW w:w="205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质押股份数</w:t>
            </w:r>
            <w:r>
              <w:t xml:space="preserve"> </w:t>
            </w:r>
          </w:p>
        </w:tc>
      </w:tr>
      <w:tr w:rsidR="00A35953">
        <w:trPr>
          <w:trHeight w:val="471"/>
        </w:trPr>
        <w:tc>
          <w:tcPr>
            <w:tcW w:w="218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pPr>
            <w:r>
              <w:t>派雷斯特公司</w:t>
            </w:r>
            <w:r>
              <w:t xml:space="preserve">  </w:t>
            </w:r>
          </w:p>
        </w:tc>
        <w:tc>
          <w:tcPr>
            <w:tcW w:w="27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中国工商银行股份有限公司南京江宁开发区支行</w:t>
            </w:r>
            <w:r>
              <w:t xml:space="preserve"> </w:t>
            </w:r>
          </w:p>
        </w:tc>
        <w:tc>
          <w:tcPr>
            <w:tcW w:w="27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2019</w:t>
            </w:r>
            <w:r>
              <w:t>年</w:t>
            </w:r>
            <w:r>
              <w:t>10</w:t>
            </w:r>
            <w:r>
              <w:t>月</w:t>
            </w:r>
            <w:r>
              <w:t>24</w:t>
            </w:r>
            <w:r>
              <w:t>日至</w:t>
            </w:r>
            <w:r>
              <w:t xml:space="preserve"> </w:t>
            </w:r>
          </w:p>
          <w:p w:rsidR="00A35953" w:rsidRDefault="00A70B4B">
            <w:pPr>
              <w:spacing w:after="0" w:line="259" w:lineRule="auto"/>
              <w:ind w:left="0" w:firstLine="0"/>
            </w:pPr>
            <w:r>
              <w:t>办理解除质押登记手续之日</w:t>
            </w:r>
            <w:r>
              <w:t xml:space="preserve"> </w:t>
            </w:r>
          </w:p>
        </w:tc>
        <w:tc>
          <w:tcPr>
            <w:tcW w:w="205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8" w:firstLine="0"/>
              <w:jc w:val="right"/>
            </w:pPr>
            <w:r>
              <w:t>2,600.00</w:t>
            </w:r>
            <w:r>
              <w:t>万股</w:t>
            </w:r>
            <w:r>
              <w:t xml:space="preserve"> </w:t>
            </w:r>
          </w:p>
        </w:tc>
      </w:tr>
    </w:tbl>
    <w:p w:rsidR="00A35953" w:rsidRDefault="00A70B4B">
      <w:pPr>
        <w:spacing w:after="349"/>
        <w:ind w:left="430"/>
      </w:pPr>
      <w:r>
        <w:t>上述质押为派雷斯特公司为鼎派机电间接收购德国克鲁斯公司的并购贷款而提供的保证。</w:t>
      </w:r>
      <w:r>
        <w:t xml:space="preserve"> </w:t>
      </w:r>
    </w:p>
    <w:p w:rsidR="00A35953" w:rsidRDefault="00A70B4B">
      <w:pPr>
        <w:pStyle w:val="3"/>
        <w:ind w:left="-5"/>
      </w:pPr>
      <w:r>
        <w:t>十七、母公司财务报表主要项目注释</w:t>
      </w:r>
      <w:r>
        <w:t xml:space="preserve"> </w:t>
      </w:r>
    </w:p>
    <w:p w:rsidR="00A35953" w:rsidRDefault="00A70B4B">
      <w:pPr>
        <w:spacing w:after="290" w:line="252" w:lineRule="auto"/>
        <w:ind w:left="-5"/>
      </w:pPr>
      <w:r>
        <w:rPr>
          <w:sz w:val="21"/>
        </w:rPr>
        <w:t>1</w:t>
      </w:r>
      <w:r>
        <w:rPr>
          <w:sz w:val="21"/>
        </w:rPr>
        <w:t>、应收账款</w:t>
      </w:r>
      <w:r>
        <w:rPr>
          <w:sz w:val="21"/>
        </w:rPr>
        <w:t xml:space="preserve"> </w:t>
      </w:r>
    </w:p>
    <w:p w:rsidR="00A35953" w:rsidRDefault="00A70B4B">
      <w:pPr>
        <w:pStyle w:val="4"/>
        <w:ind w:left="-5"/>
      </w:pPr>
      <w:r>
        <w:t>（</w:t>
      </w:r>
      <w:r>
        <w:t>1</w:t>
      </w:r>
      <w:r>
        <w:t>）</w:t>
      </w:r>
      <w:r>
        <w:t xml:space="preserve"> </w:t>
      </w:r>
      <w:r>
        <w:t>应收账款分类披露</w:t>
      </w:r>
      <w:r>
        <w:t xml:space="preserve"> </w:t>
      </w:r>
    </w:p>
    <w:p w:rsidR="00A35953" w:rsidRDefault="00A70B4B">
      <w:pPr>
        <w:spacing w:after="3362" w:line="265" w:lineRule="auto"/>
        <w:ind w:left="10" w:right="1028"/>
        <w:jc w:val="right"/>
      </w:pPr>
      <w:r>
        <w:t>单位：元</w:t>
      </w:r>
      <w:r>
        <w:t xml:space="preserve"> </w:t>
      </w:r>
    </w:p>
    <w:tbl>
      <w:tblPr>
        <w:tblStyle w:val="TableGrid"/>
        <w:tblpPr w:vertAnchor="text" w:tblpX="-549" w:tblpY="-3554"/>
        <w:tblOverlap w:val="never"/>
        <w:tblW w:w="10739" w:type="dxa"/>
        <w:tblInd w:w="0" w:type="dxa"/>
        <w:tblCellMar>
          <w:top w:w="56" w:type="dxa"/>
          <w:left w:w="0" w:type="dxa"/>
          <w:bottom w:w="0" w:type="dxa"/>
          <w:right w:w="0" w:type="dxa"/>
        </w:tblCellMar>
        <w:tblLook w:val="04A0" w:firstRow="1" w:lastRow="0" w:firstColumn="1" w:lastColumn="0" w:noHBand="0" w:noVBand="1"/>
      </w:tblPr>
      <w:tblGrid>
        <w:gridCol w:w="967"/>
        <w:gridCol w:w="1265"/>
        <w:gridCol w:w="636"/>
        <w:gridCol w:w="1085"/>
        <w:gridCol w:w="634"/>
        <w:gridCol w:w="1266"/>
        <w:gridCol w:w="1265"/>
        <w:gridCol w:w="635"/>
        <w:gridCol w:w="1085"/>
        <w:gridCol w:w="636"/>
        <w:gridCol w:w="1265"/>
      </w:tblGrid>
      <w:tr w:rsidR="00A35953">
        <w:trPr>
          <w:trHeight w:val="325"/>
        </w:trPr>
        <w:tc>
          <w:tcPr>
            <w:tcW w:w="96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3" w:firstLine="0"/>
              <w:jc w:val="center"/>
            </w:pPr>
            <w:r>
              <w:t>类别</w:t>
            </w:r>
            <w:r>
              <w:t xml:space="preserve"> </w:t>
            </w:r>
          </w:p>
        </w:tc>
        <w:tc>
          <w:tcPr>
            <w:tcW w:w="4886" w:type="dxa"/>
            <w:gridSpan w:val="5"/>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4" w:firstLine="0"/>
              <w:jc w:val="center"/>
            </w:pPr>
            <w:r>
              <w:t>期末余额</w:t>
            </w:r>
            <w:r>
              <w:t xml:space="preserve"> </w:t>
            </w:r>
          </w:p>
        </w:tc>
        <w:tc>
          <w:tcPr>
            <w:tcW w:w="4886" w:type="dxa"/>
            <w:gridSpan w:val="5"/>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期初余额</w:t>
            </w:r>
            <w:r>
              <w:t xml:space="preserve"> </w:t>
            </w:r>
          </w:p>
        </w:tc>
      </w:tr>
      <w:tr w:rsidR="00A35953">
        <w:trPr>
          <w:trHeight w:val="325"/>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901"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账面余额</w:t>
            </w:r>
            <w:r>
              <w:t xml:space="preserve"> </w:t>
            </w:r>
          </w:p>
        </w:tc>
        <w:tc>
          <w:tcPr>
            <w:tcW w:w="1719"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坏账准备</w:t>
            </w:r>
            <w:r>
              <w:t xml:space="preserve"> </w:t>
            </w:r>
          </w:p>
        </w:tc>
        <w:tc>
          <w:tcPr>
            <w:tcW w:w="126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1" w:firstLine="0"/>
            </w:pPr>
            <w:r>
              <w:t>账面价值</w:t>
            </w:r>
            <w:r>
              <w:t xml:space="preserve"> </w:t>
            </w:r>
          </w:p>
        </w:tc>
        <w:tc>
          <w:tcPr>
            <w:tcW w:w="1900"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jc w:val="center"/>
            </w:pPr>
            <w:r>
              <w:t>账面余额</w:t>
            </w:r>
            <w:r>
              <w:t xml:space="preserve"> </w:t>
            </w:r>
          </w:p>
        </w:tc>
        <w:tc>
          <w:tcPr>
            <w:tcW w:w="1721"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2" w:firstLine="0"/>
              <w:jc w:val="center"/>
            </w:pPr>
            <w:r>
              <w:t>坏账准备</w:t>
            </w:r>
            <w:r>
              <w:t xml:space="preserve"> </w:t>
            </w:r>
          </w:p>
        </w:tc>
        <w:tc>
          <w:tcPr>
            <w:tcW w:w="126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71" w:firstLine="0"/>
            </w:pPr>
            <w:r>
              <w:t>账面价值</w:t>
            </w:r>
            <w:r>
              <w:t xml:space="preserve"> </w:t>
            </w:r>
          </w:p>
        </w:tc>
      </w:tr>
      <w:tr w:rsidR="00A35953">
        <w:trPr>
          <w:trHeight w:val="56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3" w:firstLine="0"/>
              <w:jc w:val="center"/>
            </w:pPr>
            <w:r>
              <w:t>金额</w:t>
            </w:r>
            <w:r>
              <w:t xml:space="preserve"> </w:t>
            </w:r>
          </w:p>
        </w:tc>
        <w:tc>
          <w:tcPr>
            <w:tcW w:w="6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7" w:firstLine="0"/>
              <w:jc w:val="both"/>
            </w:pPr>
            <w:r>
              <w:t>比例</w:t>
            </w:r>
            <w:r>
              <w:t xml:space="preserve"> </w:t>
            </w:r>
          </w:p>
        </w:tc>
        <w:tc>
          <w:tcPr>
            <w:tcW w:w="10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jc w:val="center"/>
            </w:pPr>
            <w:r>
              <w:t>金额</w:t>
            </w:r>
            <w:r>
              <w:t xml:space="preserve"> </w:t>
            </w:r>
          </w:p>
        </w:tc>
        <w:tc>
          <w:tcPr>
            <w:tcW w:w="63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1" w:firstLine="0"/>
              <w:jc w:val="center"/>
            </w:pPr>
            <w:r>
              <w:t>金额</w:t>
            </w:r>
            <w:r>
              <w:t xml:space="preserve"> </w:t>
            </w:r>
          </w:p>
        </w:tc>
        <w:tc>
          <w:tcPr>
            <w:tcW w:w="6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7" w:firstLine="0"/>
              <w:jc w:val="both"/>
            </w:pPr>
            <w:r>
              <w:t>比例</w:t>
            </w:r>
            <w:r>
              <w:t xml:space="preserve"> </w:t>
            </w:r>
          </w:p>
        </w:tc>
        <w:tc>
          <w:tcPr>
            <w:tcW w:w="10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金额</w:t>
            </w:r>
            <w:r>
              <w:t xml:space="preserve"> </w:t>
            </w:r>
          </w:p>
        </w:tc>
        <w:tc>
          <w:tcPr>
            <w:tcW w:w="6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计提比例</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804"/>
        </w:trPr>
        <w:tc>
          <w:tcPr>
            <w:tcW w:w="9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按单项计提坏账准备的应收账款</w:t>
            </w:r>
            <w: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1,630,904.48</w:t>
            </w:r>
          </w:p>
        </w:tc>
        <w:tc>
          <w:tcPr>
            <w:tcW w:w="6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0.56%</w:t>
            </w:r>
          </w:p>
        </w:tc>
        <w:tc>
          <w:tcPr>
            <w:tcW w:w="10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jc w:val="both"/>
            </w:pPr>
            <w:r>
              <w:t>1,630,904.48</w:t>
            </w:r>
          </w:p>
        </w:tc>
        <w:tc>
          <w:tcPr>
            <w:tcW w:w="6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right="-1" w:firstLine="0"/>
              <w:jc w:val="both"/>
            </w:pPr>
            <w:r>
              <w:t xml:space="preserve"> 100.00%</w:t>
            </w:r>
          </w:p>
        </w:tc>
        <w:tc>
          <w:tcPr>
            <w:tcW w:w="1266"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4,081,492.64</w:t>
            </w:r>
          </w:p>
        </w:tc>
        <w:tc>
          <w:tcPr>
            <w:tcW w:w="6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1.87%</w:t>
            </w:r>
          </w:p>
        </w:tc>
        <w:tc>
          <w:tcPr>
            <w:tcW w:w="10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4,081,492.64</w:t>
            </w:r>
          </w:p>
        </w:tc>
        <w:tc>
          <w:tcPr>
            <w:tcW w:w="6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100.00%</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326"/>
        </w:trPr>
        <w:tc>
          <w:tcPr>
            <w:tcW w:w="9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其中：</w:t>
            </w:r>
            <w:r>
              <w:t xml:space="preserve"> </w:t>
            </w:r>
          </w:p>
        </w:tc>
        <w:tc>
          <w:tcPr>
            <w:tcW w:w="126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6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08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rPr>
                <w:sz w:val="21"/>
              </w:rPr>
              <w:t xml:space="preserve"> </w:t>
            </w:r>
          </w:p>
        </w:tc>
        <w:tc>
          <w:tcPr>
            <w:tcW w:w="63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26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26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 w:firstLine="0"/>
            </w:pPr>
            <w:r>
              <w:rPr>
                <w:sz w:val="21"/>
              </w:rPr>
              <w:t xml:space="preserve"> </w:t>
            </w:r>
          </w:p>
        </w:tc>
        <w:tc>
          <w:tcPr>
            <w:tcW w:w="63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rPr>
                <w:sz w:val="21"/>
              </w:rPr>
              <w:t xml:space="preserve"> </w:t>
            </w:r>
          </w:p>
        </w:tc>
        <w:tc>
          <w:tcPr>
            <w:tcW w:w="108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6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26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r>
      <w:tr w:rsidR="00A35953">
        <w:trPr>
          <w:trHeight w:val="804"/>
        </w:trPr>
        <w:tc>
          <w:tcPr>
            <w:tcW w:w="9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按组合计提坏账准备的应收账款</w:t>
            </w:r>
            <w:r>
              <w:t xml:space="preserve"> </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288,065,703.20</w:t>
            </w:r>
          </w:p>
        </w:tc>
        <w:tc>
          <w:tcPr>
            <w:tcW w:w="6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99.44%</w:t>
            </w:r>
          </w:p>
        </w:tc>
        <w:tc>
          <w:tcPr>
            <w:tcW w:w="10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3" w:firstLine="0"/>
              <w:jc w:val="both"/>
            </w:pPr>
            <w:r>
              <w:t>6,847,452.24</w:t>
            </w:r>
          </w:p>
        </w:tc>
        <w:tc>
          <w:tcPr>
            <w:tcW w:w="63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right="-1" w:firstLine="0"/>
              <w:jc w:val="both"/>
            </w:pPr>
            <w:r>
              <w:t xml:space="preserve"> 2.38%</w:t>
            </w:r>
          </w:p>
        </w:tc>
        <w:tc>
          <w:tcPr>
            <w:tcW w:w="126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281,218,250.96</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jc w:val="both"/>
            </w:pPr>
            <w:r>
              <w:t xml:space="preserve"> 213,606,071.21</w:t>
            </w:r>
          </w:p>
        </w:tc>
        <w:tc>
          <w:tcPr>
            <w:tcW w:w="6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98.13%</w:t>
            </w:r>
          </w:p>
        </w:tc>
        <w:tc>
          <w:tcPr>
            <w:tcW w:w="10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4,684,828.05</w:t>
            </w:r>
          </w:p>
        </w:tc>
        <w:tc>
          <w:tcPr>
            <w:tcW w:w="6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2.19%</w:t>
            </w:r>
          </w:p>
        </w:tc>
        <w:tc>
          <w:tcPr>
            <w:tcW w:w="12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208,921,243.16</w:t>
            </w:r>
          </w:p>
        </w:tc>
      </w:tr>
      <w:tr w:rsidR="00A35953">
        <w:trPr>
          <w:trHeight w:val="324"/>
        </w:trPr>
        <w:tc>
          <w:tcPr>
            <w:tcW w:w="9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82" w:firstLine="0"/>
            </w:pPr>
            <w:r>
              <w:t>其中：</w:t>
            </w:r>
            <w:r>
              <w:t xml:space="preserve"> </w:t>
            </w:r>
          </w:p>
        </w:tc>
        <w:tc>
          <w:tcPr>
            <w:tcW w:w="126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6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08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rPr>
                <w:sz w:val="21"/>
              </w:rPr>
              <w:t xml:space="preserve"> </w:t>
            </w:r>
          </w:p>
        </w:tc>
        <w:tc>
          <w:tcPr>
            <w:tcW w:w="63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26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26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 w:firstLine="0"/>
            </w:pPr>
            <w:r>
              <w:rPr>
                <w:sz w:val="21"/>
              </w:rPr>
              <w:t xml:space="preserve"> </w:t>
            </w:r>
          </w:p>
        </w:tc>
        <w:tc>
          <w:tcPr>
            <w:tcW w:w="63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rPr>
                <w:sz w:val="21"/>
              </w:rPr>
              <w:t xml:space="preserve"> </w:t>
            </w:r>
          </w:p>
        </w:tc>
        <w:tc>
          <w:tcPr>
            <w:tcW w:w="108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6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c>
          <w:tcPr>
            <w:tcW w:w="126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r>
      <w:tr w:rsidR="00A35953">
        <w:trPr>
          <w:trHeight w:val="326"/>
        </w:trPr>
        <w:tc>
          <w:tcPr>
            <w:tcW w:w="96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2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289,696,607.68</w:t>
            </w:r>
          </w:p>
        </w:tc>
        <w:tc>
          <w:tcPr>
            <w:tcW w:w="6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100.00%</w:t>
            </w:r>
          </w:p>
        </w:tc>
        <w:tc>
          <w:tcPr>
            <w:tcW w:w="10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jc w:val="both"/>
            </w:pPr>
            <w:r>
              <w:t>8,478,356.72</w:t>
            </w:r>
          </w:p>
        </w:tc>
        <w:tc>
          <w:tcPr>
            <w:tcW w:w="6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right="-1" w:firstLine="0"/>
              <w:jc w:val="both"/>
            </w:pPr>
            <w:r>
              <w:t xml:space="preserve"> 2.93%</w:t>
            </w:r>
          </w:p>
        </w:tc>
        <w:tc>
          <w:tcPr>
            <w:tcW w:w="126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281,218,250.96</w:t>
            </w:r>
          </w:p>
        </w:tc>
        <w:tc>
          <w:tcPr>
            <w:tcW w:w="12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jc w:val="both"/>
            </w:pPr>
            <w:r>
              <w:t xml:space="preserve"> 217,687,563.85</w:t>
            </w:r>
          </w:p>
        </w:tc>
        <w:tc>
          <w:tcPr>
            <w:tcW w:w="6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100.00%</w:t>
            </w:r>
          </w:p>
        </w:tc>
        <w:tc>
          <w:tcPr>
            <w:tcW w:w="10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8,766,320.69</w:t>
            </w:r>
          </w:p>
        </w:tc>
        <w:tc>
          <w:tcPr>
            <w:tcW w:w="6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4.03%</w:t>
            </w:r>
          </w:p>
        </w:tc>
        <w:tc>
          <w:tcPr>
            <w:tcW w:w="12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208,921,243.16</w:t>
            </w:r>
          </w:p>
        </w:tc>
      </w:tr>
    </w:tbl>
    <w:p w:rsidR="00A35953" w:rsidRDefault="00A70B4B">
      <w:pPr>
        <w:spacing w:after="3" w:line="265" w:lineRule="auto"/>
        <w:ind w:left="10" w:right="8691"/>
        <w:jc w:val="right"/>
      </w:pPr>
      <w:r>
        <w:t>按单项计提坏账准备：</w:t>
      </w:r>
      <w:r>
        <w:t xml:space="preserve"> </w:t>
      </w:r>
    </w:p>
    <w:p w:rsidR="00A35953" w:rsidRDefault="00A70B4B">
      <w:pPr>
        <w:spacing w:after="3" w:line="265" w:lineRule="auto"/>
        <w:ind w:left="10" w:right="1028"/>
        <w:jc w:val="right"/>
      </w:pPr>
      <w:r>
        <w:t>单位：元</w:t>
      </w:r>
      <w:r>
        <w:t xml:space="preserve"> </w:t>
      </w:r>
    </w:p>
    <w:tbl>
      <w:tblPr>
        <w:tblStyle w:val="TableGrid"/>
        <w:tblW w:w="10348" w:type="dxa"/>
        <w:tblInd w:w="-355" w:type="dxa"/>
        <w:tblCellMar>
          <w:top w:w="40" w:type="dxa"/>
          <w:left w:w="107" w:type="dxa"/>
          <w:bottom w:w="0" w:type="dxa"/>
          <w:right w:w="17" w:type="dxa"/>
        </w:tblCellMar>
        <w:tblLook w:val="04A0" w:firstRow="1" w:lastRow="0" w:firstColumn="1" w:lastColumn="0" w:noHBand="0" w:noVBand="1"/>
      </w:tblPr>
      <w:tblGrid>
        <w:gridCol w:w="2636"/>
        <w:gridCol w:w="1929"/>
        <w:gridCol w:w="1928"/>
        <w:gridCol w:w="1928"/>
        <w:gridCol w:w="1927"/>
      </w:tblGrid>
      <w:tr w:rsidR="00A35953">
        <w:trPr>
          <w:trHeight w:val="323"/>
        </w:trPr>
        <w:tc>
          <w:tcPr>
            <w:tcW w:w="263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名称</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3857"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0" w:firstLine="0"/>
              <w:jc w:val="center"/>
            </w:pPr>
            <w:r>
              <w:t>期末余额</w:t>
            </w:r>
            <w:r>
              <w:t xml:space="preserve"> </w:t>
            </w:r>
          </w:p>
        </w:tc>
        <w:tc>
          <w:tcPr>
            <w:tcW w:w="1927"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账面余额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坏账准备</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计提比例</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计提理由</w:t>
            </w:r>
            <w:r>
              <w:t xml:space="preserve"> </w:t>
            </w:r>
          </w:p>
        </w:tc>
      </w:tr>
      <w:tr w:rsidR="00A35953">
        <w:trPr>
          <w:trHeight w:val="245"/>
        </w:trPr>
        <w:tc>
          <w:tcPr>
            <w:tcW w:w="26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客户一</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792,025.04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792,025.04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预计无法收回</w:t>
            </w:r>
            <w:r>
              <w:t xml:space="preserve"> </w:t>
            </w:r>
          </w:p>
        </w:tc>
      </w:tr>
      <w:tr w:rsidR="00A35953">
        <w:trPr>
          <w:trHeight w:val="245"/>
        </w:trPr>
        <w:tc>
          <w:tcPr>
            <w:tcW w:w="26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客户二</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314,840.00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314,840.00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预计无法收回</w:t>
            </w:r>
            <w:r>
              <w:t xml:space="preserve"> </w:t>
            </w:r>
          </w:p>
        </w:tc>
      </w:tr>
      <w:tr w:rsidR="00A35953">
        <w:trPr>
          <w:trHeight w:val="245"/>
        </w:trPr>
        <w:tc>
          <w:tcPr>
            <w:tcW w:w="26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客户三</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259,070.44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259,070.44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预计无法收回</w:t>
            </w:r>
            <w:r>
              <w:t xml:space="preserve"> </w:t>
            </w:r>
          </w:p>
        </w:tc>
      </w:tr>
      <w:tr w:rsidR="00A35953">
        <w:trPr>
          <w:trHeight w:val="245"/>
        </w:trPr>
        <w:tc>
          <w:tcPr>
            <w:tcW w:w="26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客户四</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114,755.00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114,755.00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预计无法收回</w:t>
            </w:r>
            <w:r>
              <w:t xml:space="preserve"> </w:t>
            </w:r>
          </w:p>
        </w:tc>
      </w:tr>
      <w:tr w:rsidR="00A35953">
        <w:trPr>
          <w:trHeight w:val="245"/>
        </w:trPr>
        <w:tc>
          <w:tcPr>
            <w:tcW w:w="26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150,214.00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150,214.00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预计无法收回</w:t>
            </w:r>
            <w:r>
              <w:t xml:space="preserve"> </w:t>
            </w:r>
          </w:p>
        </w:tc>
      </w:tr>
      <w:tr w:rsidR="00A35953">
        <w:trPr>
          <w:trHeight w:val="323"/>
        </w:trPr>
        <w:tc>
          <w:tcPr>
            <w:tcW w:w="26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1,630,904.48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1,630,904.48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rPr>
                <w:sz w:val="21"/>
              </w:rPr>
              <w:t xml:space="preserve"> </w:t>
            </w:r>
          </w:p>
        </w:tc>
      </w:tr>
    </w:tbl>
    <w:p w:rsidR="00A35953" w:rsidRDefault="00A70B4B">
      <w:pPr>
        <w:ind w:left="-5"/>
      </w:pPr>
      <w:r>
        <w:t>按组合计提坏账准备：</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2409"/>
        <w:gridCol w:w="2411"/>
        <w:gridCol w:w="2410"/>
        <w:gridCol w:w="2409"/>
      </w:tblGrid>
      <w:tr w:rsidR="00A35953">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名称</w:t>
            </w:r>
            <w: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6" w:firstLine="0"/>
              <w:jc w:val="center"/>
            </w:pPr>
            <w:r>
              <w:t>期末余额</w:t>
            </w:r>
            <w:r>
              <w:t xml:space="preserve"> </w:t>
            </w:r>
          </w:p>
        </w:tc>
        <w:tc>
          <w:tcPr>
            <w:tcW w:w="2409"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账面余额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坏账准备</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计提比例</w:t>
            </w: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账龄组合</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242,292,286.08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6,847,452.24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2.83%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合并关联方组合</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45,773,417.12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288,065,703.20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6,847,452.24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121"/>
        <w:ind w:left="-5"/>
      </w:pPr>
      <w:r>
        <w:t>确定该组合依据的说明：</w:t>
      </w:r>
      <w:r>
        <w:t xml:space="preserve"> </w:t>
      </w:r>
    </w:p>
    <w:p w:rsidR="00A35953" w:rsidRDefault="00A70B4B">
      <w:pPr>
        <w:spacing w:after="0" w:line="259" w:lineRule="auto"/>
        <w:ind w:left="0" w:firstLine="0"/>
      </w:pPr>
      <w:r>
        <w:rPr>
          <w:sz w:val="21"/>
        </w:rPr>
        <w:t xml:space="preserve"> </w:t>
      </w:r>
    </w:p>
    <w:p w:rsidR="00A35953" w:rsidRDefault="00A70B4B">
      <w:pPr>
        <w:ind w:left="-5"/>
      </w:pPr>
      <w:r>
        <w:t>按组合计提坏账准备：账龄组合</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2409"/>
        <w:gridCol w:w="2411"/>
        <w:gridCol w:w="2410"/>
        <w:gridCol w:w="2409"/>
      </w:tblGrid>
      <w:tr w:rsidR="00A35953">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名称</w:t>
            </w:r>
            <w: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410"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6" w:firstLine="0"/>
              <w:jc w:val="center"/>
            </w:pPr>
            <w:r>
              <w:t>期末余额</w:t>
            </w:r>
            <w:r>
              <w:t xml:space="preserve"> </w:t>
            </w:r>
          </w:p>
        </w:tc>
        <w:tc>
          <w:tcPr>
            <w:tcW w:w="2409"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账面余额</w:t>
            </w:r>
            <w: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6" w:firstLine="0"/>
              <w:jc w:val="center"/>
            </w:pPr>
            <w:r>
              <w:t>坏账准备</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计提比例</w:t>
            </w:r>
            <w:r>
              <w:t xml:space="preserve">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年以内</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221,600,038.63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4,432,000.77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1-2</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19,950,086.35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1,995,008.64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2-3</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199,547.10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59,864.13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30.00%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3-4</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214,013.00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107,006.50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4-5</w:t>
            </w:r>
            <w:r>
              <w:t>年</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250,096.00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175,067.20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70.00% </w:t>
            </w:r>
          </w:p>
        </w:tc>
      </w:tr>
      <w:tr w:rsidR="00A35953">
        <w:trPr>
          <w:trHeight w:val="245"/>
        </w:trPr>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5</w:t>
            </w:r>
            <w:r>
              <w:t>年以上</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78,505.00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78,505.00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100.00% </w:t>
            </w:r>
          </w:p>
        </w:tc>
      </w:tr>
      <w:tr w:rsidR="00A35953">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4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242,292,286.08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6,847,452.24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295"/>
        <w:ind w:left="-5"/>
      </w:pPr>
      <w:r>
        <w:t>确定该组合依据的说明：</w:t>
      </w:r>
      <w:r>
        <w:t xml:space="preserve"> </w:t>
      </w:r>
    </w:p>
    <w:p w:rsidR="00A35953" w:rsidRDefault="00A70B4B">
      <w:pPr>
        <w:spacing w:after="88"/>
        <w:ind w:left="370"/>
      </w:pPr>
      <w:r>
        <w:t>1.</w:t>
      </w:r>
      <w:r>
        <w:rPr>
          <w:rFonts w:ascii="Arial" w:eastAsia="Arial" w:hAnsi="Arial" w:cs="Arial"/>
        </w:rPr>
        <w:t xml:space="preserve"> </w:t>
      </w:r>
      <w:r>
        <w:t>应收关联方账款情况</w:t>
      </w:r>
      <w:r>
        <w:t xml:space="preserve"> </w:t>
      </w:r>
    </w:p>
    <w:tbl>
      <w:tblPr>
        <w:tblStyle w:val="TableGrid"/>
        <w:tblW w:w="9643" w:type="dxa"/>
        <w:tblInd w:w="-2" w:type="dxa"/>
        <w:tblCellMar>
          <w:top w:w="28" w:type="dxa"/>
          <w:left w:w="0" w:type="dxa"/>
          <w:bottom w:w="0" w:type="dxa"/>
          <w:right w:w="7" w:type="dxa"/>
        </w:tblCellMar>
        <w:tblLook w:val="04A0" w:firstRow="1" w:lastRow="0" w:firstColumn="1" w:lastColumn="0" w:noHBand="0" w:noVBand="1"/>
      </w:tblPr>
      <w:tblGrid>
        <w:gridCol w:w="3380"/>
        <w:gridCol w:w="2540"/>
        <w:gridCol w:w="1589"/>
        <w:gridCol w:w="2134"/>
      </w:tblGrid>
      <w:tr w:rsidR="00A35953">
        <w:trPr>
          <w:trHeight w:val="470"/>
        </w:trPr>
        <w:tc>
          <w:tcPr>
            <w:tcW w:w="33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单位名称</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与本公司关系</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 xml:space="preserve">  </w:t>
            </w:r>
            <w:r>
              <w:t>期末余额</w:t>
            </w:r>
            <w:r>
              <w:rPr>
                <w:sz w:val="21"/>
              </w:rPr>
              <w:t xml:space="preserve">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21" w:firstLine="0"/>
            </w:pPr>
            <w:r>
              <w:t>占应收账款余额的比例</w:t>
            </w:r>
          </w:p>
          <w:p w:rsidR="00A35953" w:rsidRDefault="00A70B4B">
            <w:pPr>
              <w:spacing w:after="0" w:line="259" w:lineRule="auto"/>
              <w:ind w:left="0" w:right="105" w:firstLine="0"/>
              <w:jc w:val="right"/>
            </w:pPr>
            <w:r>
              <w:t>(%)</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克鲁斯南京公司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25" w:firstLine="0"/>
            </w:pPr>
            <w:r>
              <w:t xml:space="preserve"> 15,844,033.07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5.47</w:t>
            </w:r>
            <w:r>
              <w:rPr>
                <w:sz w:val="21"/>
              </w:rPr>
              <w:t xml:space="preserve"> </w:t>
            </w:r>
          </w:p>
        </w:tc>
      </w:tr>
      <w:tr w:rsidR="00A35953">
        <w:trPr>
          <w:trHeight w:val="343"/>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源石系统</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本公司之联营企业</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25" w:firstLine="0"/>
            </w:pPr>
            <w:r>
              <w:t xml:space="preserve"> 14,102,940.71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4.87</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斯顿智能公司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25" w:firstLine="0"/>
            </w:pPr>
            <w:r>
              <w:t xml:space="preserve"> 10,980,157.67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3.79</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埃斯顿软件公司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5,905,807.20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2.04</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克鲁斯北京公司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4,010,983.36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1.38</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湖北楚大智能装备股份有限公司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jc w:val="both"/>
            </w:pPr>
            <w:r>
              <w:t>埃斯顿湖北公司之少数股东</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3,827,929.63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1.32</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英国翠欧公司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3,751,902.26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1.30</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印度翠欧公司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1,929,743.48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0.67</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南京艾玛意公司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1,224,518.00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0.42</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埃斯顿医疗公司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本公司之联营企业</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844,604.70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0.29</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埃斯顿机器人公司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657,279.29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0.23</w:t>
            </w:r>
            <w:r>
              <w:rPr>
                <w:sz w:val="21"/>
              </w:rPr>
              <w:t xml:space="preserve"> </w:t>
            </w:r>
          </w:p>
        </w:tc>
      </w:tr>
      <w:tr w:rsidR="00A35953">
        <w:trPr>
          <w:trHeight w:val="473"/>
        </w:trPr>
        <w:tc>
          <w:tcPr>
            <w:tcW w:w="33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单位名称</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5" w:firstLine="0"/>
            </w:pPr>
            <w:r>
              <w:t>与本公司关系</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06" w:firstLine="0"/>
              <w:jc w:val="right"/>
            </w:pPr>
            <w:r>
              <w:t xml:space="preserve">  </w:t>
            </w:r>
            <w:r>
              <w:t>期末余额</w:t>
            </w:r>
            <w:r>
              <w:rPr>
                <w:sz w:val="21"/>
              </w:rPr>
              <w:t xml:space="preserve">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21" w:firstLine="0"/>
            </w:pPr>
            <w:r>
              <w:t>占应收账款余额的比例</w:t>
            </w:r>
          </w:p>
          <w:p w:rsidR="00A35953" w:rsidRDefault="00A70B4B">
            <w:pPr>
              <w:spacing w:after="0" w:line="259" w:lineRule="auto"/>
              <w:ind w:left="0" w:right="105" w:firstLine="0"/>
              <w:jc w:val="right"/>
            </w:pPr>
            <w:r>
              <w:t>(%)</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扬州曙光公司）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463,908.60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0.16</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航鼎智能公司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368,235.38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0.13</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埃斯顿自动控制公司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362,248.86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0.13</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埃斯顿国际公司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184,033.92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0.06</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深圳美斯图</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本公司之联营企业</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180,902.10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0.06</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上海普莱克斯公司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 42,891.00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0.01</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松乐智能装备（广东）有限公司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本公司之联营企业</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 41,920.00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0.01</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埃斯顿湖北公司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 32,717.84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0.01</w:t>
            </w:r>
            <w:r>
              <w:rPr>
                <w:sz w:val="21"/>
              </w:rPr>
              <w:t xml:space="preserve"> </w:t>
            </w:r>
          </w:p>
        </w:tc>
      </w:tr>
      <w:tr w:rsidR="00A35953">
        <w:trPr>
          <w:trHeight w:val="341"/>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埃斯顿广东公司</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合并范围内子公司</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 14,957.19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2127"/>
              </w:tabs>
              <w:spacing w:after="0" w:line="259" w:lineRule="auto"/>
              <w:ind w:left="-24" w:firstLine="0"/>
            </w:pPr>
            <w:r>
              <w:rPr>
                <w:sz w:val="21"/>
              </w:rPr>
              <w:t xml:space="preserve"> </w:t>
            </w:r>
            <w:r>
              <w:rPr>
                <w:sz w:val="21"/>
              </w:rPr>
              <w:tab/>
            </w:r>
            <w:r>
              <w:t>0.01</w:t>
            </w:r>
            <w:r>
              <w:rPr>
                <w:sz w:val="21"/>
              </w:rPr>
              <w:t xml:space="preserve"> </w:t>
            </w:r>
          </w:p>
        </w:tc>
      </w:tr>
      <w:tr w:rsidR="00A35953">
        <w:trPr>
          <w:trHeight w:val="343"/>
        </w:trPr>
        <w:tc>
          <w:tcPr>
            <w:tcW w:w="3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小</w:t>
            </w:r>
            <w:r>
              <w:t xml:space="preserve">  </w:t>
            </w:r>
            <w:r>
              <w:t>计</w:t>
            </w:r>
            <w:r>
              <w:rPr>
                <w:sz w:val="21"/>
              </w:rPr>
              <w:t xml:space="preserve"> </w:t>
            </w:r>
          </w:p>
        </w:tc>
        <w:tc>
          <w:tcPr>
            <w:tcW w:w="254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 xml:space="preserve"> </w:t>
            </w:r>
            <w:r>
              <w:rPr>
                <w:sz w:val="21"/>
              </w:rPr>
              <w:t xml:space="preserve"> </w:t>
            </w:r>
          </w:p>
        </w:tc>
        <w:tc>
          <w:tcPr>
            <w:tcW w:w="1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64,771,714.26</w:t>
            </w:r>
            <w:r>
              <w:rPr>
                <w:sz w:val="21"/>
              </w:rPr>
              <w:t xml:space="preserve"> </w:t>
            </w:r>
          </w:p>
        </w:tc>
        <w:tc>
          <w:tcPr>
            <w:tcW w:w="213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22.36</w:t>
            </w:r>
            <w:r>
              <w:rPr>
                <w:sz w:val="21"/>
              </w:rPr>
              <w:t xml:space="preserve"> </w:t>
            </w:r>
          </w:p>
        </w:tc>
      </w:tr>
    </w:tbl>
    <w:p w:rsidR="00A35953" w:rsidRDefault="00A70B4B">
      <w:pPr>
        <w:spacing w:after="75" w:line="259" w:lineRule="auto"/>
        <w:ind w:left="0" w:firstLine="0"/>
      </w:pPr>
      <w:r>
        <w:rPr>
          <w:sz w:val="21"/>
        </w:rPr>
        <w:t xml:space="preserve"> </w:t>
      </w:r>
    </w:p>
    <w:p w:rsidR="00A35953" w:rsidRDefault="00A70B4B">
      <w:pPr>
        <w:spacing w:after="80"/>
        <w:ind w:left="-5"/>
      </w:pPr>
      <w:r>
        <w:t>如是按照预期信用损失一般模型计提应收账款坏账准备，请参照其他应收款的披露方式披露坏账准备的相关信息：</w:t>
      </w:r>
      <w:r>
        <w:t xml:space="preserve"> </w:t>
      </w:r>
    </w:p>
    <w:p w:rsidR="00A35953" w:rsidRDefault="00A70B4B">
      <w:pPr>
        <w:spacing w:line="361" w:lineRule="auto"/>
        <w:ind w:left="-5" w:right="8172"/>
      </w:pPr>
      <w:r>
        <w:t>□</w:t>
      </w:r>
      <w:r>
        <w:t>适用</w:t>
      </w:r>
      <w:r>
        <w:t xml:space="preserve"> </w:t>
      </w:r>
      <w:r>
        <w:rPr>
          <w:rFonts w:ascii="Wingdings 2" w:eastAsia="Wingdings 2" w:hAnsi="Wingdings 2" w:cs="Wingdings 2"/>
        </w:rPr>
        <w:t></w:t>
      </w:r>
      <w:r>
        <w:t>不适用按账龄披露</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4821"/>
        <w:gridCol w:w="3335"/>
        <w:gridCol w:w="1484"/>
      </w:tblGrid>
      <w:tr w:rsidR="00A35953">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账龄</w:t>
            </w:r>
            <w:r>
              <w:t xml:space="preserve"> </w:t>
            </w:r>
          </w:p>
        </w:tc>
        <w:tc>
          <w:tcPr>
            <w:tcW w:w="3335"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940" w:firstLine="0"/>
            </w:pPr>
            <w:r>
              <w:t>账面余额</w:t>
            </w:r>
            <w:r>
              <w:t xml:space="preserve"> </w:t>
            </w:r>
          </w:p>
        </w:tc>
        <w:tc>
          <w:tcPr>
            <w:tcW w:w="1484"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年以内（含</w:t>
            </w:r>
            <w:r>
              <w:t>1</w:t>
            </w:r>
            <w:r>
              <w:t>年）</w:t>
            </w:r>
            <w:r>
              <w:t xml:space="preserve"> </w:t>
            </w:r>
          </w:p>
        </w:tc>
        <w:tc>
          <w:tcPr>
            <w:tcW w:w="333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84" w:type="dxa"/>
            <w:tcBorders>
              <w:top w:val="single" w:sz="2" w:space="0" w:color="000000"/>
              <w:left w:val="nil"/>
              <w:bottom w:val="single" w:sz="2" w:space="0" w:color="000000"/>
              <w:right w:val="single" w:sz="2" w:space="0" w:color="000000"/>
            </w:tcBorders>
          </w:tcPr>
          <w:p w:rsidR="00A35953" w:rsidRDefault="00A70B4B">
            <w:pPr>
              <w:spacing w:after="0" w:line="259" w:lineRule="auto"/>
              <w:ind w:left="8" w:firstLine="0"/>
            </w:pPr>
            <w:r>
              <w:t xml:space="preserve">266,501,419.35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1</w:t>
            </w:r>
            <w:r>
              <w:t>至</w:t>
            </w:r>
            <w:r>
              <w:t>2</w:t>
            </w:r>
            <w:r>
              <w:t>年</w:t>
            </w:r>
            <w:r>
              <w:t xml:space="preserve"> </w:t>
            </w:r>
          </w:p>
        </w:tc>
        <w:tc>
          <w:tcPr>
            <w:tcW w:w="333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8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21,211,999.27 </w:t>
            </w:r>
          </w:p>
        </w:tc>
      </w:tr>
      <w:tr w:rsidR="00A35953">
        <w:trPr>
          <w:trHeight w:val="327"/>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2</w:t>
            </w:r>
            <w:r>
              <w:t>至</w:t>
            </w:r>
            <w:r>
              <w:t>3</w:t>
            </w:r>
            <w:r>
              <w:t>年</w:t>
            </w:r>
            <w:r>
              <w:t xml:space="preserve"> </w:t>
            </w:r>
          </w:p>
        </w:tc>
        <w:tc>
          <w:tcPr>
            <w:tcW w:w="333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8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444,668.02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3</w:t>
            </w:r>
            <w:r>
              <w:t>年以上</w:t>
            </w:r>
            <w:r>
              <w:t xml:space="preserve"> </w:t>
            </w:r>
          </w:p>
        </w:tc>
        <w:tc>
          <w:tcPr>
            <w:tcW w:w="333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8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1,538,521.04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3</w:t>
            </w:r>
            <w:r>
              <w:t>至</w:t>
            </w:r>
            <w:r>
              <w:t>4</w:t>
            </w:r>
            <w:r>
              <w:t>年</w:t>
            </w:r>
            <w:r>
              <w:t xml:space="preserve"> </w:t>
            </w:r>
          </w:p>
        </w:tc>
        <w:tc>
          <w:tcPr>
            <w:tcW w:w="333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8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254,387.00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4</w:t>
            </w:r>
            <w:r>
              <w:t>至</w:t>
            </w:r>
            <w:r>
              <w:t>5</w:t>
            </w:r>
            <w:r>
              <w:t>年</w:t>
            </w:r>
            <w:r>
              <w:t xml:space="preserve"> </w:t>
            </w:r>
          </w:p>
        </w:tc>
        <w:tc>
          <w:tcPr>
            <w:tcW w:w="333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8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358,454.00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5</w:t>
            </w:r>
            <w:r>
              <w:t>年以上</w:t>
            </w:r>
            <w:r>
              <w:t xml:space="preserve"> </w:t>
            </w:r>
          </w:p>
        </w:tc>
        <w:tc>
          <w:tcPr>
            <w:tcW w:w="333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84"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925,680.04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33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484" w:type="dxa"/>
            <w:tcBorders>
              <w:top w:val="single" w:sz="2" w:space="0" w:color="000000"/>
              <w:left w:val="nil"/>
              <w:bottom w:val="single" w:sz="2" w:space="0" w:color="000000"/>
              <w:right w:val="single" w:sz="2" w:space="0" w:color="000000"/>
            </w:tcBorders>
          </w:tcPr>
          <w:p w:rsidR="00A35953" w:rsidRDefault="00A70B4B">
            <w:pPr>
              <w:spacing w:after="0" w:line="259" w:lineRule="auto"/>
              <w:ind w:left="8" w:firstLine="0"/>
            </w:pPr>
            <w:r>
              <w:t xml:space="preserve">289,696,607.68 </w:t>
            </w:r>
          </w:p>
        </w:tc>
      </w:tr>
    </w:tbl>
    <w:p w:rsidR="00A35953" w:rsidRDefault="00A70B4B">
      <w:pPr>
        <w:pStyle w:val="4"/>
        <w:ind w:left="-5"/>
      </w:pPr>
      <w:r>
        <w:t>（</w:t>
      </w:r>
      <w:r>
        <w:t>2</w:t>
      </w:r>
      <w:r>
        <w:t>）</w:t>
      </w:r>
      <w:r>
        <w:t xml:space="preserve"> </w:t>
      </w:r>
      <w:r>
        <w:t>本期计提、收回或转回的坏账准备情况</w:t>
      </w:r>
      <w:r>
        <w:t xml:space="preserve"> </w:t>
      </w:r>
    </w:p>
    <w:p w:rsidR="00A35953" w:rsidRDefault="00A70B4B">
      <w:pPr>
        <w:ind w:left="-5"/>
      </w:pPr>
      <w:r>
        <w:t>本期计提坏账准备情况：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1377"/>
        <w:gridCol w:w="1378"/>
        <w:gridCol w:w="1377"/>
        <w:gridCol w:w="1377"/>
        <w:gridCol w:w="1377"/>
        <w:gridCol w:w="1378"/>
        <w:gridCol w:w="1376"/>
      </w:tblGrid>
      <w:tr w:rsidR="00A35953">
        <w:trPr>
          <w:trHeight w:val="324"/>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类别</w:t>
            </w:r>
            <w: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期初余额</w:t>
            </w:r>
            <w: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6" w:firstLine="0"/>
              <w:jc w:val="center"/>
            </w:pPr>
            <w:r>
              <w:t>本期变动金额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3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期末余额</w:t>
            </w:r>
            <w:r>
              <w:t xml:space="preserve"> </w:t>
            </w: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计提</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28" w:firstLine="0"/>
            </w:pPr>
            <w:r>
              <w:t>收回或转回</w:t>
            </w:r>
            <w: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核销</w:t>
            </w:r>
            <w: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其他</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85"/>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按单项计提坏账准备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4,081,492.64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1,631,856.00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5,000.00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4,077,444.16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1,630,904.48 </w:t>
            </w:r>
          </w:p>
        </w:tc>
      </w:tr>
      <w:tr w:rsidR="00A35953">
        <w:trPr>
          <w:trHeight w:val="485"/>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按组合计提坏账准备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4,684,828.05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2,162,624.19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6,847,452.24 </w:t>
            </w:r>
          </w:p>
        </w:tc>
      </w:tr>
      <w:tr w:rsidR="00A35953">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8,766,320.69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3,794,480.19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5,000.00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4,077,444.16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8,478,356.72 </w:t>
            </w:r>
          </w:p>
        </w:tc>
      </w:tr>
    </w:tbl>
    <w:p w:rsidR="00A35953" w:rsidRDefault="00A70B4B">
      <w:pPr>
        <w:ind w:left="-5"/>
      </w:pPr>
      <w:r>
        <w:t>其中本期坏账准备收回或转回金额重要的：</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5" w:type="dxa"/>
          <w:bottom w:w="0" w:type="dxa"/>
          <w:right w:w="115" w:type="dxa"/>
        </w:tblCellMar>
        <w:tblLook w:val="04A0" w:firstRow="1" w:lastRow="0" w:firstColumn="1" w:lastColumn="0" w:noHBand="0" w:noVBand="1"/>
      </w:tblPr>
      <w:tblGrid>
        <w:gridCol w:w="3213"/>
        <w:gridCol w:w="3214"/>
        <w:gridCol w:w="3212"/>
      </w:tblGrid>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单位名称</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收回或转回金额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收回方式</w:t>
            </w:r>
            <w:r>
              <w:t xml:space="preserve"> </w:t>
            </w:r>
          </w:p>
        </w:tc>
      </w:tr>
    </w:tbl>
    <w:p w:rsidR="00A35953" w:rsidRDefault="00A70B4B">
      <w:pPr>
        <w:spacing w:after="0" w:line="259" w:lineRule="auto"/>
        <w:ind w:left="0" w:firstLine="0"/>
      </w:pPr>
      <w:r>
        <w:rPr>
          <w:sz w:val="21"/>
        </w:rPr>
        <w:t xml:space="preserve"> </w:t>
      </w:r>
    </w:p>
    <w:p w:rsidR="00A35953" w:rsidRDefault="00A70B4B">
      <w:pPr>
        <w:pStyle w:val="4"/>
        <w:ind w:left="-5"/>
      </w:pPr>
      <w:r>
        <w:t>（</w:t>
      </w:r>
      <w:r>
        <w:t>3</w:t>
      </w:r>
      <w:r>
        <w:t>）</w:t>
      </w:r>
      <w:r>
        <w:t xml:space="preserve"> </w:t>
      </w:r>
      <w:r>
        <w:t>本期实际核销的应收账款情况</w:t>
      </w:r>
      <w:r>
        <w:t xml:space="preserve"> </w:t>
      </w:r>
    </w:p>
    <w:p w:rsidR="00A35953" w:rsidRDefault="00A70B4B">
      <w:pPr>
        <w:ind w:left="8743"/>
      </w:pPr>
      <w:r>
        <w:t>单位：元</w:t>
      </w:r>
      <w:r>
        <w:t xml:space="preserve"> </w:t>
      </w:r>
    </w:p>
    <w:tbl>
      <w:tblPr>
        <w:tblStyle w:val="TableGrid"/>
        <w:tblW w:w="9640" w:type="dxa"/>
        <w:tblInd w:w="0" w:type="dxa"/>
        <w:tblCellMar>
          <w:top w:w="40" w:type="dxa"/>
          <w:left w:w="0" w:type="dxa"/>
          <w:bottom w:w="25" w:type="dxa"/>
          <w:right w:w="16" w:type="dxa"/>
        </w:tblCellMar>
        <w:tblLook w:val="04A0" w:firstRow="1" w:lastRow="0" w:firstColumn="1" w:lastColumn="0" w:noHBand="0" w:noVBand="1"/>
      </w:tblPr>
      <w:tblGrid>
        <w:gridCol w:w="1607"/>
        <w:gridCol w:w="1606"/>
        <w:gridCol w:w="1608"/>
        <w:gridCol w:w="1605"/>
        <w:gridCol w:w="1608"/>
        <w:gridCol w:w="1606"/>
      </w:tblGrid>
      <w:tr w:rsidR="00A35953">
        <w:trPr>
          <w:trHeight w:val="325"/>
        </w:trPr>
        <w:tc>
          <w:tcPr>
            <w:tcW w:w="3214" w:type="dxa"/>
            <w:gridSpan w:val="2"/>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232" w:firstLine="0"/>
            </w:pPr>
            <w:r>
              <w:t>项目</w:t>
            </w:r>
            <w:r>
              <w:t xml:space="preserve"> </w:t>
            </w:r>
          </w:p>
        </w:tc>
        <w:tc>
          <w:tcPr>
            <w:tcW w:w="160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605"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1608" w:type="dxa"/>
            <w:tcBorders>
              <w:top w:val="single" w:sz="2" w:space="0" w:color="000000"/>
              <w:left w:val="nil"/>
              <w:bottom w:val="single" w:sz="2" w:space="0" w:color="000000"/>
              <w:right w:val="nil"/>
            </w:tcBorders>
            <w:shd w:val="clear" w:color="auto" w:fill="D3D3D3"/>
          </w:tcPr>
          <w:p w:rsidR="00A35953" w:rsidRDefault="00A70B4B">
            <w:pPr>
              <w:spacing w:after="0" w:line="259" w:lineRule="auto"/>
              <w:ind w:left="19" w:firstLine="0"/>
              <w:jc w:val="center"/>
            </w:pPr>
            <w:r>
              <w:t>核销金额</w:t>
            </w:r>
            <w: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245"/>
        </w:trPr>
        <w:tc>
          <w:tcPr>
            <w:tcW w:w="3214" w:type="dxa"/>
            <w:gridSpan w:val="2"/>
            <w:tcBorders>
              <w:top w:val="single" w:sz="2" w:space="0" w:color="000000"/>
              <w:left w:val="single" w:sz="2" w:space="0" w:color="000000"/>
              <w:bottom w:val="single" w:sz="2" w:space="0" w:color="000000"/>
              <w:right w:val="nil"/>
            </w:tcBorders>
          </w:tcPr>
          <w:p w:rsidR="00A35953" w:rsidRDefault="00A70B4B">
            <w:pPr>
              <w:spacing w:after="0" w:line="259" w:lineRule="auto"/>
              <w:ind w:left="110" w:firstLine="0"/>
            </w:pPr>
            <w:r>
              <w:t>实际核销的应收账款</w:t>
            </w:r>
            <w:r>
              <w:t xml:space="preserve"> </w:t>
            </w:r>
          </w:p>
        </w:tc>
        <w:tc>
          <w:tcPr>
            <w:tcW w:w="1608"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c>
          <w:tcPr>
            <w:tcW w:w="1605"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608"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4,077,444.16 </w:t>
            </w:r>
          </w:p>
        </w:tc>
      </w:tr>
      <w:tr w:rsidR="00A35953">
        <w:trPr>
          <w:trHeight w:val="565"/>
        </w:trPr>
        <w:tc>
          <w:tcPr>
            <w:tcW w:w="3214" w:type="dxa"/>
            <w:gridSpan w:val="2"/>
            <w:tcBorders>
              <w:top w:val="single" w:sz="2" w:space="0" w:color="000000"/>
              <w:left w:val="nil"/>
              <w:bottom w:val="single" w:sz="2" w:space="0" w:color="000000"/>
              <w:right w:val="nil"/>
            </w:tcBorders>
          </w:tcPr>
          <w:p w:rsidR="00A35953" w:rsidRDefault="00A70B4B">
            <w:pPr>
              <w:spacing w:after="0" w:line="259" w:lineRule="auto"/>
              <w:ind w:left="0" w:firstLine="0"/>
            </w:pPr>
            <w:r>
              <w:t>其中重要的应收账款核销情况：</w:t>
            </w:r>
            <w:r>
              <w:t xml:space="preserve"> </w:t>
            </w:r>
          </w:p>
        </w:tc>
        <w:tc>
          <w:tcPr>
            <w:tcW w:w="1608"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5"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8" w:type="dxa"/>
            <w:tcBorders>
              <w:top w:val="single" w:sz="2" w:space="0" w:color="000000"/>
              <w:left w:val="nil"/>
              <w:bottom w:val="single" w:sz="2" w:space="0" w:color="000000"/>
              <w:right w:val="nil"/>
            </w:tcBorders>
          </w:tcPr>
          <w:p w:rsidR="00A35953" w:rsidRDefault="00A35953">
            <w:pPr>
              <w:spacing w:after="160" w:line="259" w:lineRule="auto"/>
              <w:ind w:left="0" w:firstLine="0"/>
            </w:pPr>
          </w:p>
        </w:tc>
        <w:tc>
          <w:tcPr>
            <w:tcW w:w="1606" w:type="dxa"/>
            <w:tcBorders>
              <w:top w:val="single" w:sz="2" w:space="0" w:color="000000"/>
              <w:left w:val="nil"/>
              <w:bottom w:val="single" w:sz="2" w:space="0" w:color="000000"/>
              <w:right w:val="nil"/>
            </w:tcBorders>
            <w:vAlign w:val="bottom"/>
          </w:tcPr>
          <w:p w:rsidR="00A35953" w:rsidRDefault="00A70B4B">
            <w:pPr>
              <w:spacing w:after="0" w:line="259" w:lineRule="auto"/>
              <w:ind w:left="0" w:right="172" w:firstLine="0"/>
              <w:jc w:val="right"/>
            </w:pPr>
            <w:r>
              <w:t>单位：元</w:t>
            </w:r>
            <w:r>
              <w:t xml:space="preserve"> </w:t>
            </w:r>
          </w:p>
        </w:tc>
      </w:tr>
      <w:tr w:rsidR="00A35953">
        <w:trPr>
          <w:trHeight w:val="565"/>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 w:firstLine="0"/>
              <w:jc w:val="center"/>
            </w:pPr>
            <w:r>
              <w:t>单位名称</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262" w:firstLine="0"/>
            </w:pPr>
            <w:r>
              <w:t>应收账款性质</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2" w:firstLine="0"/>
              <w:jc w:val="center"/>
            </w:pPr>
            <w:r>
              <w:t>核销金额</w:t>
            </w:r>
            <w: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6" w:firstLine="0"/>
              <w:jc w:val="center"/>
            </w:pPr>
            <w:r>
              <w:t>核销原因</w:t>
            </w:r>
            <w: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75" w:firstLine="0"/>
            </w:pPr>
            <w:r>
              <w:t>履行的核销程序</w:t>
            </w:r>
            <w: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款项是否由关联交易产生</w:t>
            </w:r>
            <w:r>
              <w:t xml:space="preserve"> </w:t>
            </w:r>
          </w:p>
        </w:tc>
      </w:tr>
    </w:tbl>
    <w:p w:rsidR="00A35953" w:rsidRDefault="00A70B4B">
      <w:pPr>
        <w:spacing w:after="311"/>
        <w:ind w:left="-5"/>
      </w:pPr>
      <w:r>
        <w:t>应收账款核销说明：</w:t>
      </w:r>
      <w:r>
        <w:t xml:space="preserve"> </w:t>
      </w:r>
    </w:p>
    <w:p w:rsidR="00A35953" w:rsidRDefault="00A70B4B">
      <w:pPr>
        <w:pStyle w:val="4"/>
        <w:ind w:left="-5"/>
      </w:pPr>
      <w:r>
        <w:t>（</w:t>
      </w:r>
      <w:r>
        <w:t>4</w:t>
      </w:r>
      <w:r>
        <w:t>）</w:t>
      </w:r>
      <w:r>
        <w:t xml:space="preserve"> </w:t>
      </w:r>
      <w:r>
        <w:t>按欠款方归集的期末余额前五名的应收账款情况</w:t>
      </w:r>
      <w:r>
        <w:t xml:space="preserve"> </w:t>
      </w:r>
    </w:p>
    <w:p w:rsidR="00A35953" w:rsidRDefault="00A70B4B">
      <w:pPr>
        <w:ind w:left="8743"/>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2836"/>
        <w:gridCol w:w="2268"/>
        <w:gridCol w:w="2126"/>
        <w:gridCol w:w="2409"/>
      </w:tblGrid>
      <w:tr w:rsidR="00A35953">
        <w:trPr>
          <w:trHeight w:val="563"/>
        </w:trPr>
        <w:tc>
          <w:tcPr>
            <w:tcW w:w="28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单位名称</w:t>
            </w:r>
            <w:r>
              <w:t xml:space="preserve"> </w:t>
            </w:r>
          </w:p>
        </w:tc>
        <w:tc>
          <w:tcPr>
            <w:tcW w:w="226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6" w:firstLine="0"/>
              <w:jc w:val="center"/>
            </w:pPr>
            <w:r>
              <w:t>应收账款期末余额</w:t>
            </w:r>
            <w:r>
              <w:t xml:space="preserve">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占应收账款期末余额合计数的比例</w:t>
            </w:r>
            <w: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坏账准备期末余额</w:t>
            </w:r>
            <w:r>
              <w:t xml:space="preserve">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第一名</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22,906,784.60 </w:t>
            </w:r>
          </w:p>
        </w:tc>
        <w:tc>
          <w:tcPr>
            <w:tcW w:w="2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7.91%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458,135.69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第二名</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17,260,667.27 </w:t>
            </w:r>
          </w:p>
        </w:tc>
        <w:tc>
          <w:tcPr>
            <w:tcW w:w="2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5.96%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345,213.35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克鲁斯南京公司</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15,844,033.07 </w:t>
            </w:r>
          </w:p>
        </w:tc>
        <w:tc>
          <w:tcPr>
            <w:tcW w:w="2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5.47%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7"/>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第三名</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14,385,653.44 </w:t>
            </w:r>
          </w:p>
        </w:tc>
        <w:tc>
          <w:tcPr>
            <w:tcW w:w="2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4.97%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287,713.07 </w:t>
            </w:r>
          </w:p>
        </w:tc>
      </w:tr>
      <w:tr w:rsidR="00A35953">
        <w:trPr>
          <w:trHeight w:val="245"/>
        </w:trPr>
        <w:tc>
          <w:tcPr>
            <w:tcW w:w="28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源石系统</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14,102,940.71 </w:t>
            </w:r>
          </w:p>
        </w:tc>
        <w:tc>
          <w:tcPr>
            <w:tcW w:w="2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4.87% </w:t>
            </w:r>
          </w:p>
        </w:tc>
        <w:tc>
          <w:tcPr>
            <w:tcW w:w="24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282,058.81 </w:t>
            </w:r>
          </w:p>
        </w:tc>
      </w:tr>
      <w:tr w:rsidR="00A35953">
        <w:trPr>
          <w:trHeight w:val="323"/>
        </w:trPr>
        <w:tc>
          <w:tcPr>
            <w:tcW w:w="283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22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84,500,079.09 </w:t>
            </w:r>
          </w:p>
        </w:tc>
        <w:tc>
          <w:tcPr>
            <w:tcW w:w="212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29.18%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right"/>
            </w:pPr>
            <w:r>
              <w:t xml:space="preserve">1,373,120.92 </w:t>
            </w:r>
          </w:p>
        </w:tc>
      </w:tr>
    </w:tbl>
    <w:p w:rsidR="00A35953" w:rsidRDefault="00A70B4B">
      <w:pPr>
        <w:pStyle w:val="4"/>
        <w:ind w:left="-5"/>
      </w:pPr>
      <w:r>
        <w:t>2</w:t>
      </w:r>
      <w:r>
        <w:t>、其他应收款</w:t>
      </w:r>
      <w:r>
        <w:t xml:space="preserve"> </w:t>
      </w:r>
    </w:p>
    <w:p w:rsidR="00A35953" w:rsidRDefault="00A70B4B">
      <w:pPr>
        <w:ind w:left="8743"/>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3213"/>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应收股利</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134,000,000.00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326,000,000.00 </w:t>
            </w:r>
          </w:p>
        </w:tc>
      </w:tr>
      <w:tr w:rsidR="00A35953">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其他应收款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849,594,986.42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488,930,321.30 </w:t>
            </w:r>
          </w:p>
        </w:tc>
      </w:tr>
      <w:tr w:rsidR="00A35953">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983,594,986.42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814,930,321.30 </w:t>
            </w:r>
          </w:p>
        </w:tc>
      </w:tr>
    </w:tbl>
    <w:p w:rsidR="00A35953" w:rsidRDefault="00A70B4B">
      <w:pPr>
        <w:spacing w:after="320"/>
        <w:ind w:left="-5"/>
      </w:pPr>
      <w:r>
        <w:t>（</w:t>
      </w:r>
      <w:r>
        <w:t>1</w:t>
      </w:r>
      <w:r>
        <w:t>）</w:t>
      </w:r>
      <w:r>
        <w:t xml:space="preserve"> </w:t>
      </w:r>
      <w:r>
        <w:t>应收股利</w:t>
      </w:r>
      <w:r>
        <w:t xml:space="preserve"> </w:t>
      </w:r>
    </w:p>
    <w:p w:rsidR="00A35953" w:rsidRDefault="00A70B4B">
      <w:pPr>
        <w:numPr>
          <w:ilvl w:val="0"/>
          <w:numId w:val="82"/>
        </w:numPr>
        <w:spacing w:after="287"/>
        <w:ind w:hanging="362"/>
      </w:pPr>
      <w:r>
        <w:t>应收股利分类</w:t>
      </w:r>
      <w:r>
        <w:t xml:space="preserve"> </w:t>
      </w:r>
    </w:p>
    <w:p w:rsidR="00A35953" w:rsidRDefault="00A70B4B">
      <w:pPr>
        <w:ind w:left="8743"/>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3"/>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项目</w:t>
            </w:r>
            <w:r>
              <w:t>(</w:t>
            </w:r>
            <w:r>
              <w:t>或被投资单位</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期初余额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埃斯顿软件公司分红</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90,000,000.00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196,000,000.00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上海普莱克斯公司分红</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44,000,000.00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44,000,000.00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埃斯顿机器人公司分红</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29,000,000.00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埃斯顿智能公司分红</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35,000,000.00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埃斯顿自动控制公司分红</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22,000,000.00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134,000,000.00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326,000,000.00 </w:t>
            </w:r>
          </w:p>
        </w:tc>
      </w:tr>
    </w:tbl>
    <w:p w:rsidR="00A35953" w:rsidRDefault="00A70B4B">
      <w:pPr>
        <w:numPr>
          <w:ilvl w:val="0"/>
          <w:numId w:val="82"/>
        </w:numPr>
        <w:spacing w:after="284"/>
        <w:ind w:hanging="362"/>
      </w:pPr>
      <w:r>
        <w:t>重要的账龄超过</w:t>
      </w:r>
      <w:r>
        <w:t>1</w:t>
      </w:r>
      <w:r>
        <w:t>年的应收股利</w:t>
      </w:r>
      <w:r>
        <w:t xml:space="preserve"> </w:t>
      </w:r>
    </w:p>
    <w:p w:rsidR="00A35953" w:rsidRDefault="00A70B4B">
      <w:pPr>
        <w:ind w:left="8743"/>
      </w:pPr>
      <w:r>
        <w:t>单位：元</w:t>
      </w:r>
      <w:r>
        <w:t xml:space="preserve"> </w:t>
      </w:r>
    </w:p>
    <w:tbl>
      <w:tblPr>
        <w:tblStyle w:val="TableGrid"/>
        <w:tblW w:w="9640" w:type="dxa"/>
        <w:tblInd w:w="1" w:type="dxa"/>
        <w:tblCellMar>
          <w:top w:w="40" w:type="dxa"/>
          <w:left w:w="107" w:type="dxa"/>
          <w:bottom w:w="0" w:type="dxa"/>
          <w:right w:w="17" w:type="dxa"/>
        </w:tblCellMar>
        <w:tblLook w:val="04A0" w:firstRow="1" w:lastRow="0" w:firstColumn="1" w:lastColumn="0" w:noHBand="0" w:noVBand="1"/>
      </w:tblPr>
      <w:tblGrid>
        <w:gridCol w:w="2128"/>
        <w:gridCol w:w="1729"/>
        <w:gridCol w:w="1928"/>
        <w:gridCol w:w="1928"/>
        <w:gridCol w:w="1927"/>
      </w:tblGrid>
      <w:tr w:rsidR="00A35953">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01" w:firstLine="0"/>
            </w:pPr>
            <w:r>
              <w:t>项目</w:t>
            </w:r>
            <w:r>
              <w:t>(</w:t>
            </w:r>
            <w:r>
              <w:t>或被投资单位</w:t>
            </w:r>
            <w:r>
              <w:t xml:space="preserve">) </w:t>
            </w: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jc w:val="center"/>
            </w:pPr>
            <w:r>
              <w:t>期末余额</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1" w:firstLine="0"/>
              <w:jc w:val="center"/>
            </w:pPr>
            <w:r>
              <w:t>账龄</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 w:firstLine="0"/>
              <w:jc w:val="center"/>
            </w:pPr>
            <w:r>
              <w:t>未收回的原因</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是否发生减值及其判</w:t>
            </w:r>
          </w:p>
        </w:tc>
      </w:tr>
      <w:tr w:rsidR="00A35953">
        <w:trPr>
          <w:trHeight w:val="28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断依据</w:t>
            </w:r>
            <w:r>
              <w:t xml:space="preserve">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埃斯顿软件公司分红</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90,000,000.00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1-2</w:t>
            </w:r>
            <w:r>
              <w:t>年</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245"/>
        </w:trPr>
        <w:tc>
          <w:tcPr>
            <w:tcW w:w="21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上海普莱克斯公司分红</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44,000,000.00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1-2</w:t>
            </w:r>
            <w:r>
              <w:t>年</w:t>
            </w: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 w:firstLine="0"/>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7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134,000,000.00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bl>
    <w:p w:rsidR="00A35953" w:rsidRDefault="00A70B4B">
      <w:pPr>
        <w:spacing w:after="320"/>
        <w:ind w:left="-5"/>
      </w:pPr>
      <w:r>
        <w:t>（</w:t>
      </w:r>
      <w:r>
        <w:t>2</w:t>
      </w:r>
      <w:r>
        <w:t>）</w:t>
      </w:r>
      <w:r>
        <w:t xml:space="preserve"> </w:t>
      </w:r>
      <w:r>
        <w:t>其他应收款</w:t>
      </w:r>
      <w:r>
        <w:t xml:space="preserve"> </w:t>
      </w:r>
    </w:p>
    <w:p w:rsidR="00A35953" w:rsidRDefault="00A70B4B">
      <w:pPr>
        <w:numPr>
          <w:ilvl w:val="0"/>
          <w:numId w:val="83"/>
        </w:numPr>
        <w:spacing w:after="287"/>
        <w:ind w:hanging="362"/>
      </w:pPr>
      <w:r>
        <w:t>其他应收款按款项性质分类情况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3"/>
        <w:gridCol w:w="3214"/>
        <w:gridCol w:w="3212"/>
      </w:tblGrid>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款项性质</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期末账面余额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期初账面余额</w:t>
            </w:r>
            <w:r>
              <w:t xml:space="preserve">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关联方往来款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842,373,489.01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477,275,769.71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押金及保证金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1,205,456.78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2,650,400.00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预缴进口税金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631,690.21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566,491.84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代垫款及住房基金借款</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4,722,857.63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7,569,087.98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暂付款项及备用金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804,847.74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3,664,830.51 </w:t>
            </w:r>
          </w:p>
        </w:tc>
      </w:tr>
      <w:tr w:rsidR="00A35953">
        <w:trPr>
          <w:trHeight w:val="245"/>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逾期的押金及保证金</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16,991.68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16,991.68 </w:t>
            </w:r>
          </w:p>
        </w:tc>
      </w:tr>
      <w:tr w:rsidR="00A35953">
        <w:trPr>
          <w:trHeight w:val="247"/>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减：坏账准备</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-160,346.63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-2,813,250.42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849,594,986.42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488,930,321.30 </w:t>
            </w:r>
          </w:p>
        </w:tc>
      </w:tr>
    </w:tbl>
    <w:p w:rsidR="00A35953" w:rsidRDefault="00A70B4B">
      <w:pPr>
        <w:numPr>
          <w:ilvl w:val="0"/>
          <w:numId w:val="83"/>
        </w:numPr>
        <w:spacing w:after="287"/>
        <w:ind w:hanging="362"/>
      </w:pPr>
      <w:r>
        <w:t>坏账准备计提情况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07" w:type="dxa"/>
          <w:bottom w:w="0" w:type="dxa"/>
          <w:right w:w="18" w:type="dxa"/>
        </w:tblCellMar>
        <w:tblLook w:val="04A0" w:firstRow="1" w:lastRow="0" w:firstColumn="1" w:lastColumn="0" w:noHBand="0" w:noVBand="1"/>
      </w:tblPr>
      <w:tblGrid>
        <w:gridCol w:w="1927"/>
        <w:gridCol w:w="1929"/>
        <w:gridCol w:w="1928"/>
        <w:gridCol w:w="1928"/>
        <w:gridCol w:w="1927"/>
      </w:tblGrid>
      <w:tr w:rsidR="00A35953">
        <w:trPr>
          <w:trHeight w:val="326"/>
        </w:trPr>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88" w:firstLine="0"/>
              <w:jc w:val="center"/>
            </w:pPr>
            <w:r>
              <w:t>坏账准备</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第一阶段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第二阶段</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第三阶段</w:t>
            </w:r>
            <w: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3" w:firstLine="0"/>
              <w:jc w:val="center"/>
            </w:pPr>
            <w:r>
              <w:t>合计</w:t>
            </w:r>
            <w:r>
              <w:t xml:space="preserve"> </w:t>
            </w:r>
          </w:p>
        </w:tc>
      </w:tr>
      <w:tr w:rsidR="00A35953">
        <w:trPr>
          <w:trHeight w:val="804"/>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未来</w:t>
            </w:r>
            <w:r>
              <w:t>12</w:t>
            </w:r>
            <w:r>
              <w:t>个月预期信用损失</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整个存续期预期信用损失</w:t>
            </w:r>
            <w:r>
              <w:t>(</w:t>
            </w:r>
            <w:r>
              <w:t>未发生信用减</w:t>
            </w:r>
          </w:p>
          <w:p w:rsidR="00A35953" w:rsidRDefault="00A70B4B">
            <w:pPr>
              <w:spacing w:after="0" w:line="259" w:lineRule="auto"/>
              <w:ind w:left="0" w:right="90" w:firstLine="0"/>
              <w:jc w:val="center"/>
            </w:pPr>
            <w:r>
              <w:t>值</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整个存续期预期信用损失</w:t>
            </w:r>
            <w:r>
              <w:t>(</w:t>
            </w:r>
            <w:r>
              <w:t>已发生信用减</w:t>
            </w:r>
          </w:p>
          <w:p w:rsidR="00A35953" w:rsidRDefault="00A70B4B">
            <w:pPr>
              <w:spacing w:after="0" w:line="259" w:lineRule="auto"/>
              <w:ind w:left="0" w:right="92" w:firstLine="0"/>
              <w:jc w:val="center"/>
            </w:pPr>
            <w:r>
              <w:t>值</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jc w:val="both"/>
            </w:pPr>
            <w:r>
              <w:t>2022</w:t>
            </w:r>
            <w:r>
              <w:t>年</w:t>
            </w:r>
            <w:r>
              <w:t>1</w:t>
            </w:r>
            <w:r>
              <w:t>月</w:t>
            </w:r>
            <w:r>
              <w:t>1</w:t>
            </w:r>
            <w:r>
              <w:t>日余额</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310,550.42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2,502,700.00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2,813,250.42 </w:t>
            </w:r>
          </w:p>
        </w:tc>
      </w:tr>
      <w:tr w:rsidR="00A35953">
        <w:trPr>
          <w:trHeight w:val="56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2022</w:t>
            </w:r>
            <w:r>
              <w:t>年</w:t>
            </w:r>
            <w:r>
              <w:t>1</w:t>
            </w:r>
            <w:r>
              <w:t>月</w:t>
            </w:r>
            <w:r>
              <w:t>1</w:t>
            </w:r>
            <w:r>
              <w:t>日余额在本期</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pPr>
            <w:r>
              <w:rPr>
                <w:sz w:val="21"/>
              </w:rPr>
              <w:t xml:space="preserve">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w:t>
            </w:r>
            <w:r>
              <w:t>转入第三阶段</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-2,502,700.00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2,502,700.00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本期计提</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-150,203.79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-150,203.79 </w:t>
            </w:r>
          </w:p>
        </w:tc>
      </w:tr>
      <w:tr w:rsidR="00A35953">
        <w:trPr>
          <w:trHeight w:val="32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本期转回</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10,738.07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10,738.07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本期转销</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2,491,961.93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2,491,961.93 </w:t>
            </w:r>
          </w:p>
        </w:tc>
      </w:tr>
      <w:tr w:rsidR="00A35953">
        <w:trPr>
          <w:trHeight w:val="564"/>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2022</w:t>
            </w:r>
            <w:r>
              <w:t>年</w:t>
            </w:r>
            <w:r>
              <w:t>12</w:t>
            </w:r>
            <w:r>
              <w:t>月</w:t>
            </w:r>
            <w:r>
              <w:t>31</w:t>
            </w:r>
            <w:r>
              <w:t>日余额</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160,346.63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160,346.63 </w:t>
            </w:r>
          </w:p>
        </w:tc>
      </w:tr>
    </w:tbl>
    <w:p w:rsidR="00A35953" w:rsidRDefault="00A70B4B">
      <w:pPr>
        <w:spacing w:after="80"/>
        <w:ind w:left="-5"/>
      </w:pPr>
      <w:r>
        <w:t>损失准备本期变动金额重大的账面余额变动情况</w:t>
      </w:r>
      <w:r>
        <w:t xml:space="preserve"> </w:t>
      </w:r>
    </w:p>
    <w:p w:rsidR="00A35953" w:rsidRDefault="00A70B4B">
      <w:pPr>
        <w:spacing w:line="361" w:lineRule="auto"/>
        <w:ind w:left="-5" w:right="8172"/>
      </w:pPr>
      <w:r>
        <w:t>□</w:t>
      </w:r>
      <w:r>
        <w:t>适用</w:t>
      </w:r>
      <w:r>
        <w:t xml:space="preserve"> </w:t>
      </w:r>
      <w:r>
        <w:rPr>
          <w:rFonts w:ascii="Wingdings 2" w:eastAsia="Wingdings 2" w:hAnsi="Wingdings 2" w:cs="Wingdings 2"/>
        </w:rPr>
        <w:t></w:t>
      </w:r>
      <w:r>
        <w:t>不适用按账龄披露</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0" w:type="dxa"/>
          <w:bottom w:w="0" w:type="dxa"/>
          <w:right w:w="16" w:type="dxa"/>
        </w:tblCellMar>
        <w:tblLook w:val="04A0" w:firstRow="1" w:lastRow="0" w:firstColumn="1" w:lastColumn="0" w:noHBand="0" w:noVBand="1"/>
      </w:tblPr>
      <w:tblGrid>
        <w:gridCol w:w="4821"/>
        <w:gridCol w:w="3452"/>
        <w:gridCol w:w="1366"/>
      </w:tblGrid>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7" w:firstLine="0"/>
              <w:jc w:val="center"/>
            </w:pPr>
            <w:r>
              <w:t>账龄</w:t>
            </w:r>
            <w:r>
              <w:t xml:space="preserve"> </w:t>
            </w:r>
          </w:p>
        </w:tc>
        <w:tc>
          <w:tcPr>
            <w:tcW w:w="3452"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2050" w:firstLine="0"/>
            </w:pPr>
            <w:r>
              <w:t>账面余额</w:t>
            </w:r>
            <w:r>
              <w:t xml:space="preserve"> </w:t>
            </w:r>
          </w:p>
        </w:tc>
        <w:tc>
          <w:tcPr>
            <w:tcW w:w="1366"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1</w:t>
            </w:r>
            <w:r>
              <w:t>年以内（含</w:t>
            </w:r>
            <w:r>
              <w:t>1</w:t>
            </w:r>
            <w:r>
              <w:t>年）</w:t>
            </w:r>
            <w:r>
              <w:t xml:space="preserve"> </w:t>
            </w:r>
          </w:p>
        </w:tc>
        <w:tc>
          <w:tcPr>
            <w:tcW w:w="34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572,161,078.12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1</w:t>
            </w:r>
            <w:r>
              <w:t>至</w:t>
            </w:r>
            <w:r>
              <w:t>2</w:t>
            </w:r>
            <w:r>
              <w:t>年</w:t>
            </w:r>
            <w:r>
              <w:t xml:space="preserve"> </w:t>
            </w:r>
          </w:p>
        </w:tc>
        <w:tc>
          <w:tcPr>
            <w:tcW w:w="34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firstLine="0"/>
              <w:jc w:val="both"/>
            </w:pPr>
            <w:r>
              <w:t xml:space="preserve">186,576,195.67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2</w:t>
            </w:r>
            <w:r>
              <w:t>至</w:t>
            </w:r>
            <w:r>
              <w:t>3</w:t>
            </w:r>
            <w:r>
              <w:t>年</w:t>
            </w:r>
            <w:r>
              <w:t xml:space="preserve"> </w:t>
            </w:r>
          </w:p>
        </w:tc>
        <w:tc>
          <w:tcPr>
            <w:tcW w:w="34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89" w:firstLine="0"/>
              <w:jc w:val="both"/>
            </w:pPr>
            <w:r>
              <w:t xml:space="preserve">77,868,022.58 </w:t>
            </w:r>
          </w:p>
        </w:tc>
      </w:tr>
      <w:tr w:rsidR="00A35953">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10" w:firstLine="0"/>
            </w:pPr>
            <w:r>
              <w:t>3</w:t>
            </w:r>
            <w:r>
              <w:t>年以上</w:t>
            </w:r>
            <w:r>
              <w:t xml:space="preserve"> </w:t>
            </w:r>
          </w:p>
        </w:tc>
        <w:tc>
          <w:tcPr>
            <w:tcW w:w="34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89" w:firstLine="0"/>
              <w:jc w:val="both"/>
            </w:pPr>
            <w:r>
              <w:t xml:space="preserve">13,150,036.68 </w:t>
            </w:r>
          </w:p>
        </w:tc>
      </w:tr>
      <w:tr w:rsidR="00A35953">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70" w:firstLine="0"/>
            </w:pPr>
            <w:r>
              <w:t>3</w:t>
            </w:r>
            <w:r>
              <w:t>至</w:t>
            </w:r>
            <w:r>
              <w:t>4</w:t>
            </w:r>
            <w:r>
              <w:t>年</w:t>
            </w:r>
            <w:r>
              <w:t xml:space="preserve"> </w:t>
            </w:r>
          </w:p>
        </w:tc>
        <w:tc>
          <w:tcPr>
            <w:tcW w:w="34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89" w:firstLine="0"/>
              <w:jc w:val="both"/>
            </w:pPr>
            <w:r>
              <w:t xml:space="preserve">12,064,545.00 </w:t>
            </w:r>
          </w:p>
        </w:tc>
      </w:tr>
      <w:tr w:rsidR="00A35953">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470" w:firstLine="0"/>
            </w:pPr>
            <w:r>
              <w:t>4</w:t>
            </w:r>
            <w:r>
              <w:t>至</w:t>
            </w:r>
            <w:r>
              <w:t>5</w:t>
            </w:r>
            <w:r>
              <w:t>年</w:t>
            </w:r>
            <w:r>
              <w:t xml:space="preserve"> </w:t>
            </w:r>
          </w:p>
        </w:tc>
        <w:tc>
          <w:tcPr>
            <w:tcW w:w="3452"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66" w:type="dxa"/>
            <w:tcBorders>
              <w:top w:val="single" w:sz="2" w:space="0" w:color="000000"/>
              <w:left w:val="nil"/>
              <w:bottom w:val="single" w:sz="2" w:space="0" w:color="000000"/>
              <w:right w:val="single" w:sz="2" w:space="0" w:color="000000"/>
            </w:tcBorders>
          </w:tcPr>
          <w:p w:rsidR="00A35953" w:rsidRDefault="00A70B4B">
            <w:pPr>
              <w:spacing w:after="0" w:line="259" w:lineRule="auto"/>
              <w:ind w:left="0" w:right="90" w:firstLine="0"/>
              <w:jc w:val="right"/>
            </w:pPr>
            <w:r>
              <w:t xml:space="preserve">500,000.00 </w:t>
            </w: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0" w:firstLine="0"/>
            </w:pPr>
            <w:r>
              <w:t>5</w:t>
            </w:r>
            <w:r>
              <w:t>年以上</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585,491.68 </w:t>
            </w:r>
          </w:p>
        </w:tc>
      </w:tr>
      <w:tr w:rsidR="00A35953">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849,755,333.05 </w:t>
            </w:r>
          </w:p>
        </w:tc>
      </w:tr>
    </w:tbl>
    <w:p w:rsidR="00A35953" w:rsidRDefault="00A70B4B">
      <w:pPr>
        <w:numPr>
          <w:ilvl w:val="0"/>
          <w:numId w:val="83"/>
        </w:numPr>
        <w:spacing w:after="287"/>
        <w:ind w:hanging="362"/>
      </w:pPr>
      <w:r>
        <w:t>本期计提、收回或转回的坏账准备情况</w:t>
      </w:r>
      <w:r>
        <w:t xml:space="preserve"> </w:t>
      </w:r>
    </w:p>
    <w:p w:rsidR="00A35953" w:rsidRDefault="00A70B4B">
      <w:pPr>
        <w:spacing w:after="78"/>
        <w:ind w:left="-5"/>
      </w:pPr>
      <w:r>
        <w:t>本期计提坏账准备情况：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0" w:type="dxa"/>
          <w:left w:w="110" w:type="dxa"/>
          <w:bottom w:w="0" w:type="dxa"/>
          <w:right w:w="16" w:type="dxa"/>
        </w:tblCellMar>
        <w:tblLook w:val="04A0" w:firstRow="1" w:lastRow="0" w:firstColumn="1" w:lastColumn="0" w:noHBand="0" w:noVBand="1"/>
      </w:tblPr>
      <w:tblGrid>
        <w:gridCol w:w="1377"/>
        <w:gridCol w:w="1378"/>
        <w:gridCol w:w="1377"/>
        <w:gridCol w:w="1377"/>
        <w:gridCol w:w="1377"/>
        <w:gridCol w:w="1378"/>
        <w:gridCol w:w="1376"/>
      </w:tblGrid>
      <w:tr w:rsidR="00A35953">
        <w:trPr>
          <w:trHeight w:val="323"/>
        </w:trPr>
        <w:tc>
          <w:tcPr>
            <w:tcW w:w="1377"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0" w:right="90" w:firstLine="0"/>
              <w:jc w:val="center"/>
            </w:pPr>
            <w:r>
              <w:t>类别</w:t>
            </w:r>
            <w:r>
              <w:t xml:space="preserve"> </w:t>
            </w:r>
          </w:p>
        </w:tc>
        <w:tc>
          <w:tcPr>
            <w:tcW w:w="1378"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0" w:right="95" w:firstLine="0"/>
              <w:jc w:val="center"/>
            </w:pPr>
            <w:r>
              <w:t>期初余额</w:t>
            </w:r>
            <w:r>
              <w:t xml:space="preserve"> </w:t>
            </w:r>
          </w:p>
        </w:tc>
        <w:tc>
          <w:tcPr>
            <w:tcW w:w="1377" w:type="dxa"/>
            <w:tcBorders>
              <w:top w:val="single" w:sz="2" w:space="0" w:color="000000"/>
              <w:left w:val="single" w:sz="2" w:space="0" w:color="000000"/>
              <w:bottom w:val="single" w:sz="2" w:space="0" w:color="000000"/>
              <w:right w:val="nil"/>
            </w:tcBorders>
            <w:shd w:val="clear" w:color="auto" w:fill="D3D3D3"/>
          </w:tcPr>
          <w:p w:rsidR="00A35953" w:rsidRDefault="00A35953">
            <w:pPr>
              <w:spacing w:after="160" w:line="259" w:lineRule="auto"/>
              <w:ind w:left="0" w:firstLine="0"/>
            </w:pPr>
          </w:p>
        </w:tc>
        <w:tc>
          <w:tcPr>
            <w:tcW w:w="2754" w:type="dxa"/>
            <w:gridSpan w:val="2"/>
            <w:tcBorders>
              <w:top w:val="single" w:sz="2" w:space="0" w:color="000000"/>
              <w:left w:val="nil"/>
              <w:bottom w:val="single" w:sz="2" w:space="0" w:color="000000"/>
              <w:right w:val="nil"/>
            </w:tcBorders>
            <w:shd w:val="clear" w:color="auto" w:fill="D3D3D3"/>
          </w:tcPr>
          <w:p w:rsidR="00A35953" w:rsidRDefault="00A70B4B">
            <w:pPr>
              <w:spacing w:after="0" w:line="259" w:lineRule="auto"/>
              <w:ind w:left="0" w:right="96" w:firstLine="0"/>
              <w:jc w:val="center"/>
            </w:pPr>
            <w:r>
              <w:t>本期变动金额</w:t>
            </w:r>
            <w: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376" w:type="dxa"/>
            <w:vMerge w:val="restart"/>
            <w:tcBorders>
              <w:top w:val="single" w:sz="2" w:space="0" w:color="000000"/>
              <w:left w:val="single" w:sz="2" w:space="0" w:color="000000"/>
              <w:bottom w:val="nil"/>
              <w:right w:val="single" w:sz="2" w:space="0" w:color="000000"/>
            </w:tcBorders>
            <w:shd w:val="clear" w:color="auto" w:fill="D3D3D3"/>
            <w:vAlign w:val="bottom"/>
          </w:tcPr>
          <w:p w:rsidR="00A35953" w:rsidRDefault="00A70B4B">
            <w:pPr>
              <w:spacing w:after="0" w:line="259" w:lineRule="auto"/>
              <w:ind w:left="0" w:right="92" w:firstLine="0"/>
              <w:jc w:val="center"/>
            </w:pPr>
            <w:r>
              <w:t>期末余额</w:t>
            </w:r>
            <w:r>
              <w:t xml:space="preserve"> </w:t>
            </w:r>
          </w:p>
        </w:tc>
      </w:tr>
      <w:tr w:rsidR="00A35953">
        <w:trPr>
          <w:trHeight w:val="90"/>
        </w:trPr>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377"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1378" w:type="dxa"/>
            <w:tcBorders>
              <w:top w:val="single" w:sz="2" w:space="0" w:color="000000"/>
              <w:left w:val="single" w:sz="2" w:space="0" w:color="000000"/>
              <w:bottom w:val="nil"/>
              <w:right w:val="single" w:sz="2" w:space="0" w:color="000000"/>
            </w:tcBorders>
            <w:shd w:val="clear" w:color="auto" w:fill="D3D3D3"/>
          </w:tcPr>
          <w:p w:rsidR="00A35953" w:rsidRDefault="00A35953">
            <w:pPr>
              <w:spacing w:after="160" w:line="259" w:lineRule="auto"/>
              <w:ind w:left="0" w:firstLine="0"/>
            </w:pPr>
          </w:p>
        </w:tc>
        <w:tc>
          <w:tcPr>
            <w:tcW w:w="0" w:type="auto"/>
            <w:vMerge/>
            <w:tcBorders>
              <w:top w:val="nil"/>
              <w:left w:val="single" w:sz="2" w:space="0" w:color="000000"/>
              <w:bottom w:val="nil"/>
              <w:right w:val="single" w:sz="2" w:space="0" w:color="000000"/>
            </w:tcBorders>
          </w:tcPr>
          <w:p w:rsidR="00A35953" w:rsidRDefault="00A35953">
            <w:pPr>
              <w:spacing w:after="160" w:line="259" w:lineRule="auto"/>
              <w:ind w:left="0" w:firstLine="0"/>
            </w:pPr>
          </w:p>
        </w:tc>
      </w:tr>
      <w:tr w:rsidR="00A35953">
        <w:trPr>
          <w:trHeight w:val="236"/>
        </w:trPr>
        <w:tc>
          <w:tcPr>
            <w:tcW w:w="1377"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378"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377"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计提</w:t>
            </w:r>
            <w:r>
              <w:t xml:space="preserve"> </w:t>
            </w:r>
          </w:p>
        </w:tc>
        <w:tc>
          <w:tcPr>
            <w:tcW w:w="1377"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28" w:firstLine="0"/>
            </w:pPr>
            <w:r>
              <w:t>收回或转回</w:t>
            </w:r>
            <w:r>
              <w:t xml:space="preserve"> </w:t>
            </w:r>
          </w:p>
        </w:tc>
        <w:tc>
          <w:tcPr>
            <w:tcW w:w="1377"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核销</w:t>
            </w:r>
            <w:r>
              <w:t xml:space="preserve"> </w:t>
            </w:r>
          </w:p>
        </w:tc>
        <w:tc>
          <w:tcPr>
            <w:tcW w:w="1378" w:type="dxa"/>
            <w:tcBorders>
              <w:top w:val="nil"/>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4" w:firstLine="0"/>
              <w:jc w:val="center"/>
            </w:pPr>
            <w:r>
              <w:t>其他</w:t>
            </w:r>
            <w:r>
              <w:t xml:space="preserve"> </w:t>
            </w:r>
          </w:p>
        </w:tc>
        <w:tc>
          <w:tcPr>
            <w:tcW w:w="1376" w:type="dxa"/>
            <w:tcBorders>
              <w:top w:val="nil"/>
              <w:left w:val="single" w:sz="2" w:space="0" w:color="000000"/>
              <w:bottom w:val="single" w:sz="2" w:space="0" w:color="000000"/>
              <w:right w:val="single" w:sz="2" w:space="0" w:color="000000"/>
            </w:tcBorders>
            <w:shd w:val="clear" w:color="auto" w:fill="D3D3D3"/>
          </w:tcPr>
          <w:p w:rsidR="00A35953" w:rsidRDefault="00A35953">
            <w:pPr>
              <w:spacing w:after="160" w:line="259" w:lineRule="auto"/>
              <w:ind w:left="0" w:firstLine="0"/>
            </w:pPr>
          </w:p>
        </w:tc>
      </w:tr>
      <w:tr w:rsidR="00A35953">
        <w:trPr>
          <w:trHeight w:val="485"/>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按单项计提坏账准备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2,502,700.00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10,738.07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2,491,961.93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486"/>
        </w:trPr>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按组合计提坏账准备</w:t>
            </w: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310,550.42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-150,203.79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160,346.63 </w:t>
            </w:r>
          </w:p>
        </w:tc>
      </w:tr>
      <w:tr w:rsidR="00A35953">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2,813,250.42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-150,203.79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10,738.07 </w:t>
            </w:r>
          </w:p>
        </w:tc>
        <w:tc>
          <w:tcPr>
            <w:tcW w:w="13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2,491,961.93 </w:t>
            </w:r>
          </w:p>
        </w:tc>
        <w:tc>
          <w:tcPr>
            <w:tcW w:w="1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3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160,346.63 </w:t>
            </w:r>
          </w:p>
        </w:tc>
      </w:tr>
    </w:tbl>
    <w:p w:rsidR="00A35953" w:rsidRDefault="00A70B4B">
      <w:pPr>
        <w:spacing w:after="75" w:line="259" w:lineRule="auto"/>
        <w:ind w:left="0" w:firstLine="0"/>
      </w:pPr>
      <w:r>
        <w:rPr>
          <w:sz w:val="21"/>
        </w:rPr>
        <w:t xml:space="preserve"> </w:t>
      </w:r>
    </w:p>
    <w:p w:rsidR="00A35953" w:rsidRDefault="00A70B4B">
      <w:pPr>
        <w:spacing w:after="80"/>
        <w:ind w:left="-5"/>
      </w:pPr>
      <w:r>
        <w:t>其中本期坏账准备转回或收回金额重要的：</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80" w:type="dxa"/>
          <w:left w:w="115" w:type="dxa"/>
          <w:bottom w:w="0" w:type="dxa"/>
          <w:right w:w="115" w:type="dxa"/>
        </w:tblCellMar>
        <w:tblLook w:val="04A0" w:firstRow="1" w:lastRow="0" w:firstColumn="1" w:lastColumn="0" w:noHBand="0" w:noVBand="1"/>
      </w:tblPr>
      <w:tblGrid>
        <w:gridCol w:w="3213"/>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jc w:val="center"/>
            </w:pPr>
            <w:r>
              <w:t>单位名称</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转回或收回金额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收回方式</w:t>
            </w:r>
            <w:r>
              <w:t xml:space="preserve"> </w:t>
            </w:r>
          </w:p>
        </w:tc>
      </w:tr>
    </w:tbl>
    <w:p w:rsidR="00A35953" w:rsidRDefault="00A70B4B">
      <w:pPr>
        <w:spacing w:after="308" w:line="259" w:lineRule="auto"/>
        <w:ind w:left="0" w:firstLine="0"/>
      </w:pPr>
      <w:r>
        <w:rPr>
          <w:sz w:val="21"/>
        </w:rPr>
        <w:t xml:space="preserve"> </w:t>
      </w:r>
    </w:p>
    <w:p w:rsidR="00A35953" w:rsidRDefault="00A70B4B">
      <w:pPr>
        <w:numPr>
          <w:ilvl w:val="0"/>
          <w:numId w:val="83"/>
        </w:numPr>
        <w:spacing w:after="287"/>
        <w:ind w:hanging="362"/>
      </w:pPr>
      <w:r>
        <w:t>按欠款方归集的期末余额前五名的其他应收款情况</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8" w:type="dxa"/>
          <w:bottom w:w="0" w:type="dxa"/>
          <w:right w:w="16" w:type="dxa"/>
        </w:tblCellMar>
        <w:tblLook w:val="04A0" w:firstRow="1" w:lastRow="0" w:firstColumn="1" w:lastColumn="0" w:noHBand="0" w:noVBand="1"/>
      </w:tblPr>
      <w:tblGrid>
        <w:gridCol w:w="1985"/>
        <w:gridCol w:w="1228"/>
        <w:gridCol w:w="1607"/>
        <w:gridCol w:w="2554"/>
        <w:gridCol w:w="1417"/>
        <w:gridCol w:w="849"/>
      </w:tblGrid>
      <w:tr w:rsidR="00A35953">
        <w:trPr>
          <w:trHeight w:val="805"/>
        </w:trPr>
        <w:tc>
          <w:tcPr>
            <w:tcW w:w="19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单位名称</w:t>
            </w:r>
            <w:r>
              <w:t xml:space="preserve"> </w:t>
            </w:r>
          </w:p>
        </w:tc>
        <w:tc>
          <w:tcPr>
            <w:tcW w:w="12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57" w:firstLine="0"/>
            </w:pPr>
            <w:r>
              <w:t>款项的性质</w:t>
            </w:r>
            <w: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期末余额</w:t>
            </w:r>
            <w:r>
              <w:t xml:space="preserve"> </w:t>
            </w:r>
          </w:p>
        </w:tc>
        <w:tc>
          <w:tcPr>
            <w:tcW w:w="255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账龄</w:t>
            </w:r>
            <w: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占其他应收款期末余额合计数的比例</w:t>
            </w:r>
            <w:r>
              <w:t xml:space="preserve"> </w:t>
            </w:r>
          </w:p>
        </w:tc>
        <w:tc>
          <w:tcPr>
            <w:tcW w:w="84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坏账准备期末余额</w:t>
            </w:r>
            <w:r>
              <w:t xml:space="preserve"> </w:t>
            </w:r>
          </w:p>
        </w:tc>
      </w:tr>
      <w:tr w:rsidR="00A35953">
        <w:trPr>
          <w:trHeight w:val="245"/>
        </w:trPr>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埃斯顿江苏智能公司</w:t>
            </w:r>
            <w:r>
              <w:t xml:space="preserve"> </w:t>
            </w:r>
          </w:p>
        </w:tc>
        <w:tc>
          <w:tcPr>
            <w:tcW w:w="12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往来款</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292,100,000.00 </w:t>
            </w:r>
          </w:p>
        </w:tc>
        <w:tc>
          <w:tcPr>
            <w:tcW w:w="25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年以内</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 xml:space="preserve">34.37% </w:t>
            </w:r>
          </w:p>
        </w:tc>
        <w:tc>
          <w:tcPr>
            <w:tcW w:w="84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965"/>
        </w:trPr>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鼎派机电</w:t>
            </w:r>
            <w:r>
              <w:t xml:space="preserve"> </w:t>
            </w:r>
          </w:p>
        </w:tc>
        <w:tc>
          <w:tcPr>
            <w:tcW w:w="12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center"/>
            </w:pPr>
            <w:r>
              <w:t>往来款</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141,170,000.00 </w:t>
            </w:r>
          </w:p>
        </w:tc>
        <w:tc>
          <w:tcPr>
            <w:tcW w:w="25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年以内金额为</w:t>
            </w:r>
          </w:p>
          <w:p w:rsidR="00A35953" w:rsidRDefault="00A70B4B">
            <w:pPr>
              <w:spacing w:after="0" w:line="259" w:lineRule="auto"/>
              <w:ind w:left="0" w:firstLine="0"/>
            </w:pPr>
            <w:r>
              <w:t>79,320,000.00</w:t>
            </w:r>
            <w:r>
              <w:t>元，</w:t>
            </w:r>
            <w:r>
              <w:t>1-2</w:t>
            </w:r>
            <w:r>
              <w:t>年金额为</w:t>
            </w:r>
            <w:r>
              <w:t>27,700,000.00</w:t>
            </w:r>
            <w:r>
              <w:t>元，</w:t>
            </w:r>
            <w:r>
              <w:t xml:space="preserve">2-3 </w:t>
            </w:r>
            <w:r>
              <w:t>年金额为</w:t>
            </w:r>
            <w:r>
              <w:t>34,150,000.00</w:t>
            </w:r>
            <w:r>
              <w:t>元</w:t>
            </w:r>
            <w: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center"/>
            </w:pPr>
            <w:r>
              <w:t xml:space="preserve">16.61% </w:t>
            </w:r>
          </w:p>
        </w:tc>
        <w:tc>
          <w:tcPr>
            <w:tcW w:w="8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南京鼎控公司</w:t>
            </w:r>
            <w:r>
              <w:t xml:space="preserve"> </w:t>
            </w:r>
          </w:p>
        </w:tc>
        <w:tc>
          <w:tcPr>
            <w:tcW w:w="12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往来款</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116,245,000.00 </w:t>
            </w:r>
          </w:p>
        </w:tc>
        <w:tc>
          <w:tcPr>
            <w:tcW w:w="25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1-2</w:t>
            </w:r>
            <w:r>
              <w:t>年</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 xml:space="preserve">13.68% </w:t>
            </w:r>
          </w:p>
        </w:tc>
        <w:tc>
          <w:tcPr>
            <w:tcW w:w="84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1445"/>
        </w:trPr>
        <w:tc>
          <w:tcPr>
            <w:tcW w:w="198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南京鼎通公司</w:t>
            </w:r>
            <w:r>
              <w:t xml:space="preserve"> </w:t>
            </w:r>
          </w:p>
        </w:tc>
        <w:tc>
          <w:tcPr>
            <w:tcW w:w="12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center"/>
            </w:pPr>
            <w:r>
              <w:t>往来款</w:t>
            </w:r>
            <w:r>
              <w:t xml:space="preserve"> </w:t>
            </w:r>
          </w:p>
        </w:tc>
        <w:tc>
          <w:tcPr>
            <w:tcW w:w="160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92,198,000.00 </w:t>
            </w:r>
          </w:p>
        </w:tc>
        <w:tc>
          <w:tcPr>
            <w:tcW w:w="25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年以内金额为</w:t>
            </w:r>
          </w:p>
          <w:p w:rsidR="00A35953" w:rsidRDefault="00A70B4B">
            <w:pPr>
              <w:spacing w:after="1" w:line="246" w:lineRule="auto"/>
              <w:ind w:left="0" w:firstLine="0"/>
            </w:pPr>
            <w:r>
              <w:t>33,020,000.00</w:t>
            </w:r>
            <w:r>
              <w:t>元，</w:t>
            </w:r>
            <w:r>
              <w:t>1-2</w:t>
            </w:r>
            <w:r>
              <w:t>年金额为</w:t>
            </w:r>
            <w:r>
              <w:t>20,750,000.00</w:t>
            </w:r>
            <w:r>
              <w:t>元，</w:t>
            </w:r>
            <w:r>
              <w:t xml:space="preserve">2-3 </w:t>
            </w:r>
            <w:r>
              <w:t>年金额为</w:t>
            </w:r>
            <w:r>
              <w:t>31,958,000.00</w:t>
            </w:r>
          </w:p>
          <w:p w:rsidR="00A35953" w:rsidRDefault="00A70B4B">
            <w:pPr>
              <w:spacing w:after="0" w:line="259" w:lineRule="auto"/>
              <w:ind w:left="0" w:firstLine="0"/>
            </w:pPr>
            <w:r>
              <w:t>元，</w:t>
            </w:r>
            <w:r>
              <w:t>3-4</w:t>
            </w:r>
            <w:r>
              <w:t>年金额为</w:t>
            </w:r>
          </w:p>
          <w:p w:rsidR="00A35953" w:rsidRDefault="00A70B4B">
            <w:pPr>
              <w:spacing w:after="0" w:line="259" w:lineRule="auto"/>
              <w:ind w:left="0" w:firstLine="0"/>
            </w:pPr>
            <w:r>
              <w:t>6,470,000.00</w:t>
            </w:r>
            <w:r>
              <w:t>元</w:t>
            </w:r>
            <w: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89" w:firstLine="0"/>
              <w:jc w:val="center"/>
            </w:pPr>
            <w:r>
              <w:t xml:space="preserve">10.85% </w:t>
            </w:r>
          </w:p>
        </w:tc>
        <w:tc>
          <w:tcPr>
            <w:tcW w:w="84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埃斯顿软件公司</w:t>
            </w:r>
            <w:r>
              <w:t xml:space="preserve"> </w:t>
            </w:r>
          </w:p>
        </w:tc>
        <w:tc>
          <w:tcPr>
            <w:tcW w:w="12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往来款</w:t>
            </w:r>
            <w: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74,908,126.73 </w:t>
            </w:r>
          </w:p>
        </w:tc>
        <w:tc>
          <w:tcPr>
            <w:tcW w:w="25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1</w:t>
            </w:r>
            <w:r>
              <w:t>年以内</w:t>
            </w:r>
            <w:r>
              <w:t xml:space="preserve"> </w:t>
            </w:r>
          </w:p>
        </w:tc>
        <w:tc>
          <w:tcPr>
            <w:tcW w:w="14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center"/>
            </w:pPr>
            <w:r>
              <w:t xml:space="preserve">8.82% </w:t>
            </w:r>
          </w:p>
        </w:tc>
        <w:tc>
          <w:tcPr>
            <w:tcW w:w="84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4"/>
        </w:trPr>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2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4" w:firstLine="0"/>
              <w:jc w:val="center"/>
            </w:pPr>
            <w:r>
              <w:rPr>
                <w:sz w:val="21"/>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716,621,126.73 </w:t>
            </w:r>
          </w:p>
        </w:tc>
        <w:tc>
          <w:tcPr>
            <w:tcW w:w="255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89" w:firstLine="0"/>
              <w:jc w:val="center"/>
            </w:pPr>
            <w:r>
              <w:t xml:space="preserve">84.33% </w:t>
            </w:r>
          </w:p>
        </w:tc>
        <w:tc>
          <w:tcPr>
            <w:tcW w:w="84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bl>
    <w:p w:rsidR="00A35953" w:rsidRDefault="00A70B4B">
      <w:pPr>
        <w:numPr>
          <w:ilvl w:val="0"/>
          <w:numId w:val="83"/>
        </w:numPr>
        <w:spacing w:after="69"/>
        <w:ind w:hanging="362"/>
      </w:pPr>
      <w:r>
        <w:t>对关联方的其他应收款情况</w:t>
      </w:r>
      <w:r>
        <w:t xml:space="preserve"> </w:t>
      </w:r>
    </w:p>
    <w:tbl>
      <w:tblPr>
        <w:tblStyle w:val="TableGrid"/>
        <w:tblW w:w="9621" w:type="dxa"/>
        <w:tblInd w:w="0" w:type="dxa"/>
        <w:tblCellMar>
          <w:top w:w="76" w:type="dxa"/>
          <w:left w:w="113" w:type="dxa"/>
          <w:bottom w:w="0" w:type="dxa"/>
          <w:right w:w="5" w:type="dxa"/>
        </w:tblCellMar>
        <w:tblLook w:val="04A0" w:firstRow="1" w:lastRow="0" w:firstColumn="1" w:lastColumn="0" w:noHBand="0" w:noVBand="1"/>
      </w:tblPr>
      <w:tblGrid>
        <w:gridCol w:w="3017"/>
        <w:gridCol w:w="1841"/>
        <w:gridCol w:w="2090"/>
        <w:gridCol w:w="2672"/>
      </w:tblGrid>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单位名称</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与本公司关系</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  </w:t>
            </w:r>
            <w:r>
              <w:t>期末余额</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95" w:firstLine="0"/>
            </w:pPr>
            <w:r>
              <w:t>占其他应收款余额的比例</w:t>
            </w:r>
            <w:r>
              <w:t>(%)</w:t>
            </w:r>
            <w:r>
              <w:rPr>
                <w:sz w:val="21"/>
              </w:rPr>
              <w:t xml:space="preserve">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埃斯顿江苏智能公司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292,100,000.00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 xml:space="preserve"> 34.37 </w:t>
            </w:r>
          </w:p>
        </w:tc>
      </w:tr>
      <w:tr w:rsidR="00A35953">
        <w:trPr>
          <w:trHeight w:val="362"/>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鼎派机电</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141,170,000.00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 xml:space="preserve"> 16.61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南京鼎控公司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116,245,000.00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 xml:space="preserve"> 13.68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南京鼎通公司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92,198,000.00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 xml:space="preserve"> 10.85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单位名称</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与本公司关系</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w:t>
            </w:r>
            <w:r>
              <w:t>期末余额</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95" w:firstLine="0"/>
            </w:pPr>
            <w:r>
              <w:t>占其他应收款余额的比例</w:t>
            </w:r>
            <w:r>
              <w:t>(%)</w:t>
            </w:r>
            <w:r>
              <w:rPr>
                <w:sz w:val="21"/>
              </w:rPr>
              <w:t xml:space="preserve"> </w:t>
            </w:r>
          </w:p>
        </w:tc>
      </w:tr>
      <w:tr w:rsidR="00A35953">
        <w:trPr>
          <w:trHeight w:val="362"/>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埃斯顿软件公司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74,908,126.73</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8.82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鼎控工业公司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25,502,448.43</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3.00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上海普莱克斯公司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24,732,112.00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2.91 </w:t>
            </w:r>
          </w:p>
        </w:tc>
      </w:tr>
      <w:tr w:rsidR="00A35953">
        <w:trPr>
          <w:trHeight w:val="362"/>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克鲁斯南京公司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22,356,183.67</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2.63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克鲁斯北京公司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13,500,000.00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1.59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南京艾玛意公司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10,505,029.00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1.24 </w:t>
            </w:r>
          </w:p>
        </w:tc>
      </w:tr>
      <w:tr w:rsidR="00A35953">
        <w:trPr>
          <w:trHeight w:val="362"/>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埃斯顿精密公司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10,084,555.56</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1.19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埃克里得公司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7,692,250.69</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0.91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埃斯顿湖北公司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5,360,970.61</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0.63 </w:t>
            </w:r>
          </w:p>
        </w:tc>
      </w:tr>
      <w:tr w:rsidR="00A35953">
        <w:trPr>
          <w:trHeight w:val="362"/>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埃斯顿成都公司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3,700,000.00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0.44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埃斯顿机器人公司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1,727,325.63</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0.20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埃斯顿智能公司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494,933.47</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0.06 </w:t>
            </w:r>
          </w:p>
        </w:tc>
      </w:tr>
      <w:tr w:rsidR="00A35953">
        <w:trPr>
          <w:trHeight w:val="362"/>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南京鼎旺软件技术有限公司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54,243.98</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right"/>
            </w:pPr>
            <w:r>
              <w:t xml:space="preserve"> 0.01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宁波鼎熠公司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18,800.00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 xml:space="preserve">-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航鼎合伙企业</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12,500.00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w:t>
            </w:r>
            <w:r>
              <w:rPr>
                <w:sz w:val="21"/>
              </w:rPr>
              <w:t xml:space="preserve"> </w:t>
            </w:r>
          </w:p>
        </w:tc>
      </w:tr>
      <w:tr w:rsidR="00A35953">
        <w:trPr>
          <w:trHeight w:val="362"/>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广东自动化公司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5,265.23</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 xml:space="preserve"> -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航鼎智能公司</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4,999.00</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w:t>
            </w:r>
            <w:r>
              <w:rPr>
                <w:sz w:val="21"/>
              </w:rPr>
              <w:t xml:space="preserve"> </w:t>
            </w:r>
          </w:p>
        </w:tc>
      </w:tr>
      <w:tr w:rsidR="00A35953">
        <w:trPr>
          <w:trHeight w:val="365"/>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ESTUN Europe Technology Gmbh</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子公司</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745.01</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right"/>
            </w:pPr>
            <w:r>
              <w:t>-</w:t>
            </w:r>
            <w:r>
              <w:rPr>
                <w:sz w:val="21"/>
              </w:rPr>
              <w:t xml:space="preserve"> </w:t>
            </w:r>
          </w:p>
        </w:tc>
      </w:tr>
      <w:tr w:rsidR="00A35953">
        <w:trPr>
          <w:trHeight w:val="362"/>
        </w:trPr>
        <w:tc>
          <w:tcPr>
            <w:tcW w:w="301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小</w:t>
            </w:r>
            <w:r>
              <w:t xml:space="preserve">  </w:t>
            </w:r>
            <w:r>
              <w:t>计</w:t>
            </w:r>
            <w:r>
              <w:rPr>
                <w:sz w:val="21"/>
              </w:rPr>
              <w:t xml:space="preserve">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r>
              <w:rPr>
                <w:sz w:val="21"/>
              </w:rPr>
              <w:t xml:space="preserve"> </w:t>
            </w:r>
          </w:p>
        </w:tc>
        <w:tc>
          <w:tcPr>
            <w:tcW w:w="209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842,373,489.01</w:t>
            </w:r>
            <w:r>
              <w:rPr>
                <w:sz w:val="21"/>
              </w:rPr>
              <w:t xml:space="preserve"> </w:t>
            </w:r>
          </w:p>
        </w:tc>
        <w:tc>
          <w:tcPr>
            <w:tcW w:w="267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99.14</w:t>
            </w:r>
            <w:r>
              <w:rPr>
                <w:sz w:val="21"/>
              </w:rPr>
              <w:t xml:space="preserve"> </w:t>
            </w:r>
          </w:p>
        </w:tc>
      </w:tr>
    </w:tbl>
    <w:p w:rsidR="00A35953" w:rsidRDefault="00A70B4B">
      <w:pPr>
        <w:spacing w:after="308" w:line="259" w:lineRule="auto"/>
        <w:ind w:left="0" w:firstLine="0"/>
      </w:pPr>
      <w:r>
        <w:rPr>
          <w:sz w:val="21"/>
        </w:rPr>
        <w:t xml:space="preserve"> </w:t>
      </w:r>
    </w:p>
    <w:p w:rsidR="00A35953" w:rsidRDefault="00A70B4B">
      <w:pPr>
        <w:pStyle w:val="4"/>
        <w:ind w:left="-5"/>
      </w:pPr>
      <w:r>
        <w:t>3</w:t>
      </w:r>
      <w:r>
        <w:t>、长期股权投资</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1377"/>
        <w:gridCol w:w="1743"/>
        <w:gridCol w:w="709"/>
        <w:gridCol w:w="1680"/>
        <w:gridCol w:w="1723"/>
        <w:gridCol w:w="708"/>
        <w:gridCol w:w="1700"/>
      </w:tblGrid>
      <w:tr w:rsidR="00A35953">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0" w:firstLine="0"/>
              <w:jc w:val="center"/>
            </w:pPr>
            <w:r>
              <w:t>项目</w:t>
            </w:r>
            <w:r>
              <w:t xml:space="preserve"> </w:t>
            </w:r>
          </w:p>
        </w:tc>
        <w:tc>
          <w:tcPr>
            <w:tcW w:w="4132"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期末余额</w:t>
            </w:r>
            <w:r>
              <w:t xml:space="preserve"> </w:t>
            </w:r>
          </w:p>
        </w:tc>
        <w:tc>
          <w:tcPr>
            <w:tcW w:w="4131" w:type="dxa"/>
            <w:gridSpan w:val="3"/>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期初余额</w:t>
            </w:r>
            <w:r>
              <w:t xml:space="preserve"> </w:t>
            </w:r>
          </w:p>
        </w:tc>
      </w:tr>
      <w:tr w:rsidR="00A35953">
        <w:trPr>
          <w:trHeight w:val="56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账面余额</w:t>
            </w:r>
            <w: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3" w:firstLine="0"/>
              <w:jc w:val="both"/>
            </w:pPr>
            <w:r>
              <w:t>减值</w:t>
            </w:r>
          </w:p>
          <w:p w:rsidR="00A35953" w:rsidRDefault="00A70B4B">
            <w:pPr>
              <w:spacing w:after="0" w:line="259" w:lineRule="auto"/>
              <w:ind w:left="63" w:firstLine="0"/>
            </w:pPr>
            <w:r>
              <w:t>准备</w:t>
            </w:r>
            <w:r>
              <w:t xml:space="preserve"> </w:t>
            </w:r>
          </w:p>
        </w:tc>
        <w:tc>
          <w:tcPr>
            <w:tcW w:w="16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账面价值</w:t>
            </w:r>
            <w:r>
              <w:t xml:space="preserve"> </w:t>
            </w:r>
          </w:p>
        </w:tc>
        <w:tc>
          <w:tcPr>
            <w:tcW w:w="172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账面余额</w:t>
            </w:r>
            <w: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63" w:firstLine="0"/>
              <w:jc w:val="both"/>
            </w:pPr>
            <w:r>
              <w:t>减值</w:t>
            </w:r>
          </w:p>
          <w:p w:rsidR="00A35953" w:rsidRDefault="00A70B4B">
            <w:pPr>
              <w:spacing w:after="0" w:line="259" w:lineRule="auto"/>
              <w:ind w:left="63" w:firstLine="0"/>
            </w:pPr>
            <w:r>
              <w:t>准备</w:t>
            </w:r>
            <w: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5" w:firstLine="0"/>
              <w:jc w:val="center"/>
            </w:pPr>
            <w:r>
              <w:t>账面价值</w:t>
            </w:r>
            <w:r>
              <w:t xml:space="preserve"> </w:t>
            </w:r>
          </w:p>
        </w:tc>
      </w:tr>
      <w:tr w:rsidR="00A35953">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对子公司投资</w:t>
            </w:r>
            <w:r>
              <w:t xml:space="preserve"> </w:t>
            </w:r>
          </w:p>
        </w:tc>
        <w:tc>
          <w:tcPr>
            <w:tcW w:w="17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1,764,388,485.11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1,764,388,485.11 </w:t>
            </w:r>
          </w:p>
        </w:tc>
        <w:tc>
          <w:tcPr>
            <w:tcW w:w="172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67" w:firstLine="0"/>
            </w:pPr>
            <w:r>
              <w:t xml:space="preserve">1,751,489,679.11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4" w:firstLine="0"/>
            </w:pPr>
            <w:r>
              <w:t xml:space="preserve">1,751,489,679.11 </w:t>
            </w:r>
          </w:p>
        </w:tc>
      </w:tr>
      <w:tr w:rsidR="00A35953">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对联营、合营企业投资</w:t>
            </w:r>
            <w:r>
              <w:t xml:space="preserve"> </w:t>
            </w:r>
          </w:p>
        </w:tc>
        <w:tc>
          <w:tcPr>
            <w:tcW w:w="174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12,152,850.11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6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12,152,850.11 </w:t>
            </w:r>
          </w:p>
        </w:tc>
        <w:tc>
          <w:tcPr>
            <w:tcW w:w="172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84,999,336.11 </w:t>
            </w:r>
          </w:p>
        </w:tc>
        <w:tc>
          <w:tcPr>
            <w:tcW w:w="70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84,999,336.11 </w:t>
            </w:r>
          </w:p>
        </w:tc>
      </w:tr>
      <w:tr w:rsidR="00A35953">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7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1,776,541,335.22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6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4" w:firstLine="0"/>
            </w:pPr>
            <w:r>
              <w:t xml:space="preserve">1,776,541,335.22 </w:t>
            </w:r>
          </w:p>
        </w:tc>
        <w:tc>
          <w:tcPr>
            <w:tcW w:w="172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67" w:firstLine="0"/>
            </w:pPr>
            <w:r>
              <w:t xml:space="preserve">1,836,489,015.22 </w:t>
            </w:r>
          </w:p>
        </w:tc>
        <w:tc>
          <w:tcPr>
            <w:tcW w:w="70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0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4" w:firstLine="0"/>
            </w:pPr>
            <w:r>
              <w:t xml:space="preserve">1,836,489,015.22 </w:t>
            </w:r>
          </w:p>
        </w:tc>
      </w:tr>
    </w:tbl>
    <w:p w:rsidR="00A35953" w:rsidRDefault="00A70B4B">
      <w:pPr>
        <w:pStyle w:val="4"/>
        <w:ind w:left="-5"/>
      </w:pPr>
      <w:r>
        <w:t>（</w:t>
      </w:r>
      <w:r>
        <w:t>1</w:t>
      </w:r>
      <w:r>
        <w:t>）</w:t>
      </w:r>
      <w:r>
        <w:t xml:space="preserve"> </w:t>
      </w:r>
      <w:r>
        <w:t>对子公司投资</w:t>
      </w:r>
      <w:r>
        <w:t xml:space="preserve"> </w:t>
      </w:r>
    </w:p>
    <w:p w:rsidR="00A35953" w:rsidRDefault="00A70B4B">
      <w:pPr>
        <w:spacing w:after="3" w:line="265" w:lineRule="auto"/>
        <w:ind w:left="10" w:right="1028"/>
        <w:jc w:val="right"/>
      </w:pPr>
      <w:r>
        <w:t>单位：元</w:t>
      </w:r>
      <w:r>
        <w:t xml:space="preserve"> </w:t>
      </w:r>
    </w:p>
    <w:tbl>
      <w:tblPr>
        <w:tblStyle w:val="TableGrid"/>
        <w:tblW w:w="9854" w:type="dxa"/>
        <w:tblInd w:w="-108" w:type="dxa"/>
        <w:tblCellMar>
          <w:top w:w="40" w:type="dxa"/>
          <w:left w:w="110" w:type="dxa"/>
          <w:bottom w:w="0" w:type="dxa"/>
          <w:right w:w="16" w:type="dxa"/>
        </w:tblCellMar>
        <w:tblLook w:val="04A0" w:firstRow="1" w:lastRow="0" w:firstColumn="1" w:lastColumn="0" w:noHBand="0" w:noVBand="1"/>
      </w:tblPr>
      <w:tblGrid>
        <w:gridCol w:w="1745"/>
        <w:gridCol w:w="1735"/>
        <w:gridCol w:w="1476"/>
        <w:gridCol w:w="1476"/>
        <w:gridCol w:w="589"/>
        <w:gridCol w:w="436"/>
        <w:gridCol w:w="1733"/>
        <w:gridCol w:w="665"/>
      </w:tblGrid>
      <w:tr w:rsidR="00A35953">
        <w:trPr>
          <w:trHeight w:val="326"/>
        </w:trPr>
        <w:tc>
          <w:tcPr>
            <w:tcW w:w="174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1" w:firstLine="0"/>
              <w:jc w:val="center"/>
            </w:pPr>
            <w:r>
              <w:t>被投资单位</w:t>
            </w:r>
            <w:r>
              <w:t xml:space="preserve"> </w:t>
            </w:r>
          </w:p>
        </w:tc>
        <w:tc>
          <w:tcPr>
            <w:tcW w:w="173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期初余额（账面价值）</w:t>
            </w:r>
            <w:r>
              <w:t xml:space="preserve"> </w:t>
            </w:r>
          </w:p>
        </w:tc>
        <w:tc>
          <w:tcPr>
            <w:tcW w:w="2952" w:type="dxa"/>
            <w:gridSpan w:val="2"/>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1338" w:firstLine="0"/>
            </w:pPr>
            <w:r>
              <w:t>本期增减变动</w:t>
            </w:r>
            <w:r>
              <w:t xml:space="preserve"> </w:t>
            </w:r>
          </w:p>
        </w:tc>
        <w:tc>
          <w:tcPr>
            <w:tcW w:w="1024" w:type="dxa"/>
            <w:gridSpan w:val="2"/>
            <w:tcBorders>
              <w:top w:val="single" w:sz="2" w:space="0" w:color="000000"/>
              <w:left w:val="nil"/>
              <w:bottom w:val="single" w:sz="2" w:space="0" w:color="000000"/>
              <w:right w:val="single" w:sz="2" w:space="0" w:color="000000"/>
            </w:tcBorders>
            <w:shd w:val="clear" w:color="auto" w:fill="D3D3D3"/>
          </w:tcPr>
          <w:p w:rsidR="00A35953" w:rsidRDefault="00A35953">
            <w:pPr>
              <w:spacing w:after="160" w:line="259" w:lineRule="auto"/>
              <w:ind w:left="0" w:firstLine="0"/>
            </w:pPr>
          </w:p>
        </w:tc>
        <w:tc>
          <w:tcPr>
            <w:tcW w:w="173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期末余额（账面价值）</w:t>
            </w:r>
            <w:r>
              <w:t xml:space="preserve"> </w:t>
            </w:r>
          </w:p>
        </w:tc>
        <w:tc>
          <w:tcPr>
            <w:tcW w:w="66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减值准备期末</w:t>
            </w:r>
          </w:p>
          <w:p w:rsidR="00A35953" w:rsidRDefault="00A70B4B">
            <w:pPr>
              <w:spacing w:after="0" w:line="259" w:lineRule="auto"/>
              <w:ind w:left="43" w:firstLine="0"/>
            </w:pPr>
            <w:r>
              <w:t>余额</w:t>
            </w:r>
            <w:r>
              <w:t xml:space="preserve"> </w:t>
            </w:r>
          </w:p>
        </w:tc>
      </w:tr>
      <w:tr w:rsidR="00A35953">
        <w:trPr>
          <w:trHeight w:val="80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4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6" w:firstLine="0"/>
              <w:jc w:val="center"/>
            </w:pPr>
            <w:r>
              <w:t>追加投资</w:t>
            </w:r>
            <w:r>
              <w:t xml:space="preserve"> </w:t>
            </w:r>
          </w:p>
        </w:tc>
        <w:tc>
          <w:tcPr>
            <w:tcW w:w="14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6" w:firstLine="0"/>
              <w:jc w:val="center"/>
            </w:pPr>
            <w:r>
              <w:t>减少投资</w:t>
            </w:r>
            <w:r>
              <w:t xml:space="preserve"> </w:t>
            </w:r>
          </w:p>
        </w:tc>
        <w:tc>
          <w:tcPr>
            <w:tcW w:w="58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计提减值</w:t>
            </w:r>
          </w:p>
          <w:p w:rsidR="00A35953" w:rsidRDefault="00A70B4B">
            <w:pPr>
              <w:spacing w:after="0" w:line="259" w:lineRule="auto"/>
              <w:ind w:left="3" w:firstLine="0"/>
              <w:jc w:val="both"/>
            </w:pPr>
            <w:r>
              <w:t>准备</w:t>
            </w:r>
            <w:r>
              <w:t xml:space="preserve"> </w:t>
            </w:r>
          </w:p>
        </w:tc>
        <w:tc>
          <w:tcPr>
            <w:tcW w:w="43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8" w:firstLine="0"/>
              <w:jc w:val="both"/>
            </w:pPr>
            <w:r>
              <w:t>其</w:t>
            </w:r>
          </w:p>
          <w:p w:rsidR="00A35953" w:rsidRDefault="00A70B4B">
            <w:pPr>
              <w:spacing w:after="0" w:line="259" w:lineRule="auto"/>
              <w:ind w:left="18" w:firstLine="0"/>
              <w:jc w:val="both"/>
            </w:pPr>
            <w:r>
              <w:t>他</w:t>
            </w: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486"/>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埃斯顿自动控制公司</w:t>
            </w:r>
            <w: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225,076,751.82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3"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3" w:firstLine="0"/>
              <w:jc w:val="right"/>
            </w:pPr>
            <w:r>
              <w:t xml:space="preserve">225,076,751.82 </w:t>
            </w:r>
          </w:p>
        </w:tc>
        <w:tc>
          <w:tcPr>
            <w:tcW w:w="6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埃斯顿国际公司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23,129,504.00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23,129,504.00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埃斯顿机器人公司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148,801,000.00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148,801,000.00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埃斯顿软件公司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5,000,000.00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5,000,000.00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埃斯顿湖北公司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63,000,000.00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63,000,000.00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上海普莱克斯公司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76,000,000.00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76,000,000.00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埃斯顿智能公司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78,000,000.00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78,000,000.00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7"/>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埃克里得公司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1,200,000.00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1,200,000.00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鼎控工业公司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228,059,368.20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228,059,368.20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南京鼎通公司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100,000,000.00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100,000,000.00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宁波鼎熠公司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10,000.00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埃斯顿广东公司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4,000,000.00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4,000,000.00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72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ESTUN INDUSTRIAL </w:t>
            </w:r>
          </w:p>
          <w:p w:rsidR="00A35953" w:rsidRDefault="00A70B4B">
            <w:pPr>
              <w:spacing w:after="0" w:line="259" w:lineRule="auto"/>
              <w:ind w:left="0" w:firstLine="0"/>
            </w:pPr>
            <w:r>
              <w:t xml:space="preserve">TECHNOLOGY </w:t>
            </w:r>
          </w:p>
          <w:p w:rsidR="00A35953" w:rsidRDefault="00A70B4B">
            <w:pPr>
              <w:spacing w:after="0" w:line="259" w:lineRule="auto"/>
              <w:ind w:left="0" w:firstLine="0"/>
            </w:pPr>
            <w:r>
              <w:t xml:space="preserve">EUROPE </w:t>
            </w:r>
          </w:p>
        </w:tc>
        <w:tc>
          <w:tcPr>
            <w:tcW w:w="17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2,656,366.50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2,656,366.50 </w:t>
            </w:r>
          </w:p>
        </w:tc>
        <w:tc>
          <w:tcPr>
            <w:tcW w:w="6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普莱克斯印度公司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4,827,053.16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4,827,053.16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48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Estun Europe </w:t>
            </w:r>
          </w:p>
          <w:p w:rsidR="00A35953" w:rsidRDefault="00A70B4B">
            <w:pPr>
              <w:spacing w:after="0" w:line="259" w:lineRule="auto"/>
              <w:ind w:left="0" w:firstLine="0"/>
            </w:pPr>
            <w:r>
              <w:t xml:space="preserve">Technology Gmbh </w:t>
            </w:r>
          </w:p>
        </w:tc>
        <w:tc>
          <w:tcPr>
            <w:tcW w:w="17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70,583,622.25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70,583,622.25 </w:t>
            </w:r>
          </w:p>
        </w:tc>
        <w:tc>
          <w:tcPr>
            <w:tcW w:w="6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鼎派机电</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702,316,013.18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702,316,013.18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48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南京鼎旺软件技术有限公司</w:t>
            </w:r>
            <w: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6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广东自动化公司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18,830,000.00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4,550,000.00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23,380,000.00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埃斯顿成都公司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11,700,042.00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11,700,042.00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247"/>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埃斯顿长沙公司</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17,648,764.00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17,648,764.00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485"/>
        </w:trPr>
        <w:tc>
          <w:tcPr>
            <w:tcW w:w="174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埃斯顿江苏智能公司</w:t>
            </w:r>
            <w:r>
              <w:t xml:space="preserve"> </w:t>
            </w:r>
          </w:p>
        </w:tc>
        <w:tc>
          <w:tcPr>
            <w:tcW w:w="173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200,000,000.00 </w:t>
            </w:r>
          </w:p>
        </w:tc>
        <w:tc>
          <w:tcPr>
            <w:tcW w:w="147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58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200,000,000.00 </w:t>
            </w:r>
          </w:p>
        </w:tc>
        <w:tc>
          <w:tcPr>
            <w:tcW w:w="665"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323"/>
        </w:trPr>
        <w:tc>
          <w:tcPr>
            <w:tcW w:w="174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73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1,751,489,679.11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233,898,806.00 </w:t>
            </w:r>
          </w:p>
        </w:tc>
        <w:tc>
          <w:tcPr>
            <w:tcW w:w="147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221,000,000.00 </w:t>
            </w:r>
          </w:p>
        </w:tc>
        <w:tc>
          <w:tcPr>
            <w:tcW w:w="58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43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7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3" w:firstLine="0"/>
              <w:jc w:val="right"/>
            </w:pPr>
            <w:r>
              <w:t xml:space="preserve">1,764,388,485.11 </w:t>
            </w:r>
          </w:p>
        </w:tc>
        <w:tc>
          <w:tcPr>
            <w:tcW w:w="66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bl>
    <w:p w:rsidR="00A35953" w:rsidRDefault="00A70B4B">
      <w:pPr>
        <w:pStyle w:val="4"/>
        <w:ind w:left="-5"/>
      </w:pPr>
      <w:r>
        <w:t>（</w:t>
      </w:r>
      <w:r>
        <w:t>2</w:t>
      </w:r>
      <w:r>
        <w:t>）</w:t>
      </w:r>
      <w:r>
        <w:t xml:space="preserve"> </w:t>
      </w:r>
      <w:r>
        <w:t>对联营、合营企业投资</w:t>
      </w:r>
      <w:r>
        <w:t xml:space="preserve"> </w:t>
      </w:r>
    </w:p>
    <w:p w:rsidR="00A35953" w:rsidRDefault="00A70B4B">
      <w:pPr>
        <w:spacing w:after="3" w:line="265" w:lineRule="auto"/>
        <w:ind w:left="10" w:right="1028"/>
        <w:jc w:val="right"/>
      </w:pPr>
      <w:r>
        <w:t>单位：元</w:t>
      </w:r>
      <w:r>
        <w:t xml:space="preserve"> </w:t>
      </w:r>
    </w:p>
    <w:tbl>
      <w:tblPr>
        <w:tblStyle w:val="TableGrid"/>
        <w:tblW w:w="9785" w:type="dxa"/>
        <w:tblInd w:w="-73" w:type="dxa"/>
        <w:tblCellMar>
          <w:top w:w="40" w:type="dxa"/>
          <w:left w:w="0" w:type="dxa"/>
          <w:bottom w:w="25" w:type="dxa"/>
          <w:right w:w="0" w:type="dxa"/>
        </w:tblCellMar>
        <w:tblLook w:val="04A0" w:firstRow="1" w:lastRow="0" w:firstColumn="1" w:lastColumn="0" w:noHBand="0" w:noVBand="1"/>
      </w:tblPr>
      <w:tblGrid>
        <w:gridCol w:w="987"/>
        <w:gridCol w:w="1311"/>
        <w:gridCol w:w="303"/>
        <w:gridCol w:w="302"/>
        <w:gridCol w:w="1280"/>
        <w:gridCol w:w="458"/>
        <w:gridCol w:w="380"/>
        <w:gridCol w:w="1280"/>
        <w:gridCol w:w="380"/>
        <w:gridCol w:w="1474"/>
        <w:gridCol w:w="1277"/>
        <w:gridCol w:w="353"/>
      </w:tblGrid>
      <w:tr w:rsidR="00A35953">
        <w:trPr>
          <w:trHeight w:val="325"/>
        </w:trPr>
        <w:tc>
          <w:tcPr>
            <w:tcW w:w="98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33" w:firstLine="0"/>
              <w:jc w:val="both"/>
            </w:pPr>
            <w:r>
              <w:t>投资单位</w:t>
            </w:r>
            <w:r>
              <w:t xml:space="preserve"> </w:t>
            </w:r>
          </w:p>
        </w:tc>
        <w:tc>
          <w:tcPr>
            <w:tcW w:w="13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期初余额（账面价值）</w:t>
            </w:r>
            <w:r>
              <w:t xml:space="preserve"> </w:t>
            </w:r>
          </w:p>
        </w:tc>
        <w:tc>
          <w:tcPr>
            <w:tcW w:w="5858" w:type="dxa"/>
            <w:gridSpan w:val="8"/>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center"/>
            </w:pPr>
            <w:r>
              <w:t>本期增减变动</w:t>
            </w:r>
            <w:r>
              <w:t xml:space="preserve"> </w:t>
            </w:r>
          </w:p>
        </w:tc>
        <w:tc>
          <w:tcPr>
            <w:tcW w:w="12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期末余额（账面价值）</w:t>
            </w:r>
            <w:r>
              <w:t xml:space="preserve"> </w:t>
            </w:r>
          </w:p>
        </w:tc>
        <w:tc>
          <w:tcPr>
            <w:tcW w:w="353"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46" w:lineRule="auto"/>
              <w:ind w:left="0" w:firstLine="0"/>
              <w:jc w:val="center"/>
            </w:pPr>
            <w:r>
              <w:t>减值准备期末余</w:t>
            </w:r>
          </w:p>
          <w:p w:rsidR="00A35953" w:rsidRDefault="00A70B4B">
            <w:pPr>
              <w:spacing w:after="0" w:line="259" w:lineRule="auto"/>
              <w:ind w:left="87" w:firstLine="0"/>
              <w:jc w:val="both"/>
            </w:pPr>
            <w:r>
              <w:t>额</w:t>
            </w:r>
            <w:r>
              <w:t xml:space="preserve"> </w:t>
            </w:r>
          </w:p>
        </w:tc>
      </w:tr>
      <w:tr w:rsidR="00A35953">
        <w:trPr>
          <w:trHeight w:val="1680"/>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3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60" w:firstLine="0"/>
            </w:pPr>
            <w:r>
              <w:t>追加投</w:t>
            </w:r>
          </w:p>
          <w:p w:rsidR="00A35953" w:rsidRDefault="00A70B4B">
            <w:pPr>
              <w:spacing w:after="0" w:line="259" w:lineRule="auto"/>
              <w:ind w:left="60" w:firstLine="0"/>
              <w:jc w:val="both"/>
            </w:pPr>
            <w:r>
              <w:t>资</w:t>
            </w:r>
            <w:r>
              <w:t xml:space="preserve"> </w:t>
            </w:r>
          </w:p>
        </w:tc>
        <w:tc>
          <w:tcPr>
            <w:tcW w:w="3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减少投</w:t>
            </w:r>
          </w:p>
          <w:p w:rsidR="00A35953" w:rsidRDefault="00A70B4B">
            <w:pPr>
              <w:spacing w:after="0" w:line="259" w:lineRule="auto"/>
              <w:ind w:left="60" w:firstLine="0"/>
              <w:jc w:val="both"/>
            </w:pPr>
            <w:r>
              <w:t>资</w:t>
            </w:r>
            <w:r>
              <w:t xml:space="preserve"> </w:t>
            </w:r>
          </w:p>
        </w:tc>
        <w:tc>
          <w:tcPr>
            <w:tcW w:w="12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权益法下确认的投资损益</w:t>
            </w:r>
            <w:r>
              <w:t xml:space="preserve"> </w:t>
            </w:r>
          </w:p>
        </w:tc>
        <w:tc>
          <w:tcPr>
            <w:tcW w:w="4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46" w:lineRule="auto"/>
              <w:ind w:left="0" w:firstLine="0"/>
              <w:jc w:val="center"/>
            </w:pPr>
            <w:r>
              <w:t>其他综合收益</w:t>
            </w:r>
          </w:p>
          <w:p w:rsidR="00A35953" w:rsidRDefault="00A70B4B">
            <w:pPr>
              <w:spacing w:after="0" w:line="259" w:lineRule="auto"/>
              <w:ind w:left="48" w:firstLine="0"/>
              <w:jc w:val="both"/>
            </w:pPr>
            <w:r>
              <w:t>调整</w:t>
            </w:r>
            <w:r>
              <w:t xml:space="preserve"> </w:t>
            </w:r>
          </w:p>
        </w:tc>
        <w:tc>
          <w:tcPr>
            <w:tcW w:w="3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0" w:right="10" w:firstLine="0"/>
              <w:jc w:val="both"/>
            </w:pPr>
            <w:r>
              <w:t>其他权益变动</w:t>
            </w:r>
          </w:p>
        </w:tc>
        <w:tc>
          <w:tcPr>
            <w:tcW w:w="1280"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0" w:line="246" w:lineRule="auto"/>
              <w:ind w:left="0" w:firstLine="0"/>
              <w:jc w:val="center"/>
            </w:pPr>
            <w:r>
              <w:t>宣告发放现金股利或利润</w:t>
            </w:r>
            <w:r>
              <w:t xml:space="preserve"> </w:t>
            </w:r>
          </w:p>
          <w:p w:rsidR="00A35953" w:rsidRDefault="00A70B4B">
            <w:pPr>
              <w:spacing w:after="0" w:line="259" w:lineRule="auto"/>
              <w:ind w:left="-10"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11" w:right="10" w:firstLine="0"/>
              <w:jc w:val="both"/>
            </w:pPr>
            <w:r>
              <w:t>计提减值准备</w:t>
            </w:r>
          </w:p>
        </w:tc>
        <w:tc>
          <w:tcPr>
            <w:tcW w:w="1474"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A35953" w:rsidRDefault="00A70B4B">
            <w:pPr>
              <w:spacing w:after="0" w:line="259" w:lineRule="auto"/>
              <w:ind w:left="1" w:firstLine="0"/>
              <w:jc w:val="center"/>
            </w:pPr>
            <w:r>
              <w:t>其他</w:t>
            </w:r>
            <w:r>
              <w:t xml:space="preserve"> </w:t>
            </w:r>
          </w:p>
          <w:p w:rsidR="00A35953" w:rsidRDefault="00A70B4B">
            <w:pPr>
              <w:spacing w:after="0" w:line="259" w:lineRule="auto"/>
              <w:ind w:left="-10" w:firstLine="0"/>
            </w:pPr>
            <w:r>
              <w:t xml:space="preserve"> </w:t>
            </w: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r>
      <w:tr w:rsidR="00A35953">
        <w:trPr>
          <w:trHeight w:val="324"/>
        </w:trPr>
        <w:tc>
          <w:tcPr>
            <w:tcW w:w="9785" w:type="dxa"/>
            <w:gridSpan w:val="1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t>一、合营企业</w:t>
            </w:r>
            <w:r>
              <w:t xml:space="preserve"> </w:t>
            </w:r>
          </w:p>
        </w:tc>
      </w:tr>
      <w:tr w:rsidR="00A35953">
        <w:trPr>
          <w:trHeight w:val="326"/>
        </w:trPr>
        <w:tc>
          <w:tcPr>
            <w:tcW w:w="9785" w:type="dxa"/>
            <w:gridSpan w:val="1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t>二、联营企业</w:t>
            </w:r>
            <w:r>
              <w:t xml:space="preserve"> </w:t>
            </w:r>
          </w:p>
        </w:tc>
      </w:tr>
      <w:tr w:rsidR="00A35953">
        <w:trPr>
          <w:trHeight w:val="246"/>
        </w:trPr>
        <w:tc>
          <w:tcPr>
            <w:tcW w:w="9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山东海大</w:t>
            </w:r>
            <w:r>
              <w:t xml:space="preserve"> </w:t>
            </w:r>
          </w:p>
        </w:tc>
        <w:tc>
          <w:tcPr>
            <w:tcW w:w="13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2,533,546.61</w:t>
            </w:r>
          </w:p>
        </w:tc>
        <w:tc>
          <w:tcPr>
            <w:tcW w:w="3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0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280"/>
              </w:tabs>
              <w:spacing w:after="0" w:line="259" w:lineRule="auto"/>
              <w:ind w:left="-2" w:firstLine="0"/>
            </w:pPr>
            <w:r>
              <w:t xml:space="preserve"> </w:t>
            </w:r>
            <w:r>
              <w:tab/>
              <w:t>269,006.23</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 xml:space="preserve"> </w:t>
            </w:r>
          </w:p>
        </w:tc>
        <w:tc>
          <w:tcPr>
            <w:tcW w:w="14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2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2,802,552.84</w:t>
            </w:r>
          </w:p>
        </w:tc>
        <w:tc>
          <w:tcPr>
            <w:tcW w:w="3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245"/>
        </w:trPr>
        <w:tc>
          <w:tcPr>
            <w:tcW w:w="9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河南中机</w:t>
            </w:r>
            <w:r>
              <w:t xml:space="preserve"> </w:t>
            </w:r>
          </w:p>
        </w:tc>
        <w:tc>
          <w:tcPr>
            <w:tcW w:w="13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-44,892.88</w:t>
            </w:r>
          </w:p>
        </w:tc>
        <w:tc>
          <w:tcPr>
            <w:tcW w:w="3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0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280"/>
              </w:tabs>
              <w:spacing w:after="0" w:line="259" w:lineRule="auto"/>
              <w:ind w:left="-2" w:firstLine="0"/>
            </w:pPr>
            <w:r>
              <w:t xml:space="preserve"> </w:t>
            </w:r>
            <w:r>
              <w:tab/>
              <w:t>-5,435.66</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 xml:space="preserve"> </w:t>
            </w:r>
          </w:p>
        </w:tc>
        <w:tc>
          <w:tcPr>
            <w:tcW w:w="14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2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-50,328.54</w:t>
            </w:r>
          </w:p>
        </w:tc>
        <w:tc>
          <w:tcPr>
            <w:tcW w:w="3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245"/>
        </w:trPr>
        <w:tc>
          <w:tcPr>
            <w:tcW w:w="9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广州中设</w:t>
            </w:r>
            <w:r>
              <w:t xml:space="preserve"> </w:t>
            </w:r>
          </w:p>
        </w:tc>
        <w:tc>
          <w:tcPr>
            <w:tcW w:w="13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56,551,445.57</w:t>
            </w:r>
          </w:p>
        </w:tc>
        <w:tc>
          <w:tcPr>
            <w:tcW w:w="3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0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-1,110,474.36</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-1,800,000.00</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 xml:space="preserve"> </w:t>
            </w:r>
          </w:p>
        </w:tc>
        <w:tc>
          <w:tcPr>
            <w:tcW w:w="14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-53,640,971.21</w:t>
            </w:r>
          </w:p>
        </w:tc>
        <w:tc>
          <w:tcPr>
            <w:tcW w:w="127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3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485"/>
        </w:trPr>
        <w:tc>
          <w:tcPr>
            <w:tcW w:w="9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埃斯顿医疗公司</w:t>
            </w:r>
            <w:r>
              <w:t xml:space="preserve"> </w:t>
            </w:r>
          </w:p>
        </w:tc>
        <w:tc>
          <w:tcPr>
            <w:tcW w:w="131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37" w:firstLine="0"/>
            </w:pPr>
            <w:r>
              <w:t>13,732,065.51</w:t>
            </w:r>
          </w:p>
        </w:tc>
        <w:tc>
          <w:tcPr>
            <w:tcW w:w="30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30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jc w:val="both"/>
            </w:pPr>
            <w:r>
              <w:t xml:space="preserve"> -4,331,439.70</w:t>
            </w:r>
          </w:p>
        </w:tc>
        <w:tc>
          <w:tcPr>
            <w:tcW w:w="45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2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4" w:firstLine="0"/>
            </w:pPr>
            <w:r>
              <w:t xml:space="preserve"> </w:t>
            </w:r>
          </w:p>
        </w:tc>
        <w:tc>
          <w:tcPr>
            <w:tcW w:w="147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c>
          <w:tcPr>
            <w:tcW w:w="127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9,400,625.81</w:t>
            </w:r>
          </w:p>
        </w:tc>
        <w:tc>
          <w:tcPr>
            <w:tcW w:w="35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2" w:firstLine="0"/>
            </w:pPr>
            <w:r>
              <w:t xml:space="preserve"> </w:t>
            </w:r>
          </w:p>
        </w:tc>
      </w:tr>
      <w:tr w:rsidR="00A35953">
        <w:trPr>
          <w:trHeight w:val="245"/>
        </w:trPr>
        <w:tc>
          <w:tcPr>
            <w:tcW w:w="98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3" w:firstLine="0"/>
            </w:pPr>
            <w:r>
              <w:t>欧米麦克</w:t>
            </w:r>
            <w:r>
              <w:t xml:space="preserve"> </w:t>
            </w:r>
          </w:p>
        </w:tc>
        <w:tc>
          <w:tcPr>
            <w:tcW w:w="13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12,227,171.30</w:t>
            </w:r>
          </w:p>
        </w:tc>
        <w:tc>
          <w:tcPr>
            <w:tcW w:w="3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0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1280"/>
              </w:tabs>
              <w:spacing w:after="0" w:line="259" w:lineRule="auto"/>
              <w:ind w:left="-2" w:firstLine="0"/>
            </w:pPr>
            <w:r>
              <w:t xml:space="preserve"> </w:t>
            </w:r>
            <w:r>
              <w:tab/>
              <w:t>-79,196.92</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 xml:space="preserve"> </w:t>
            </w:r>
          </w:p>
        </w:tc>
        <w:tc>
          <w:tcPr>
            <w:tcW w:w="14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-12,147,974.38</w:t>
            </w:r>
          </w:p>
        </w:tc>
        <w:tc>
          <w:tcPr>
            <w:tcW w:w="1277"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3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326"/>
        </w:trPr>
        <w:tc>
          <w:tcPr>
            <w:tcW w:w="98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t>小计</w:t>
            </w:r>
            <w:r>
              <w:t xml:space="preserve"> </w:t>
            </w:r>
          </w:p>
        </w:tc>
        <w:tc>
          <w:tcPr>
            <w:tcW w:w="13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84,999,336.11</w:t>
            </w:r>
          </w:p>
        </w:tc>
        <w:tc>
          <w:tcPr>
            <w:tcW w:w="3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0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-5,257,540.41</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-1,800,000.00</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 xml:space="preserve"> </w:t>
            </w:r>
          </w:p>
        </w:tc>
        <w:tc>
          <w:tcPr>
            <w:tcW w:w="14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-65,788,945.59</w:t>
            </w:r>
          </w:p>
        </w:tc>
        <w:tc>
          <w:tcPr>
            <w:tcW w:w="12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3" w:firstLine="0"/>
            </w:pPr>
            <w:r>
              <w:t>12,152,850.11</w:t>
            </w:r>
          </w:p>
        </w:tc>
        <w:tc>
          <w:tcPr>
            <w:tcW w:w="3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r w:rsidR="00A35953">
        <w:trPr>
          <w:trHeight w:val="323"/>
        </w:trPr>
        <w:tc>
          <w:tcPr>
            <w:tcW w:w="98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 w:firstLine="0"/>
            </w:pPr>
            <w:r>
              <w:t>合计</w:t>
            </w:r>
            <w:r>
              <w:t xml:space="preserve"> </w:t>
            </w:r>
          </w:p>
        </w:tc>
        <w:tc>
          <w:tcPr>
            <w:tcW w:w="131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37" w:firstLine="0"/>
            </w:pPr>
            <w:r>
              <w:t>84,999,336.11</w:t>
            </w:r>
          </w:p>
        </w:tc>
        <w:tc>
          <w:tcPr>
            <w:tcW w:w="30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02" w:type="dxa"/>
            <w:tcBorders>
              <w:top w:val="single" w:sz="2" w:space="0" w:color="000000"/>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-5,257,540.41</w:t>
            </w:r>
          </w:p>
        </w:tc>
        <w:tc>
          <w:tcPr>
            <w:tcW w:w="45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2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-1,800,000.00</w:t>
            </w:r>
          </w:p>
        </w:tc>
        <w:tc>
          <w:tcPr>
            <w:tcW w:w="38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4" w:firstLine="0"/>
            </w:pPr>
            <w:r>
              <w:t xml:space="preserve"> </w:t>
            </w:r>
          </w:p>
        </w:tc>
        <w:tc>
          <w:tcPr>
            <w:tcW w:w="14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jc w:val="both"/>
            </w:pPr>
            <w:r>
              <w:t xml:space="preserve"> -65,788,945.59</w:t>
            </w:r>
          </w:p>
        </w:tc>
        <w:tc>
          <w:tcPr>
            <w:tcW w:w="127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03" w:firstLine="0"/>
            </w:pPr>
            <w:r>
              <w:t>12,152,850.11</w:t>
            </w:r>
          </w:p>
        </w:tc>
        <w:tc>
          <w:tcPr>
            <w:tcW w:w="35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r>
    </w:tbl>
    <w:p w:rsidR="00A35953" w:rsidRDefault="00A70B4B">
      <w:pPr>
        <w:pStyle w:val="4"/>
        <w:ind w:left="-5"/>
      </w:pPr>
      <w:r>
        <w:t>4</w:t>
      </w:r>
      <w:r>
        <w:t>、营业收入和营业成本</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9" w:type="dxa"/>
          <w:left w:w="0" w:type="dxa"/>
          <w:bottom w:w="0" w:type="dxa"/>
          <w:right w:w="18" w:type="dxa"/>
        </w:tblCellMar>
        <w:tblLook w:val="04A0" w:firstRow="1" w:lastRow="0" w:firstColumn="1" w:lastColumn="0" w:noHBand="0" w:noVBand="1"/>
      </w:tblPr>
      <w:tblGrid>
        <w:gridCol w:w="1927"/>
        <w:gridCol w:w="1929"/>
        <w:gridCol w:w="1928"/>
        <w:gridCol w:w="1928"/>
        <w:gridCol w:w="1927"/>
      </w:tblGrid>
      <w:tr w:rsidR="00A35953">
        <w:trPr>
          <w:trHeight w:val="326"/>
        </w:trPr>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91" w:firstLine="0"/>
              <w:jc w:val="center"/>
            </w:pPr>
            <w:r>
              <w:t>项目</w:t>
            </w:r>
            <w: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right="1" w:firstLine="0"/>
              <w:jc w:val="right"/>
            </w:pPr>
            <w:r>
              <w:t>本期</w:t>
            </w:r>
          </w:p>
        </w:tc>
        <w:tc>
          <w:tcPr>
            <w:tcW w:w="1928"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91" w:firstLine="0"/>
            </w:pPr>
            <w:r>
              <w:t>发生额</w:t>
            </w:r>
            <w:r>
              <w:t xml:space="preserve"> </w:t>
            </w:r>
          </w:p>
        </w:tc>
        <w:tc>
          <w:tcPr>
            <w:tcW w:w="1928" w:type="dxa"/>
            <w:tcBorders>
              <w:top w:val="single" w:sz="2" w:space="0" w:color="000000"/>
              <w:left w:val="single" w:sz="2" w:space="0" w:color="000000"/>
              <w:bottom w:val="single" w:sz="2" w:space="0" w:color="000000"/>
              <w:right w:val="nil"/>
            </w:tcBorders>
            <w:shd w:val="clear" w:color="auto" w:fill="D3D3D3"/>
          </w:tcPr>
          <w:p w:rsidR="00A35953" w:rsidRDefault="00A70B4B">
            <w:pPr>
              <w:spacing w:after="0" w:line="259" w:lineRule="auto"/>
              <w:ind w:left="0" w:firstLine="0"/>
              <w:jc w:val="right"/>
            </w:pPr>
            <w:r>
              <w:t>上期</w:t>
            </w:r>
          </w:p>
        </w:tc>
        <w:tc>
          <w:tcPr>
            <w:tcW w:w="1927" w:type="dxa"/>
            <w:tcBorders>
              <w:top w:val="single" w:sz="2" w:space="0" w:color="000000"/>
              <w:left w:val="nil"/>
              <w:bottom w:val="single" w:sz="2" w:space="0" w:color="000000"/>
              <w:right w:val="single" w:sz="2" w:space="0" w:color="000000"/>
            </w:tcBorders>
            <w:shd w:val="clear" w:color="auto" w:fill="D3D3D3"/>
          </w:tcPr>
          <w:p w:rsidR="00A35953" w:rsidRDefault="00A70B4B">
            <w:pPr>
              <w:spacing w:after="0" w:line="259" w:lineRule="auto"/>
              <w:ind w:left="-89" w:firstLine="0"/>
            </w:pPr>
            <w:r>
              <w:t>发生额</w:t>
            </w:r>
            <w:r>
              <w:t xml:space="preserve"> </w:t>
            </w:r>
          </w:p>
        </w:tc>
      </w:tr>
      <w:tr w:rsidR="00A35953">
        <w:trPr>
          <w:trHeight w:val="323"/>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5" w:firstLine="0"/>
              <w:jc w:val="center"/>
            </w:pPr>
            <w:r>
              <w:t>收入</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7" w:firstLine="0"/>
              <w:jc w:val="center"/>
            </w:pPr>
            <w:r>
              <w:t>成本</w:t>
            </w:r>
            <w: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6" w:firstLine="0"/>
              <w:jc w:val="center"/>
            </w:pPr>
            <w:r>
              <w:t>收入</w:t>
            </w: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86" w:firstLine="0"/>
              <w:jc w:val="center"/>
            </w:pPr>
            <w:r>
              <w:t>成本</w:t>
            </w:r>
            <w:r>
              <w:t xml:space="preserve">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主营业务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1,026,991,763.03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957,315,599.92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984,890,565.76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970,889,188.11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其他业务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39,312,181.48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5,260,713.66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1,371,768.02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187,867.14 </w:t>
            </w:r>
          </w:p>
        </w:tc>
      </w:tr>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1,066,303,944.51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962,576,313.58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986,262,333.78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971,077,055.25 </w:t>
            </w:r>
          </w:p>
        </w:tc>
      </w:tr>
    </w:tbl>
    <w:p w:rsidR="00A35953" w:rsidRDefault="00A70B4B">
      <w:pPr>
        <w:ind w:left="-5"/>
      </w:pPr>
      <w:r>
        <w:t>收入相关信息：</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07" w:type="dxa"/>
          <w:bottom w:w="0" w:type="dxa"/>
          <w:right w:w="18" w:type="dxa"/>
        </w:tblCellMar>
        <w:tblLook w:val="04A0" w:firstRow="1" w:lastRow="0" w:firstColumn="1" w:lastColumn="0" w:noHBand="0" w:noVBand="1"/>
      </w:tblPr>
      <w:tblGrid>
        <w:gridCol w:w="1927"/>
        <w:gridCol w:w="1929"/>
        <w:gridCol w:w="1928"/>
        <w:gridCol w:w="1928"/>
        <w:gridCol w:w="1927"/>
      </w:tblGrid>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合同分类</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分部</w:t>
            </w:r>
            <w:r>
              <w:t xml:space="preserve">1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0" w:firstLine="0"/>
              <w:jc w:val="center"/>
            </w:pPr>
            <w:r>
              <w:t>分部</w:t>
            </w:r>
            <w:r>
              <w:t xml:space="preserve">2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3" w:firstLine="0"/>
              <w:jc w:val="center"/>
            </w:pPr>
            <w: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合计</w:t>
            </w:r>
            <w:r>
              <w:t xml:space="preserve">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商品类型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486"/>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自动化核心部件及运动控制系统</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1,026,991,763.03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按经营地区分类</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1,026,991,763.03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境</w:t>
            </w:r>
            <w:r>
              <w:t xml:space="preserve">  </w:t>
            </w:r>
            <w:r>
              <w:t>内</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981,526,280.57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境</w:t>
            </w:r>
            <w:r>
              <w:t xml:space="preserve">  </w:t>
            </w:r>
            <w:r>
              <w:t>外</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45,465,482.46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市场或客户类型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5"/>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6"/>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合同类型</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6"/>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56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按商品转让的时间分类</w:t>
            </w:r>
            <w: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1,026,991,763.03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6"/>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在某一时点转让</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1,026,991,763.03 </w:t>
            </w:r>
          </w:p>
        </w:tc>
      </w:tr>
      <w:tr w:rsidR="00A35953">
        <w:trPr>
          <w:trHeight w:val="245"/>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在某一时段内转让</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按合同期限分类</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6"/>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按销售渠道分类</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6"/>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 xml:space="preserve"> </w:t>
            </w:r>
            <w:r>
              <w:t>其中：</w:t>
            </w:r>
            <w: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 w:firstLine="0"/>
            </w:pPr>
            <w:r>
              <w:rPr>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rPr>
                <w:sz w:val="21"/>
              </w:rPr>
              <w:t xml:space="preserve"> </w:t>
            </w:r>
          </w:p>
        </w:tc>
      </w:tr>
      <w:tr w:rsidR="00A35953">
        <w:trPr>
          <w:trHeight w:val="246"/>
        </w:trPr>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2" w:firstLine="0"/>
            </w:pP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r>
      <w:tr w:rsidR="00A35953">
        <w:trPr>
          <w:trHeight w:val="323"/>
        </w:trPr>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92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2"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right"/>
            </w:pPr>
            <w:r>
              <w:t xml:space="preserve"> </w:t>
            </w:r>
          </w:p>
        </w:tc>
        <w:tc>
          <w:tcPr>
            <w:tcW w:w="192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 w:firstLine="0"/>
              <w:jc w:val="right"/>
            </w:pPr>
            <w:r>
              <w:t xml:space="preserve"> </w:t>
            </w:r>
          </w:p>
        </w:tc>
        <w:tc>
          <w:tcPr>
            <w:tcW w:w="19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1,026,991,763.03 </w:t>
            </w:r>
          </w:p>
        </w:tc>
      </w:tr>
    </w:tbl>
    <w:p w:rsidR="00A35953" w:rsidRDefault="00A70B4B">
      <w:pPr>
        <w:spacing w:after="109"/>
        <w:ind w:left="-5"/>
      </w:pPr>
      <w:r>
        <w:t>与履约义务相关的信息：</w:t>
      </w:r>
      <w:r>
        <w:t xml:space="preserve"> </w:t>
      </w:r>
    </w:p>
    <w:p w:rsidR="00A35953" w:rsidRDefault="00A70B4B">
      <w:pPr>
        <w:spacing w:after="139"/>
        <w:ind w:left="-15" w:firstLine="360"/>
      </w:pPr>
      <w:r>
        <w:t>本公司销售商品或提供劳务的业务通常仅包括转让商品或提供劳务的履约义务，对于境内销售，根据公司与客户的约定，由公司负责运输的情况下，在上述产品抵达客户处并签字确认时确认收入；由客户自行提取货物的情况下，在客户提货并签字确认时，本公司确认收入实现；对于出口销售，在报关手续办理完毕，出口货物越过船舷或到目的地口岸并取得收款权利时，本公司确认收入实现。</w:t>
      </w:r>
      <w:r>
        <w:t xml:space="preserve"> </w:t>
      </w:r>
    </w:p>
    <w:p w:rsidR="00A35953" w:rsidRDefault="00A70B4B">
      <w:pPr>
        <w:spacing w:after="152"/>
        <w:ind w:left="370"/>
      </w:pPr>
      <w:r>
        <w:t>与分摊至剩余履约义务的交易价格相关的信息：</w:t>
      </w:r>
      <w:r>
        <w:t xml:space="preserve"> </w:t>
      </w:r>
    </w:p>
    <w:p w:rsidR="00A35953" w:rsidRDefault="00A70B4B">
      <w:pPr>
        <w:spacing w:after="98" w:line="320" w:lineRule="auto"/>
        <w:ind w:left="-15" w:firstLine="360"/>
      </w:pPr>
      <w:r>
        <w:t>本报告期末已签订合同、但尚未履行或尚未履行完毕的履约义务所对应的收入金额为</w:t>
      </w:r>
      <w:r>
        <w:t>0.00</w:t>
      </w:r>
      <w:r>
        <w:t>元，其中，</w:t>
      </w:r>
      <w:r>
        <w:t>0.00</w:t>
      </w:r>
      <w:r>
        <w:t>元预计将于年度确认收入，</w:t>
      </w:r>
      <w:r>
        <w:t>0.00</w:t>
      </w:r>
      <w:r>
        <w:t>元预计将于年度确认收入，</w:t>
      </w:r>
      <w:r>
        <w:t>0.00</w:t>
      </w:r>
      <w:r>
        <w:t>元预计将于年度确认收入。</w:t>
      </w:r>
      <w:r>
        <w:t xml:space="preserve"> </w:t>
      </w:r>
    </w:p>
    <w:p w:rsidR="00A35953" w:rsidRDefault="00A70B4B">
      <w:pPr>
        <w:spacing w:after="341"/>
        <w:ind w:left="-5"/>
      </w:pPr>
      <w:r>
        <w:t>其他说明：</w:t>
      </w:r>
      <w:r>
        <w:t xml:space="preserve"> </w:t>
      </w:r>
    </w:p>
    <w:p w:rsidR="00A35953" w:rsidRDefault="00A70B4B">
      <w:pPr>
        <w:numPr>
          <w:ilvl w:val="0"/>
          <w:numId w:val="84"/>
        </w:numPr>
        <w:ind w:hanging="360"/>
      </w:pPr>
      <w:r>
        <w:t>主营业务收入</w:t>
      </w:r>
      <w:r>
        <w:t>/</w:t>
      </w:r>
      <w:r>
        <w:t>主营业务成本情况</w:t>
      </w:r>
      <w:r>
        <w:t>(</w:t>
      </w:r>
      <w:r>
        <w:t>按不同类别列示</w:t>
      </w:r>
      <w:r>
        <w:t xml:space="preserve">) </w:t>
      </w:r>
    </w:p>
    <w:p w:rsidR="00A35953" w:rsidRDefault="00A70B4B">
      <w:pPr>
        <w:ind w:left="430"/>
      </w:pPr>
      <w:r>
        <w:t>(1)</w:t>
      </w:r>
      <w:r>
        <w:t>按产品分类</w:t>
      </w:r>
      <w:r>
        <w:t xml:space="preserve"> </w:t>
      </w:r>
    </w:p>
    <w:tbl>
      <w:tblPr>
        <w:tblStyle w:val="TableGrid"/>
        <w:tblW w:w="9530" w:type="dxa"/>
        <w:tblInd w:w="55" w:type="dxa"/>
        <w:tblCellMar>
          <w:top w:w="28" w:type="dxa"/>
          <w:left w:w="0" w:type="dxa"/>
          <w:bottom w:w="0" w:type="dxa"/>
          <w:right w:w="23" w:type="dxa"/>
        </w:tblCellMar>
        <w:tblLook w:val="04A0" w:firstRow="1" w:lastRow="0" w:firstColumn="1" w:lastColumn="0" w:noHBand="0" w:noVBand="1"/>
      </w:tblPr>
      <w:tblGrid>
        <w:gridCol w:w="1654"/>
        <w:gridCol w:w="1971"/>
        <w:gridCol w:w="1968"/>
        <w:gridCol w:w="1969"/>
        <w:gridCol w:w="1968"/>
      </w:tblGrid>
      <w:tr w:rsidR="00A35953">
        <w:trPr>
          <w:trHeight w:val="326"/>
        </w:trPr>
        <w:tc>
          <w:tcPr>
            <w:tcW w:w="1654" w:type="dxa"/>
            <w:vMerge w:val="restart"/>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113" w:firstLine="0"/>
            </w:pPr>
            <w:r>
              <w:t>产品名称</w:t>
            </w:r>
            <w:r>
              <w:t xml:space="preserve"> </w:t>
            </w:r>
          </w:p>
        </w:tc>
        <w:tc>
          <w:tcPr>
            <w:tcW w:w="1971" w:type="dxa"/>
            <w:tcBorders>
              <w:top w:val="single" w:sz="2" w:space="0" w:color="000000"/>
              <w:left w:val="single" w:sz="2" w:space="0" w:color="000000"/>
              <w:bottom w:val="single" w:sz="2" w:space="0" w:color="000000"/>
              <w:right w:val="nil"/>
            </w:tcBorders>
          </w:tcPr>
          <w:p w:rsidR="00A35953" w:rsidRDefault="00A70B4B">
            <w:pPr>
              <w:spacing w:after="0" w:line="259" w:lineRule="auto"/>
              <w:ind w:left="0" w:right="68" w:firstLine="0"/>
              <w:jc w:val="right"/>
            </w:pPr>
            <w:r>
              <w:t>本</w:t>
            </w:r>
          </w:p>
        </w:tc>
        <w:tc>
          <w:tcPr>
            <w:tcW w:w="1968" w:type="dxa"/>
            <w:tcBorders>
              <w:top w:val="single" w:sz="2" w:space="0" w:color="000000"/>
              <w:left w:val="nil"/>
              <w:bottom w:val="single" w:sz="2" w:space="0" w:color="000000"/>
              <w:right w:val="single" w:sz="2" w:space="0" w:color="000000"/>
            </w:tcBorders>
          </w:tcPr>
          <w:p w:rsidR="00A35953" w:rsidRDefault="00A70B4B">
            <w:pPr>
              <w:spacing w:after="0" w:line="259" w:lineRule="auto"/>
              <w:ind w:left="-91" w:firstLine="0"/>
            </w:pPr>
            <w:r>
              <w:t>期数</w:t>
            </w:r>
            <w:r>
              <w:t xml:space="preserve"> </w:t>
            </w:r>
          </w:p>
        </w:tc>
        <w:tc>
          <w:tcPr>
            <w:tcW w:w="1969" w:type="dxa"/>
            <w:tcBorders>
              <w:top w:val="single" w:sz="2" w:space="0" w:color="000000"/>
              <w:left w:val="single" w:sz="2" w:space="0" w:color="000000"/>
              <w:bottom w:val="single" w:sz="2" w:space="0" w:color="000000"/>
              <w:right w:val="nil"/>
            </w:tcBorders>
          </w:tcPr>
          <w:p w:rsidR="00A35953" w:rsidRDefault="00A70B4B">
            <w:pPr>
              <w:spacing w:after="0" w:line="259" w:lineRule="auto"/>
              <w:ind w:left="0" w:right="68" w:firstLine="0"/>
              <w:jc w:val="right"/>
            </w:pPr>
            <w:r>
              <w:t>上</w:t>
            </w:r>
          </w:p>
        </w:tc>
        <w:tc>
          <w:tcPr>
            <w:tcW w:w="1968" w:type="dxa"/>
            <w:tcBorders>
              <w:top w:val="single" w:sz="2" w:space="0" w:color="000000"/>
              <w:left w:val="nil"/>
              <w:bottom w:val="single" w:sz="2" w:space="0" w:color="000000"/>
              <w:right w:val="single" w:sz="2" w:space="0" w:color="000000"/>
            </w:tcBorders>
          </w:tcPr>
          <w:p w:rsidR="00A35953" w:rsidRDefault="00A70B4B">
            <w:pPr>
              <w:spacing w:after="0" w:line="259" w:lineRule="auto"/>
              <w:ind w:left="-91" w:firstLine="0"/>
            </w:pPr>
            <w:r>
              <w:t>年数</w:t>
            </w:r>
            <w:r>
              <w:t xml:space="preserve"> </w:t>
            </w:r>
          </w:p>
        </w:tc>
      </w:tr>
      <w:tr w:rsidR="00A35953">
        <w:trPr>
          <w:trHeight w:val="326"/>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7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收</w:t>
            </w:r>
            <w:r>
              <w:t xml:space="preserve">  </w:t>
            </w:r>
            <w:r>
              <w:t>入</w:t>
            </w:r>
            <w:r>
              <w:t xml:space="preserve"> </w:t>
            </w:r>
          </w:p>
        </w:tc>
        <w:tc>
          <w:tcPr>
            <w:tcW w:w="19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成</w:t>
            </w:r>
            <w:r>
              <w:t xml:space="preserve">  </w:t>
            </w:r>
            <w:r>
              <w:t>本</w:t>
            </w:r>
            <w:r>
              <w:t xml:space="preserve"> </w:t>
            </w:r>
          </w:p>
        </w:tc>
        <w:tc>
          <w:tcPr>
            <w:tcW w:w="196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收</w:t>
            </w:r>
            <w:r>
              <w:t xml:space="preserve">  </w:t>
            </w:r>
            <w:r>
              <w:t>入</w:t>
            </w:r>
            <w:r>
              <w:t xml:space="preserve"> </w:t>
            </w:r>
          </w:p>
        </w:tc>
        <w:tc>
          <w:tcPr>
            <w:tcW w:w="196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成</w:t>
            </w:r>
            <w:r>
              <w:t xml:space="preserve"> </w:t>
            </w:r>
            <w:r>
              <w:t>本</w:t>
            </w:r>
            <w:r>
              <w:t xml:space="preserve"> </w:t>
            </w:r>
          </w:p>
        </w:tc>
      </w:tr>
      <w:tr w:rsidR="00A35953">
        <w:trPr>
          <w:trHeight w:val="473"/>
        </w:trPr>
        <w:tc>
          <w:tcPr>
            <w:tcW w:w="165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3" w:firstLine="0"/>
            </w:pPr>
            <w:r>
              <w:t>自动化核心部件及运动控制系统</w:t>
            </w:r>
            <w:r>
              <w:t xml:space="preserve"> </w:t>
            </w:r>
          </w:p>
        </w:tc>
        <w:tc>
          <w:tcPr>
            <w:tcW w:w="197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1,026,991,763.03 </w:t>
            </w:r>
          </w:p>
        </w:tc>
        <w:tc>
          <w:tcPr>
            <w:tcW w:w="19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957,315,599.92 </w:t>
            </w:r>
          </w:p>
        </w:tc>
        <w:tc>
          <w:tcPr>
            <w:tcW w:w="196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984,890,565.76 </w:t>
            </w:r>
          </w:p>
        </w:tc>
        <w:tc>
          <w:tcPr>
            <w:tcW w:w="196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0" w:firstLine="0"/>
              <w:jc w:val="right"/>
            </w:pPr>
            <w:r>
              <w:t xml:space="preserve">970,889,188.11 </w:t>
            </w:r>
          </w:p>
        </w:tc>
      </w:tr>
    </w:tbl>
    <w:p w:rsidR="00A35953" w:rsidRDefault="00A70B4B">
      <w:pPr>
        <w:ind w:left="430"/>
      </w:pPr>
      <w:r>
        <w:t>(3)</w:t>
      </w:r>
      <w:r>
        <w:t>按地区分类</w:t>
      </w:r>
      <w:r>
        <w:t xml:space="preserve"> </w:t>
      </w:r>
    </w:p>
    <w:tbl>
      <w:tblPr>
        <w:tblStyle w:val="TableGrid"/>
        <w:tblW w:w="9573" w:type="dxa"/>
        <w:tblInd w:w="34" w:type="dxa"/>
        <w:tblCellMar>
          <w:top w:w="0" w:type="dxa"/>
          <w:left w:w="0" w:type="dxa"/>
          <w:bottom w:w="0" w:type="dxa"/>
          <w:right w:w="0" w:type="dxa"/>
        </w:tblCellMar>
        <w:tblLook w:val="04A0" w:firstRow="1" w:lastRow="0" w:firstColumn="1" w:lastColumn="0" w:noHBand="0" w:noVBand="1"/>
      </w:tblPr>
      <w:tblGrid>
        <w:gridCol w:w="473"/>
        <w:gridCol w:w="1188"/>
        <w:gridCol w:w="1978"/>
        <w:gridCol w:w="1978"/>
        <w:gridCol w:w="1978"/>
        <w:gridCol w:w="583"/>
        <w:gridCol w:w="1395"/>
      </w:tblGrid>
      <w:tr w:rsidR="00A35953">
        <w:trPr>
          <w:trHeight w:val="406"/>
        </w:trPr>
        <w:tc>
          <w:tcPr>
            <w:tcW w:w="473" w:type="dxa"/>
            <w:vMerge w:val="restart"/>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113" w:firstLine="0"/>
              <w:jc w:val="both"/>
            </w:pPr>
            <w:r>
              <w:t>地区</w:t>
            </w:r>
          </w:p>
        </w:tc>
        <w:tc>
          <w:tcPr>
            <w:tcW w:w="1188" w:type="dxa"/>
            <w:vMerge w:val="restart"/>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pPr>
            <w:r>
              <w:t>名称</w:t>
            </w:r>
            <w:r>
              <w:t xml:space="preserve"> </w:t>
            </w:r>
          </w:p>
        </w:tc>
        <w:tc>
          <w:tcPr>
            <w:tcW w:w="1978"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0" w:right="91" w:firstLine="0"/>
              <w:jc w:val="right"/>
            </w:pPr>
            <w:r>
              <w:t>本</w:t>
            </w:r>
          </w:p>
        </w:tc>
        <w:tc>
          <w:tcPr>
            <w:tcW w:w="1978"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91" w:firstLine="0"/>
            </w:pPr>
            <w:r>
              <w:t>期数</w:t>
            </w:r>
            <w:r>
              <w:t xml:space="preserve"> </w:t>
            </w:r>
          </w:p>
        </w:tc>
        <w:tc>
          <w:tcPr>
            <w:tcW w:w="2561" w:type="dxa"/>
            <w:gridSpan w:val="2"/>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0" w:right="312" w:firstLine="0"/>
              <w:jc w:val="right"/>
            </w:pPr>
            <w:r>
              <w:t>上年数</w:t>
            </w:r>
            <w:r>
              <w:t xml:space="preserve"> </w:t>
            </w:r>
          </w:p>
        </w:tc>
        <w:tc>
          <w:tcPr>
            <w:tcW w:w="1395" w:type="dxa"/>
            <w:tcBorders>
              <w:top w:val="single" w:sz="2" w:space="0" w:color="000000"/>
              <w:left w:val="nil"/>
              <w:bottom w:val="single" w:sz="2" w:space="0" w:color="000000"/>
              <w:right w:val="single" w:sz="2" w:space="0" w:color="000000"/>
            </w:tcBorders>
          </w:tcPr>
          <w:p w:rsidR="00A35953" w:rsidRDefault="00A35953">
            <w:pPr>
              <w:spacing w:after="160" w:line="259" w:lineRule="auto"/>
              <w:ind w:left="0" w:firstLine="0"/>
            </w:pPr>
          </w:p>
        </w:tc>
      </w:tr>
      <w:tr w:rsidR="00A35953">
        <w:trPr>
          <w:trHeight w:val="408"/>
        </w:trPr>
        <w:tc>
          <w:tcPr>
            <w:tcW w:w="0" w:type="auto"/>
            <w:vMerge/>
            <w:tcBorders>
              <w:top w:val="nil"/>
              <w:left w:val="single" w:sz="2" w:space="0" w:color="000000"/>
              <w:bottom w:val="single" w:sz="2" w:space="0" w:color="000000"/>
              <w:right w:val="nil"/>
            </w:tcBorders>
          </w:tcPr>
          <w:p w:rsidR="00A35953" w:rsidRDefault="00A35953">
            <w:pPr>
              <w:spacing w:after="160" w:line="259" w:lineRule="auto"/>
              <w:ind w:left="0" w:firstLine="0"/>
            </w:pPr>
          </w:p>
        </w:tc>
        <w:tc>
          <w:tcPr>
            <w:tcW w:w="0" w:type="auto"/>
            <w:vMerge/>
            <w:tcBorders>
              <w:top w:val="nil"/>
              <w:left w:val="nil"/>
              <w:bottom w:val="single" w:sz="2" w:space="0" w:color="000000"/>
              <w:right w:val="single" w:sz="2" w:space="0" w:color="000000"/>
            </w:tcBorders>
          </w:tcPr>
          <w:p w:rsidR="00A35953" w:rsidRDefault="00A35953">
            <w:pPr>
              <w:spacing w:after="160" w:line="259" w:lineRule="auto"/>
              <w:ind w:left="0" w:firstLine="0"/>
            </w:pP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3" w:firstLine="0"/>
              <w:jc w:val="right"/>
            </w:pPr>
            <w:r>
              <w:t>收</w:t>
            </w:r>
            <w:r>
              <w:t xml:space="preserve">  </w:t>
            </w:r>
            <w:r>
              <w:t>入</w:t>
            </w:r>
            <w:r>
              <w:t xml:space="preserve">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0" w:firstLine="0"/>
              <w:jc w:val="right"/>
            </w:pPr>
            <w:r>
              <w:t>成</w:t>
            </w:r>
            <w:r>
              <w:t xml:space="preserve">  </w:t>
            </w:r>
            <w:r>
              <w:t>本</w:t>
            </w:r>
            <w:r>
              <w:t xml:space="preserve">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0" w:firstLine="0"/>
              <w:jc w:val="right"/>
            </w:pPr>
            <w:r>
              <w:t>收</w:t>
            </w:r>
            <w:r>
              <w:t xml:space="preserve">  </w:t>
            </w:r>
            <w:r>
              <w:t>入</w:t>
            </w:r>
            <w:r>
              <w:t xml:space="preserve"> </w:t>
            </w:r>
          </w:p>
        </w:tc>
        <w:tc>
          <w:tcPr>
            <w:tcW w:w="58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95"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right="111" w:firstLine="0"/>
              <w:jc w:val="right"/>
            </w:pPr>
            <w:r>
              <w:t>成</w:t>
            </w:r>
            <w:r>
              <w:t xml:space="preserve"> </w:t>
            </w:r>
            <w:r>
              <w:t>本</w:t>
            </w:r>
            <w:r>
              <w:t xml:space="preserve"> </w:t>
            </w:r>
          </w:p>
        </w:tc>
      </w:tr>
      <w:tr w:rsidR="00A35953">
        <w:trPr>
          <w:trHeight w:val="406"/>
        </w:trPr>
        <w:tc>
          <w:tcPr>
            <w:tcW w:w="473"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113" w:firstLine="0"/>
              <w:jc w:val="both"/>
            </w:pPr>
            <w:r>
              <w:t>境</w:t>
            </w:r>
            <w:r>
              <w:t xml:space="preserve"> </w:t>
            </w:r>
          </w:p>
        </w:tc>
        <w:tc>
          <w:tcPr>
            <w:tcW w:w="1188"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pPr>
            <w:r>
              <w:t xml:space="preserve"> </w:t>
            </w:r>
            <w:r>
              <w:t>内</w:t>
            </w:r>
            <w:r>
              <w:t xml:space="preserve">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3" w:firstLine="0"/>
              <w:jc w:val="right"/>
            </w:pPr>
            <w:r>
              <w:t xml:space="preserve">981,526,280.57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1" w:firstLine="0"/>
              <w:jc w:val="right"/>
            </w:pPr>
            <w:r>
              <w:t xml:space="preserve">919,961,226.44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1" w:firstLine="0"/>
              <w:jc w:val="right"/>
            </w:pPr>
            <w:r>
              <w:t xml:space="preserve">954,324,973.32 </w:t>
            </w:r>
          </w:p>
        </w:tc>
        <w:tc>
          <w:tcPr>
            <w:tcW w:w="58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95"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24" w:firstLine="0"/>
              <w:jc w:val="both"/>
            </w:pPr>
            <w:r>
              <w:t xml:space="preserve">947,814,537.56 </w:t>
            </w:r>
          </w:p>
        </w:tc>
      </w:tr>
      <w:tr w:rsidR="00A35953">
        <w:trPr>
          <w:trHeight w:val="409"/>
        </w:trPr>
        <w:tc>
          <w:tcPr>
            <w:tcW w:w="473"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113" w:firstLine="0"/>
              <w:jc w:val="both"/>
            </w:pPr>
            <w:r>
              <w:t>境</w:t>
            </w:r>
            <w:r>
              <w:t xml:space="preserve"> </w:t>
            </w:r>
          </w:p>
        </w:tc>
        <w:tc>
          <w:tcPr>
            <w:tcW w:w="1188"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pPr>
            <w:r>
              <w:t xml:space="preserve"> </w:t>
            </w:r>
            <w:r>
              <w:t>外</w:t>
            </w:r>
            <w:r>
              <w:t xml:space="preserve">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3" w:firstLine="0"/>
              <w:jc w:val="right"/>
            </w:pPr>
            <w:r>
              <w:t xml:space="preserve">45,465,482.46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1" w:firstLine="0"/>
              <w:jc w:val="right"/>
            </w:pPr>
            <w:r>
              <w:t xml:space="preserve">37,354,373.48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1" w:firstLine="0"/>
              <w:jc w:val="right"/>
            </w:pPr>
            <w:r>
              <w:t xml:space="preserve">30,565,592.44 </w:t>
            </w:r>
          </w:p>
        </w:tc>
        <w:tc>
          <w:tcPr>
            <w:tcW w:w="58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95"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113" w:firstLine="0"/>
            </w:pPr>
            <w:r>
              <w:t xml:space="preserve">23,074,650.55 </w:t>
            </w:r>
          </w:p>
        </w:tc>
      </w:tr>
      <w:tr w:rsidR="00A35953">
        <w:trPr>
          <w:trHeight w:val="408"/>
        </w:trPr>
        <w:tc>
          <w:tcPr>
            <w:tcW w:w="473" w:type="dxa"/>
            <w:tcBorders>
              <w:top w:val="single" w:sz="2" w:space="0" w:color="000000"/>
              <w:left w:val="single" w:sz="2" w:space="0" w:color="000000"/>
              <w:bottom w:val="single" w:sz="2" w:space="0" w:color="000000"/>
              <w:right w:val="nil"/>
            </w:tcBorders>
            <w:vAlign w:val="center"/>
          </w:tcPr>
          <w:p w:rsidR="00A35953" w:rsidRDefault="00A70B4B">
            <w:pPr>
              <w:spacing w:after="0" w:line="259" w:lineRule="auto"/>
              <w:ind w:left="113" w:firstLine="0"/>
              <w:jc w:val="both"/>
            </w:pPr>
            <w:r>
              <w:t>小</w:t>
            </w:r>
            <w:r>
              <w:t xml:space="preserve"> </w:t>
            </w:r>
          </w:p>
        </w:tc>
        <w:tc>
          <w:tcPr>
            <w:tcW w:w="1188"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0" w:firstLine="0"/>
            </w:pPr>
            <w:r>
              <w:t xml:space="preserve"> </w:t>
            </w:r>
            <w:r>
              <w:t>计</w:t>
            </w:r>
            <w:r>
              <w:t xml:space="preserve">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4" w:firstLine="0"/>
              <w:jc w:val="right"/>
            </w:pPr>
            <w:r>
              <w:t xml:space="preserve">1,026,991,763.03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1" w:firstLine="0"/>
              <w:jc w:val="right"/>
            </w:pPr>
            <w:r>
              <w:t xml:space="preserve">957,315,599.92 </w:t>
            </w:r>
          </w:p>
        </w:tc>
        <w:tc>
          <w:tcPr>
            <w:tcW w:w="197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111" w:firstLine="0"/>
              <w:jc w:val="right"/>
            </w:pPr>
            <w:r>
              <w:t xml:space="preserve">984,890,565.76 </w:t>
            </w:r>
          </w:p>
        </w:tc>
        <w:tc>
          <w:tcPr>
            <w:tcW w:w="583" w:type="dxa"/>
            <w:tcBorders>
              <w:top w:val="single" w:sz="2" w:space="0" w:color="000000"/>
              <w:left w:val="single" w:sz="2" w:space="0" w:color="000000"/>
              <w:bottom w:val="single" w:sz="2" w:space="0" w:color="000000"/>
              <w:right w:val="nil"/>
            </w:tcBorders>
          </w:tcPr>
          <w:p w:rsidR="00A35953" w:rsidRDefault="00A35953">
            <w:pPr>
              <w:spacing w:after="160" w:line="259" w:lineRule="auto"/>
              <w:ind w:left="0" w:firstLine="0"/>
            </w:pPr>
          </w:p>
        </w:tc>
        <w:tc>
          <w:tcPr>
            <w:tcW w:w="1395" w:type="dxa"/>
            <w:tcBorders>
              <w:top w:val="single" w:sz="2" w:space="0" w:color="000000"/>
              <w:left w:val="nil"/>
              <w:bottom w:val="single" w:sz="2" w:space="0" w:color="000000"/>
              <w:right w:val="single" w:sz="2" w:space="0" w:color="000000"/>
            </w:tcBorders>
            <w:vAlign w:val="center"/>
          </w:tcPr>
          <w:p w:rsidR="00A35953" w:rsidRDefault="00A70B4B">
            <w:pPr>
              <w:spacing w:after="0" w:line="259" w:lineRule="auto"/>
              <w:ind w:left="24" w:firstLine="0"/>
              <w:jc w:val="both"/>
            </w:pPr>
            <w:r>
              <w:t xml:space="preserve">970,889,188.11 </w:t>
            </w:r>
          </w:p>
        </w:tc>
      </w:tr>
    </w:tbl>
    <w:p w:rsidR="00A35953" w:rsidRDefault="00A70B4B">
      <w:pPr>
        <w:numPr>
          <w:ilvl w:val="0"/>
          <w:numId w:val="84"/>
        </w:numPr>
        <w:spacing w:after="86"/>
        <w:ind w:hanging="360"/>
      </w:pPr>
      <w:r>
        <w:t>公司前五名客户的营业收入情况</w:t>
      </w:r>
      <w:r>
        <w:t xml:space="preserve"> </w:t>
      </w:r>
    </w:p>
    <w:tbl>
      <w:tblPr>
        <w:tblStyle w:val="TableGrid"/>
        <w:tblW w:w="9624" w:type="dxa"/>
        <w:tblInd w:w="7" w:type="dxa"/>
        <w:tblCellMar>
          <w:top w:w="80" w:type="dxa"/>
          <w:left w:w="0" w:type="dxa"/>
          <w:bottom w:w="0" w:type="dxa"/>
          <w:right w:w="5" w:type="dxa"/>
        </w:tblCellMar>
        <w:tblLook w:val="04A0" w:firstRow="1" w:lastRow="0" w:firstColumn="1" w:lastColumn="0" w:noHBand="0" w:noVBand="1"/>
      </w:tblPr>
      <w:tblGrid>
        <w:gridCol w:w="3209"/>
        <w:gridCol w:w="3204"/>
        <w:gridCol w:w="3210"/>
      </w:tblGrid>
      <w:tr w:rsidR="00A35953">
        <w:trPr>
          <w:trHeight w:val="362"/>
        </w:trPr>
        <w:tc>
          <w:tcPr>
            <w:tcW w:w="32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客户名称</w:t>
            </w:r>
            <w:r>
              <w:rPr>
                <w:sz w:val="21"/>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营业收入</w:t>
            </w:r>
            <w:r>
              <w:rPr>
                <w:sz w:val="21"/>
              </w:rPr>
              <w:t xml:space="preserve"> </w:t>
            </w:r>
          </w:p>
        </w:tc>
        <w:tc>
          <w:tcPr>
            <w:tcW w:w="32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占公司全部营业收入的比例</w:t>
            </w:r>
            <w:r>
              <w:t>(%)</w:t>
            </w:r>
            <w:r>
              <w:rPr>
                <w:sz w:val="21"/>
              </w:rPr>
              <w:t xml:space="preserve"> </w:t>
            </w:r>
          </w:p>
        </w:tc>
      </w:tr>
      <w:tr w:rsidR="00A35953">
        <w:trPr>
          <w:trHeight w:val="362"/>
        </w:trPr>
        <w:tc>
          <w:tcPr>
            <w:tcW w:w="32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南京埃斯顿机器人工程有限公司</w:t>
            </w:r>
            <w:r>
              <w:rPr>
                <w:sz w:val="21"/>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 228,770,719.24 </w:t>
            </w:r>
          </w:p>
        </w:tc>
        <w:tc>
          <w:tcPr>
            <w:tcW w:w="321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3205"/>
              </w:tabs>
              <w:spacing w:after="0" w:line="259" w:lineRule="auto"/>
              <w:ind w:left="-22" w:firstLine="0"/>
            </w:pPr>
            <w:r>
              <w:rPr>
                <w:sz w:val="21"/>
              </w:rPr>
              <w:t xml:space="preserve"> </w:t>
            </w:r>
            <w:r>
              <w:rPr>
                <w:sz w:val="21"/>
              </w:rPr>
              <w:tab/>
            </w:r>
            <w:r>
              <w:t>21.45</w:t>
            </w:r>
            <w:r>
              <w:rPr>
                <w:sz w:val="21"/>
              </w:rPr>
              <w:t xml:space="preserve"> </w:t>
            </w:r>
          </w:p>
        </w:tc>
      </w:tr>
      <w:tr w:rsidR="00A35953">
        <w:trPr>
          <w:trHeight w:val="365"/>
        </w:trPr>
        <w:tc>
          <w:tcPr>
            <w:tcW w:w="32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第二名</w:t>
            </w:r>
            <w:r>
              <w:rPr>
                <w:sz w:val="21"/>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 79,250,857.96 </w:t>
            </w:r>
          </w:p>
        </w:tc>
        <w:tc>
          <w:tcPr>
            <w:tcW w:w="321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3205"/>
              </w:tabs>
              <w:spacing w:after="0" w:line="259" w:lineRule="auto"/>
              <w:ind w:left="-22" w:firstLine="0"/>
            </w:pPr>
            <w:r>
              <w:rPr>
                <w:sz w:val="21"/>
              </w:rPr>
              <w:t xml:space="preserve"> </w:t>
            </w:r>
            <w:r>
              <w:rPr>
                <w:sz w:val="21"/>
              </w:rPr>
              <w:tab/>
            </w:r>
            <w:r>
              <w:t>7.43</w:t>
            </w:r>
            <w:r>
              <w:rPr>
                <w:sz w:val="21"/>
              </w:rPr>
              <w:t xml:space="preserve"> </w:t>
            </w:r>
          </w:p>
        </w:tc>
      </w:tr>
      <w:tr w:rsidR="00A35953">
        <w:trPr>
          <w:trHeight w:val="362"/>
        </w:trPr>
        <w:tc>
          <w:tcPr>
            <w:tcW w:w="32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第三名</w:t>
            </w:r>
            <w:r>
              <w:rPr>
                <w:sz w:val="21"/>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 47,236,448.99 </w:t>
            </w:r>
          </w:p>
        </w:tc>
        <w:tc>
          <w:tcPr>
            <w:tcW w:w="321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3205"/>
              </w:tabs>
              <w:spacing w:after="0" w:line="259" w:lineRule="auto"/>
              <w:ind w:left="-22" w:firstLine="0"/>
            </w:pPr>
            <w:r>
              <w:rPr>
                <w:sz w:val="21"/>
              </w:rPr>
              <w:t xml:space="preserve"> </w:t>
            </w:r>
            <w:r>
              <w:rPr>
                <w:sz w:val="21"/>
              </w:rPr>
              <w:tab/>
            </w:r>
            <w:r>
              <w:t>4.43</w:t>
            </w:r>
            <w:r>
              <w:rPr>
                <w:sz w:val="21"/>
              </w:rPr>
              <w:t xml:space="preserve"> </w:t>
            </w:r>
          </w:p>
        </w:tc>
      </w:tr>
      <w:tr w:rsidR="00A35953">
        <w:trPr>
          <w:trHeight w:val="362"/>
        </w:trPr>
        <w:tc>
          <w:tcPr>
            <w:tcW w:w="32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第四名</w:t>
            </w:r>
            <w:r>
              <w:rPr>
                <w:sz w:val="21"/>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 27,451,893.79 </w:t>
            </w:r>
          </w:p>
        </w:tc>
        <w:tc>
          <w:tcPr>
            <w:tcW w:w="321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3205"/>
              </w:tabs>
              <w:spacing w:after="0" w:line="259" w:lineRule="auto"/>
              <w:ind w:left="-22" w:firstLine="0"/>
            </w:pPr>
            <w:r>
              <w:rPr>
                <w:sz w:val="21"/>
              </w:rPr>
              <w:t xml:space="preserve"> </w:t>
            </w:r>
            <w:r>
              <w:rPr>
                <w:sz w:val="21"/>
              </w:rPr>
              <w:tab/>
            </w:r>
            <w:r>
              <w:t>2.57</w:t>
            </w:r>
            <w:r>
              <w:rPr>
                <w:sz w:val="21"/>
              </w:rPr>
              <w:t xml:space="preserve"> </w:t>
            </w:r>
          </w:p>
        </w:tc>
      </w:tr>
      <w:tr w:rsidR="00A35953">
        <w:trPr>
          <w:trHeight w:val="363"/>
        </w:trPr>
        <w:tc>
          <w:tcPr>
            <w:tcW w:w="32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第五名</w:t>
            </w:r>
            <w:r>
              <w:rPr>
                <w:sz w:val="21"/>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 xml:space="preserve"> 26,266,718.51 </w:t>
            </w:r>
          </w:p>
        </w:tc>
        <w:tc>
          <w:tcPr>
            <w:tcW w:w="321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3205"/>
              </w:tabs>
              <w:spacing w:after="0" w:line="259" w:lineRule="auto"/>
              <w:ind w:left="-22" w:firstLine="0"/>
            </w:pPr>
            <w:r>
              <w:rPr>
                <w:sz w:val="21"/>
              </w:rPr>
              <w:t xml:space="preserve"> </w:t>
            </w:r>
            <w:r>
              <w:rPr>
                <w:sz w:val="21"/>
              </w:rPr>
              <w:tab/>
            </w:r>
            <w:r>
              <w:t>2.46</w:t>
            </w:r>
            <w:r>
              <w:rPr>
                <w:sz w:val="21"/>
              </w:rPr>
              <w:t xml:space="preserve"> </w:t>
            </w:r>
          </w:p>
        </w:tc>
      </w:tr>
      <w:tr w:rsidR="00A35953">
        <w:trPr>
          <w:trHeight w:val="365"/>
        </w:trPr>
        <w:tc>
          <w:tcPr>
            <w:tcW w:w="32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115" w:firstLine="0"/>
            </w:pPr>
            <w:r>
              <w:t>小</w:t>
            </w:r>
            <w:r>
              <w:t xml:space="preserve">  </w:t>
            </w:r>
            <w:r>
              <w:t>计</w:t>
            </w:r>
            <w:r>
              <w:rPr>
                <w:sz w:val="21"/>
              </w:rPr>
              <w:t xml:space="preserve"> </w:t>
            </w:r>
          </w:p>
        </w:tc>
        <w:tc>
          <w:tcPr>
            <w:tcW w:w="320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right"/>
            </w:pPr>
            <w:r>
              <w:t xml:space="preserve">408,976,638.49 </w:t>
            </w:r>
          </w:p>
        </w:tc>
        <w:tc>
          <w:tcPr>
            <w:tcW w:w="3210" w:type="dxa"/>
            <w:tcBorders>
              <w:top w:val="single" w:sz="2" w:space="0" w:color="000000"/>
              <w:left w:val="single" w:sz="2" w:space="0" w:color="000000"/>
              <w:bottom w:val="single" w:sz="2" w:space="0" w:color="000000"/>
              <w:right w:val="single" w:sz="2" w:space="0" w:color="000000"/>
            </w:tcBorders>
          </w:tcPr>
          <w:p w:rsidR="00A35953" w:rsidRDefault="00A70B4B">
            <w:pPr>
              <w:tabs>
                <w:tab w:val="right" w:pos="3205"/>
              </w:tabs>
              <w:spacing w:after="0" w:line="259" w:lineRule="auto"/>
              <w:ind w:left="-22" w:firstLine="0"/>
            </w:pPr>
            <w:r>
              <w:rPr>
                <w:sz w:val="21"/>
              </w:rPr>
              <w:t xml:space="preserve"> </w:t>
            </w:r>
            <w:r>
              <w:rPr>
                <w:sz w:val="21"/>
              </w:rPr>
              <w:tab/>
            </w:r>
            <w:r>
              <w:t>38.34</w:t>
            </w:r>
            <w:r>
              <w:rPr>
                <w:sz w:val="21"/>
              </w:rPr>
              <w:t xml:space="preserve"> </w:t>
            </w:r>
          </w:p>
        </w:tc>
      </w:tr>
    </w:tbl>
    <w:p w:rsidR="00A35953" w:rsidRDefault="00A70B4B">
      <w:pPr>
        <w:spacing w:after="308" w:line="259" w:lineRule="auto"/>
        <w:ind w:left="0" w:firstLine="0"/>
      </w:pPr>
      <w:r>
        <w:rPr>
          <w:sz w:val="21"/>
        </w:rPr>
        <w:t xml:space="preserve"> </w:t>
      </w:r>
    </w:p>
    <w:p w:rsidR="00A35953" w:rsidRDefault="00A70B4B">
      <w:pPr>
        <w:pStyle w:val="4"/>
        <w:ind w:left="-5"/>
      </w:pPr>
      <w:r>
        <w:t>5</w:t>
      </w:r>
      <w:r>
        <w:t>、投资收益</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40" w:type="dxa"/>
          <w:left w:w="110" w:type="dxa"/>
          <w:bottom w:w="0" w:type="dxa"/>
          <w:right w:w="16" w:type="dxa"/>
        </w:tblCellMar>
        <w:tblLook w:val="04A0" w:firstRow="1" w:lastRow="0" w:firstColumn="1" w:lastColumn="0" w:noHBand="0" w:noVBand="1"/>
      </w:tblPr>
      <w:tblGrid>
        <w:gridCol w:w="3213"/>
        <w:gridCol w:w="3214"/>
        <w:gridCol w:w="3212"/>
      </w:tblGrid>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3" w:firstLine="0"/>
              <w:jc w:val="center"/>
            </w:pPr>
            <w:r>
              <w:t>项目</w:t>
            </w:r>
            <w: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5" w:firstLine="0"/>
              <w:jc w:val="center"/>
            </w:pPr>
            <w:r>
              <w:t>本期发生额</w:t>
            </w:r>
            <w: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2" w:firstLine="0"/>
              <w:jc w:val="center"/>
            </w:pPr>
            <w:r>
              <w:t>上期发生额</w:t>
            </w:r>
            <w:r>
              <w:t xml:space="preserve">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成本法核算的长期股权投资收益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1,839,825.00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172,000,000.00 </w:t>
            </w:r>
          </w:p>
        </w:tc>
      </w:tr>
      <w:tr w:rsidR="00A35953">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权益法核算的长期股权投资收益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-5,257,540.41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4,597,746.09 </w:t>
            </w:r>
          </w:p>
        </w:tc>
      </w:tr>
      <w:tr w:rsidR="00A35953">
        <w:trPr>
          <w:trHeight w:val="327"/>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处置长期股权投资产生的投资收益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293,100,000.00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24,615.26 </w:t>
            </w:r>
          </w:p>
        </w:tc>
      </w:tr>
      <w:tr w:rsidR="00A35953">
        <w:trPr>
          <w:trHeight w:val="56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其他权益工具投资在持有期间取得的股利收入</w:t>
            </w:r>
            <w: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2" w:firstLine="0"/>
              <w:jc w:val="right"/>
            </w:pPr>
            <w:r>
              <w:t xml:space="preserve">61.73 </w:t>
            </w:r>
          </w:p>
        </w:tc>
        <w:tc>
          <w:tcPr>
            <w:tcW w:w="32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right"/>
            </w:pPr>
            <w:r>
              <w:t xml:space="preserve"> </w:t>
            </w:r>
          </w:p>
        </w:tc>
      </w:tr>
      <w:tr w:rsidR="00A35953">
        <w:trPr>
          <w:trHeight w:val="246"/>
        </w:trPr>
        <w:tc>
          <w:tcPr>
            <w:tcW w:w="321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其他投资收益</w:t>
            </w:r>
            <w:r>
              <w:t>-</w:t>
            </w:r>
            <w:r>
              <w:t>银行理财收益</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15,679,944.10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2,819,915.07 </w:t>
            </w:r>
          </w:p>
        </w:tc>
      </w:tr>
      <w:tr w:rsidR="00A35953">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合计</w:t>
            </w:r>
            <w:r>
              <w:t xml:space="preserve"> </w:t>
            </w:r>
          </w:p>
        </w:tc>
        <w:tc>
          <w:tcPr>
            <w:tcW w:w="321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2" w:firstLine="0"/>
              <w:jc w:val="right"/>
            </w:pPr>
            <w:r>
              <w:t xml:space="preserve">305,362,290.42 </w:t>
            </w:r>
          </w:p>
        </w:tc>
        <w:tc>
          <w:tcPr>
            <w:tcW w:w="32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179,442,276.42 </w:t>
            </w:r>
          </w:p>
        </w:tc>
      </w:tr>
    </w:tbl>
    <w:p w:rsidR="00A35953" w:rsidRDefault="00A70B4B">
      <w:pPr>
        <w:pStyle w:val="3"/>
        <w:ind w:left="-5"/>
      </w:pPr>
      <w:r>
        <w:t>十八、补充资料</w:t>
      </w:r>
      <w:r>
        <w:t xml:space="preserve"> </w:t>
      </w:r>
    </w:p>
    <w:p w:rsidR="00A35953" w:rsidRDefault="00A70B4B">
      <w:pPr>
        <w:pStyle w:val="4"/>
        <w:ind w:left="-5"/>
      </w:pPr>
      <w:r>
        <w:t>1</w:t>
      </w:r>
      <w:r>
        <w:t>、当期非经常性损益明细表</w:t>
      </w:r>
      <w:r>
        <w:t xml:space="preserve"> </w:t>
      </w:r>
    </w:p>
    <w:p w:rsidR="00A35953" w:rsidRDefault="00A70B4B">
      <w:pPr>
        <w:spacing w:after="108"/>
        <w:ind w:left="-5"/>
      </w:pPr>
      <w:r>
        <w:rPr>
          <w:rFonts w:ascii="Wingdings 2" w:eastAsia="Wingdings 2" w:hAnsi="Wingdings 2" w:cs="Wingdings 2"/>
        </w:rPr>
        <w:t></w:t>
      </w:r>
      <w:r>
        <w:t>适用</w:t>
      </w:r>
      <w:r>
        <w:t xml:space="preserve"> </w:t>
      </w:r>
      <w:r>
        <w:t>□</w:t>
      </w:r>
      <w:r>
        <w:t>不适用</w:t>
      </w:r>
      <w:r>
        <w:t xml:space="preserve"> </w:t>
      </w:r>
    </w:p>
    <w:p w:rsidR="00A35953" w:rsidRDefault="00A70B4B">
      <w:pPr>
        <w:spacing w:after="3" w:line="265" w:lineRule="auto"/>
        <w:ind w:left="10" w:right="1028"/>
        <w:jc w:val="right"/>
      </w:pPr>
      <w:r>
        <w:t>单位：元</w:t>
      </w:r>
      <w:r>
        <w:t xml:space="preserve"> </w:t>
      </w:r>
    </w:p>
    <w:tbl>
      <w:tblPr>
        <w:tblStyle w:val="TableGrid"/>
        <w:tblW w:w="9640" w:type="dxa"/>
        <w:tblInd w:w="1" w:type="dxa"/>
        <w:tblCellMar>
          <w:top w:w="78" w:type="dxa"/>
          <w:left w:w="108" w:type="dxa"/>
          <w:bottom w:w="0" w:type="dxa"/>
          <w:right w:w="18" w:type="dxa"/>
        </w:tblCellMar>
        <w:tblLook w:val="04A0" w:firstRow="1" w:lastRow="0" w:firstColumn="1" w:lastColumn="0" w:noHBand="0" w:noVBand="1"/>
      </w:tblPr>
      <w:tblGrid>
        <w:gridCol w:w="5955"/>
        <w:gridCol w:w="1843"/>
        <w:gridCol w:w="1841"/>
      </w:tblGrid>
      <w:tr w:rsidR="00A35953">
        <w:trPr>
          <w:trHeight w:val="325"/>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项目</w:t>
            </w:r>
            <w:r>
              <w:t xml:space="preserve"> </w:t>
            </w:r>
          </w:p>
        </w:tc>
        <w:tc>
          <w:tcPr>
            <w:tcW w:w="184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1" w:firstLine="0"/>
              <w:jc w:val="center"/>
            </w:pPr>
            <w:r>
              <w:t>金额</w:t>
            </w:r>
            <w:r>
              <w:t xml:space="preserve"> </w:t>
            </w:r>
          </w:p>
        </w:tc>
        <w:tc>
          <w:tcPr>
            <w:tcW w:w="184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8" w:firstLine="0"/>
              <w:jc w:val="center"/>
            </w:pPr>
            <w:r>
              <w:t>说明</w:t>
            </w:r>
            <w:r>
              <w:t xml:space="preserve"> </w:t>
            </w:r>
          </w:p>
        </w:tc>
      </w:tr>
      <w:tr w:rsidR="00A35953">
        <w:trPr>
          <w:trHeight w:val="325"/>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非流动资产处置损益</w:t>
            </w:r>
            <w:r>
              <w:t xml:space="preserve"> </w:t>
            </w:r>
          </w:p>
        </w:tc>
        <w:tc>
          <w:tcPr>
            <w:tcW w:w="18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-13,563,754.07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4"/>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越权审批或无正式批准文件的税收返还、减免</w:t>
            </w:r>
            <w:r>
              <w:t xml:space="preserve"> </w:t>
            </w:r>
          </w:p>
        </w:tc>
        <w:tc>
          <w:tcPr>
            <w:tcW w:w="18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901,308.24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566"/>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计入当期损益的政府补助（与公司正常经营业务密切相关，符合国家政策规定、按照一定标准定额或定量持续享受的政府补助除外）</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41,492,295.56 </w:t>
            </w:r>
          </w:p>
        </w:tc>
        <w:tc>
          <w:tcPr>
            <w:tcW w:w="18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804"/>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除同公司正常经营业务相关的有效套期保值业务外，持有交易性金融资产、交易性金融负债产生的公允价值变动损益，以及处置交易性金融资产交易性金融负债和可供出售金融资产取得的投资收益</w:t>
            </w:r>
            <w:r>
              <w:t xml:space="preserve"> </w:t>
            </w:r>
          </w:p>
        </w:tc>
        <w:tc>
          <w:tcPr>
            <w:tcW w:w="184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91" w:firstLine="0"/>
              <w:jc w:val="right"/>
            </w:pPr>
            <w:r>
              <w:t xml:space="preserve">55,401,289.84 </w:t>
            </w:r>
          </w:p>
        </w:tc>
        <w:tc>
          <w:tcPr>
            <w:tcW w:w="1841"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 xml:space="preserve"> </w:t>
            </w:r>
          </w:p>
        </w:tc>
      </w:tr>
      <w:tr w:rsidR="00A35953">
        <w:trPr>
          <w:trHeight w:val="326"/>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单独进行减值测试的应收款项减值准备转回</w:t>
            </w:r>
            <w:r>
              <w:t xml:space="preserve"> </w:t>
            </w:r>
          </w:p>
        </w:tc>
        <w:tc>
          <w:tcPr>
            <w:tcW w:w="18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2,172,613.84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4"/>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除上述各项之外的其他营业外收入和支出</w:t>
            </w:r>
            <w:r>
              <w:t xml:space="preserve"> </w:t>
            </w:r>
          </w:p>
        </w:tc>
        <w:tc>
          <w:tcPr>
            <w:tcW w:w="18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-2,085,885.92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4"/>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减：所得税影响额</w:t>
            </w:r>
            <w:r>
              <w:t xml:space="preserve"> </w:t>
            </w:r>
          </w:p>
        </w:tc>
        <w:tc>
          <w:tcPr>
            <w:tcW w:w="18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13,822,168.27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7"/>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362" w:firstLine="0"/>
            </w:pPr>
            <w:r>
              <w:t>少数股东权益影响额</w:t>
            </w:r>
            <w:r>
              <w:t xml:space="preserve"> </w:t>
            </w:r>
          </w:p>
        </w:tc>
        <w:tc>
          <w:tcPr>
            <w:tcW w:w="18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780,727.54 </w:t>
            </w:r>
          </w:p>
        </w:tc>
        <w:tc>
          <w:tcPr>
            <w:tcW w:w="184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 xml:space="preserve"> </w:t>
            </w:r>
          </w:p>
        </w:tc>
      </w:tr>
      <w:tr w:rsidR="00A35953">
        <w:trPr>
          <w:trHeight w:val="323"/>
        </w:trPr>
        <w:tc>
          <w:tcPr>
            <w:tcW w:w="5955"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2" w:firstLine="0"/>
            </w:pPr>
            <w:r>
              <w:t>合计</w:t>
            </w:r>
            <w:r>
              <w:t xml:space="preserve"> </w:t>
            </w:r>
          </w:p>
        </w:tc>
        <w:tc>
          <w:tcPr>
            <w:tcW w:w="184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69,714,971.68 </w:t>
            </w:r>
          </w:p>
        </w:tc>
        <w:tc>
          <w:tcPr>
            <w:tcW w:w="1841"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89" w:firstLine="0"/>
              <w:jc w:val="center"/>
            </w:pPr>
            <w:r>
              <w:t xml:space="preserve">-- </w:t>
            </w:r>
          </w:p>
        </w:tc>
      </w:tr>
    </w:tbl>
    <w:p w:rsidR="00A35953" w:rsidRDefault="00A70B4B">
      <w:pPr>
        <w:spacing w:after="82"/>
        <w:ind w:left="-5"/>
      </w:pPr>
      <w:r>
        <w:t>其他符合非经常性损益定义的损益项目的具体情况：</w:t>
      </w:r>
      <w:r>
        <w:t xml:space="preserve"> </w:t>
      </w:r>
    </w:p>
    <w:p w:rsidR="00A35953" w:rsidRDefault="00A70B4B">
      <w:pPr>
        <w:spacing w:after="89"/>
        <w:ind w:left="-5"/>
      </w:pPr>
      <w:r>
        <w:t>□</w:t>
      </w:r>
      <w:r>
        <w:t>适用</w:t>
      </w:r>
      <w:r>
        <w:t xml:space="preserve"> </w:t>
      </w:r>
      <w:r>
        <w:rPr>
          <w:rFonts w:ascii="Wingdings 2" w:eastAsia="Wingdings 2" w:hAnsi="Wingdings 2" w:cs="Wingdings 2"/>
        </w:rPr>
        <w:t></w:t>
      </w:r>
      <w:r>
        <w:t>不适用</w:t>
      </w:r>
      <w:r>
        <w:t xml:space="preserve"> </w:t>
      </w:r>
    </w:p>
    <w:p w:rsidR="00A35953" w:rsidRDefault="00A70B4B">
      <w:pPr>
        <w:spacing w:after="80"/>
        <w:ind w:left="-5"/>
      </w:pPr>
      <w:r>
        <w:t>公司不存在其他符合非经常性损益定义的损益项目的具体情况。</w:t>
      </w:r>
      <w:r>
        <w:t xml:space="preserve"> </w:t>
      </w:r>
    </w:p>
    <w:p w:rsidR="00A35953" w:rsidRDefault="00A70B4B">
      <w:pPr>
        <w:spacing w:after="85"/>
        <w:ind w:left="-5"/>
      </w:pPr>
      <w:r>
        <w:t>将《公开发行证券的公司信息披露解释性公告第</w:t>
      </w:r>
      <w:r>
        <w:t>1</w:t>
      </w:r>
      <w:r>
        <w:t>号</w:t>
      </w:r>
      <w:r>
        <w:t>——</w:t>
      </w:r>
      <w:r>
        <w:t>非经常性损益》中列举的非经常性损益项目界定为经常性损益项目的情况说明</w:t>
      </w:r>
      <w:r>
        <w:t xml:space="preserve"> </w:t>
      </w:r>
    </w:p>
    <w:p w:rsidR="00A35953" w:rsidRDefault="00A70B4B">
      <w:pPr>
        <w:spacing w:after="322"/>
        <w:ind w:left="-5"/>
      </w:pPr>
      <w:r>
        <w:t>□</w:t>
      </w:r>
      <w:r>
        <w:t>适用</w:t>
      </w:r>
      <w:r>
        <w:t xml:space="preserve"> </w:t>
      </w:r>
      <w:r>
        <w:rPr>
          <w:rFonts w:ascii="Wingdings 2" w:eastAsia="Wingdings 2" w:hAnsi="Wingdings 2" w:cs="Wingdings 2"/>
        </w:rPr>
        <w:t></w:t>
      </w:r>
      <w:r>
        <w:t>不适用</w:t>
      </w:r>
      <w:r>
        <w:t xml:space="preserve"> </w:t>
      </w:r>
    </w:p>
    <w:p w:rsidR="00A35953" w:rsidRDefault="00A70B4B">
      <w:pPr>
        <w:pStyle w:val="4"/>
        <w:spacing w:after="38"/>
        <w:ind w:left="-5"/>
      </w:pPr>
      <w:r>
        <w:t>2</w:t>
      </w:r>
      <w:r>
        <w:t>、净资产收益率及每股收益</w:t>
      </w:r>
      <w:r>
        <w:t xml:space="preserve"> </w:t>
      </w:r>
    </w:p>
    <w:tbl>
      <w:tblPr>
        <w:tblStyle w:val="TableGrid"/>
        <w:tblW w:w="9640" w:type="dxa"/>
        <w:tblInd w:w="1" w:type="dxa"/>
        <w:tblCellMar>
          <w:top w:w="78" w:type="dxa"/>
          <w:left w:w="110" w:type="dxa"/>
          <w:bottom w:w="0" w:type="dxa"/>
          <w:right w:w="16" w:type="dxa"/>
        </w:tblCellMar>
        <w:tblLook w:val="04A0" w:firstRow="1" w:lastRow="0" w:firstColumn="1" w:lastColumn="0" w:noHBand="0" w:noVBand="1"/>
      </w:tblPr>
      <w:tblGrid>
        <w:gridCol w:w="4396"/>
        <w:gridCol w:w="1559"/>
        <w:gridCol w:w="1702"/>
        <w:gridCol w:w="1983"/>
      </w:tblGrid>
      <w:tr w:rsidR="00A35953">
        <w:trPr>
          <w:trHeight w:val="326"/>
        </w:trPr>
        <w:tc>
          <w:tcPr>
            <w:tcW w:w="439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right="92" w:firstLine="0"/>
              <w:jc w:val="center"/>
            </w:pPr>
            <w:r>
              <w:t>报告期利润</w:t>
            </w:r>
            <w:r>
              <w:t xml:space="preserve"> </w:t>
            </w:r>
          </w:p>
        </w:tc>
        <w:tc>
          <w:tcPr>
            <w:tcW w:w="155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A35953" w:rsidRDefault="00A70B4B">
            <w:pPr>
              <w:spacing w:after="0" w:line="259" w:lineRule="auto"/>
              <w:ind w:left="0" w:firstLine="0"/>
              <w:jc w:val="center"/>
            </w:pPr>
            <w:r>
              <w:t>加权平均净资产收益率</w:t>
            </w:r>
            <w:r>
              <w:t xml:space="preserve"> </w:t>
            </w:r>
          </w:p>
        </w:tc>
        <w:tc>
          <w:tcPr>
            <w:tcW w:w="3684" w:type="dxa"/>
            <w:gridSpan w:val="2"/>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97" w:firstLine="0"/>
              <w:jc w:val="center"/>
            </w:pPr>
            <w:r>
              <w:t>每股收益</w:t>
            </w:r>
            <w:r>
              <w:t xml:space="preserve"> </w:t>
            </w:r>
          </w:p>
        </w:tc>
      </w:tr>
      <w:tr w:rsidR="00A35953">
        <w:trPr>
          <w:trHeight w:val="564"/>
        </w:trPr>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0" w:type="auto"/>
            <w:vMerge/>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19" w:firstLine="0"/>
              <w:jc w:val="both"/>
            </w:pPr>
            <w:r>
              <w:t>基本每股收益（元</w:t>
            </w:r>
          </w:p>
          <w:p w:rsidR="00A35953" w:rsidRDefault="00A70B4B">
            <w:pPr>
              <w:spacing w:after="0" w:line="259" w:lineRule="auto"/>
              <w:ind w:left="0" w:right="98" w:firstLine="0"/>
              <w:jc w:val="center"/>
            </w:pPr>
            <w:r>
              <w:t>/</w:t>
            </w:r>
            <w:r>
              <w:t>股）</w:t>
            </w:r>
            <w:r>
              <w:t xml:space="preserve"> </w:t>
            </w:r>
          </w:p>
        </w:tc>
        <w:tc>
          <w:tcPr>
            <w:tcW w:w="1983"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right="31" w:firstLine="0"/>
              <w:jc w:val="center"/>
            </w:pPr>
            <w:r>
              <w:t>稀释每股收益（元</w:t>
            </w:r>
            <w:r>
              <w:t xml:space="preserve">/ </w:t>
            </w:r>
            <w:r>
              <w:t>股）</w:t>
            </w:r>
            <w:r>
              <w:t xml:space="preserve"> </w:t>
            </w:r>
          </w:p>
        </w:tc>
      </w:tr>
      <w:tr w:rsidR="00A35953">
        <w:trPr>
          <w:trHeight w:val="326"/>
        </w:trPr>
        <w:tc>
          <w:tcPr>
            <w:tcW w:w="439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pPr>
            <w:r>
              <w:t>归属于公司普通股股东的净利润</w:t>
            </w:r>
            <w:r>
              <w:t xml:space="preserve">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6.20%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0.19 </w:t>
            </w:r>
          </w:p>
        </w:tc>
        <w:tc>
          <w:tcPr>
            <w:tcW w:w="19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0.19 </w:t>
            </w:r>
          </w:p>
        </w:tc>
      </w:tr>
      <w:tr w:rsidR="00A35953">
        <w:trPr>
          <w:trHeight w:val="323"/>
        </w:trPr>
        <w:tc>
          <w:tcPr>
            <w:tcW w:w="4396" w:type="dxa"/>
            <w:tcBorders>
              <w:top w:val="single" w:sz="2" w:space="0" w:color="000000"/>
              <w:left w:val="single" w:sz="2" w:space="0" w:color="000000"/>
              <w:bottom w:val="single" w:sz="2" w:space="0" w:color="000000"/>
              <w:right w:val="single" w:sz="2" w:space="0" w:color="000000"/>
            </w:tcBorders>
            <w:shd w:val="clear" w:color="auto" w:fill="D3D3D3"/>
          </w:tcPr>
          <w:p w:rsidR="00A35953" w:rsidRDefault="00A70B4B">
            <w:pPr>
              <w:spacing w:after="0" w:line="259" w:lineRule="auto"/>
              <w:ind w:left="0" w:firstLine="0"/>
              <w:jc w:val="both"/>
            </w:pPr>
            <w:r>
              <w:t>扣除非经常性损益后归属于公司普通股股东的净利润</w:t>
            </w:r>
            <w:r>
              <w:t xml:space="preserve"> </w:t>
            </w:r>
          </w:p>
        </w:tc>
        <w:tc>
          <w:tcPr>
            <w:tcW w:w="155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3.60% </w:t>
            </w:r>
          </w:p>
        </w:tc>
        <w:tc>
          <w:tcPr>
            <w:tcW w:w="170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1" w:firstLine="0"/>
              <w:jc w:val="right"/>
            </w:pPr>
            <w:r>
              <w:t xml:space="preserve">0.11 </w:t>
            </w:r>
          </w:p>
        </w:tc>
        <w:tc>
          <w:tcPr>
            <w:tcW w:w="198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0" w:firstLine="0"/>
              <w:jc w:val="right"/>
            </w:pPr>
            <w:r>
              <w:t xml:space="preserve">0.11 </w:t>
            </w:r>
          </w:p>
        </w:tc>
      </w:tr>
    </w:tbl>
    <w:p w:rsidR="00A35953" w:rsidRDefault="00A70B4B">
      <w:pPr>
        <w:pStyle w:val="4"/>
        <w:spacing w:after="293"/>
        <w:ind w:left="-5"/>
      </w:pPr>
      <w:r>
        <w:t>3</w:t>
      </w:r>
      <w:r>
        <w:t>、公司主要财务报表项目的异常情况及原因</w:t>
      </w:r>
      <w:r>
        <w:t xml:space="preserve"> </w:t>
      </w:r>
    </w:p>
    <w:p w:rsidR="00A35953" w:rsidRDefault="00A70B4B">
      <w:pPr>
        <w:numPr>
          <w:ilvl w:val="0"/>
          <w:numId w:val="85"/>
        </w:numPr>
        <w:spacing w:after="86"/>
        <w:ind w:hanging="360"/>
      </w:pPr>
      <w:r>
        <w:t>合并资产负债表项目</w:t>
      </w:r>
      <w:r>
        <w:t xml:space="preserve"> </w:t>
      </w:r>
    </w:p>
    <w:tbl>
      <w:tblPr>
        <w:tblStyle w:val="TableGrid"/>
        <w:tblW w:w="9556" w:type="dxa"/>
        <w:tblInd w:w="41" w:type="dxa"/>
        <w:tblCellMar>
          <w:top w:w="28" w:type="dxa"/>
          <w:left w:w="115" w:type="dxa"/>
          <w:bottom w:w="0" w:type="dxa"/>
          <w:right w:w="58" w:type="dxa"/>
        </w:tblCellMar>
        <w:tblLook w:val="04A0" w:firstRow="1" w:lastRow="0" w:firstColumn="1" w:lastColumn="0" w:noHBand="0" w:noVBand="1"/>
      </w:tblPr>
      <w:tblGrid>
        <w:gridCol w:w="1898"/>
        <w:gridCol w:w="2312"/>
        <w:gridCol w:w="5346"/>
      </w:tblGrid>
      <w:tr w:rsidR="00A35953">
        <w:trPr>
          <w:trHeight w:val="370"/>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5" w:firstLine="0"/>
              <w:jc w:val="center"/>
            </w:pPr>
            <w:r>
              <w:t>报表项目</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53" w:firstLine="0"/>
              <w:jc w:val="both"/>
            </w:pPr>
            <w:r>
              <w:t>期末数较期初数变动幅度</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6" w:firstLine="0"/>
              <w:jc w:val="center"/>
            </w:pPr>
            <w:r>
              <w:t>变动原因说明</w:t>
            </w:r>
            <w:r>
              <w:rPr>
                <w:sz w:val="21"/>
              </w:rPr>
              <w:t xml:space="preserve"> </w:t>
            </w:r>
          </w:p>
        </w:tc>
      </w:tr>
      <w:tr w:rsidR="00A35953">
        <w:trPr>
          <w:trHeight w:val="368"/>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应收账款</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4" w:firstLine="0"/>
              <w:jc w:val="center"/>
            </w:pPr>
            <w:r>
              <w:t>增长</w:t>
            </w:r>
            <w:r>
              <w:t>81.66%</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主要系本期收入大幅增加所致。</w:t>
            </w:r>
            <w:r>
              <w:rPr>
                <w:sz w:val="21"/>
              </w:rPr>
              <w:t xml:space="preserve"> </w:t>
            </w:r>
          </w:p>
        </w:tc>
      </w:tr>
      <w:tr w:rsidR="00A35953">
        <w:trPr>
          <w:trHeight w:val="367"/>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预付款项</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4" w:firstLine="0"/>
              <w:jc w:val="center"/>
            </w:pPr>
            <w:r>
              <w:t>增长</w:t>
            </w:r>
            <w:r>
              <w:t>89.48%</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主要系在手订单增加提前采购备货所致。</w:t>
            </w:r>
            <w:r>
              <w:rPr>
                <w:sz w:val="21"/>
              </w:rPr>
              <w:t xml:space="preserve"> </w:t>
            </w:r>
          </w:p>
        </w:tc>
      </w:tr>
      <w:tr w:rsidR="00A35953">
        <w:trPr>
          <w:trHeight w:val="370"/>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存货</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4" w:firstLine="0"/>
              <w:jc w:val="center"/>
            </w:pPr>
            <w:r>
              <w:t>增长</w:t>
            </w:r>
            <w:r>
              <w:t>35.63%</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主要系在手订单增加所致。</w:t>
            </w:r>
            <w:r>
              <w:rPr>
                <w:sz w:val="21"/>
              </w:rPr>
              <w:t xml:space="preserve"> </w:t>
            </w:r>
          </w:p>
        </w:tc>
      </w:tr>
      <w:tr w:rsidR="00A35953">
        <w:trPr>
          <w:trHeight w:val="470"/>
        </w:trPr>
        <w:tc>
          <w:tcPr>
            <w:tcW w:w="1898"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其他流动资产</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center"/>
            </w:pPr>
            <w:r>
              <w:t>减少</w:t>
            </w:r>
            <w:r>
              <w:t>52.08%</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主要系本期销售和采购大幅增加，预缴税款和留抵税款减少所致。</w:t>
            </w:r>
            <w:r>
              <w:rPr>
                <w:sz w:val="21"/>
              </w:rPr>
              <w:t xml:space="preserve"> </w:t>
            </w:r>
          </w:p>
        </w:tc>
      </w:tr>
      <w:tr w:rsidR="00A35953">
        <w:trPr>
          <w:trHeight w:val="370"/>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长期股权投资</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4" w:firstLine="0"/>
              <w:jc w:val="center"/>
            </w:pPr>
            <w:r>
              <w:t>减少</w:t>
            </w:r>
            <w:r>
              <w:t>44.16%</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主要系部分投资转为公允价值计量所致。</w:t>
            </w:r>
            <w:r>
              <w:rPr>
                <w:sz w:val="21"/>
              </w:rPr>
              <w:t xml:space="preserve"> </w:t>
            </w:r>
          </w:p>
        </w:tc>
      </w:tr>
      <w:tr w:rsidR="00A35953">
        <w:trPr>
          <w:trHeight w:val="367"/>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其他非流动金融资产</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2" w:firstLine="0"/>
              <w:jc w:val="center"/>
            </w:pPr>
            <w:r>
              <w:t>增长</w:t>
            </w:r>
            <w:r>
              <w:t>424.43%</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主要系部分投资转为公允价值计量所致。</w:t>
            </w:r>
            <w:r>
              <w:rPr>
                <w:sz w:val="21"/>
              </w:rPr>
              <w:t xml:space="preserve"> </w:t>
            </w:r>
          </w:p>
        </w:tc>
      </w:tr>
      <w:tr w:rsidR="00A35953">
        <w:trPr>
          <w:trHeight w:val="367"/>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应付票据</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2" w:firstLine="0"/>
              <w:jc w:val="center"/>
            </w:pPr>
            <w:r>
              <w:t>增长</w:t>
            </w:r>
            <w:r>
              <w:t>156.22%</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主要系增加票据结算所致。</w:t>
            </w:r>
            <w:r>
              <w:rPr>
                <w:sz w:val="21"/>
              </w:rPr>
              <w:t xml:space="preserve"> </w:t>
            </w:r>
          </w:p>
        </w:tc>
      </w:tr>
      <w:tr w:rsidR="00A35953">
        <w:trPr>
          <w:trHeight w:val="370"/>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应付账款</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4" w:firstLine="0"/>
              <w:jc w:val="center"/>
            </w:pPr>
            <w:r>
              <w:t>增长</w:t>
            </w:r>
            <w:r>
              <w:t>70.46%</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主要系采购增加所致。</w:t>
            </w:r>
            <w:r>
              <w:rPr>
                <w:sz w:val="21"/>
              </w:rPr>
              <w:t xml:space="preserve"> </w:t>
            </w:r>
          </w:p>
        </w:tc>
      </w:tr>
      <w:tr w:rsidR="00A35953">
        <w:trPr>
          <w:trHeight w:val="471"/>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一年内到期的非流动负债</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right="54" w:firstLine="0"/>
              <w:jc w:val="center"/>
            </w:pPr>
            <w:r>
              <w:t>增长</w:t>
            </w:r>
            <w:r>
              <w:t>52.85%</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主要系部分长期借款逐步到期转入所致。</w:t>
            </w:r>
            <w:r>
              <w:rPr>
                <w:sz w:val="21"/>
              </w:rPr>
              <w:t xml:space="preserve"> </w:t>
            </w:r>
          </w:p>
        </w:tc>
      </w:tr>
      <w:tr w:rsidR="00A35953">
        <w:trPr>
          <w:trHeight w:val="368"/>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5" w:firstLine="0"/>
              <w:jc w:val="center"/>
            </w:pPr>
            <w:r>
              <w:t>报表项目</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53" w:firstLine="0"/>
              <w:jc w:val="both"/>
            </w:pPr>
            <w:r>
              <w:t>期末数较期初数变动幅度</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6" w:firstLine="0"/>
              <w:jc w:val="center"/>
            </w:pPr>
            <w:r>
              <w:t>变动原因说明</w:t>
            </w:r>
            <w:r>
              <w:rPr>
                <w:sz w:val="21"/>
              </w:rPr>
              <w:t xml:space="preserve"> </w:t>
            </w:r>
          </w:p>
        </w:tc>
      </w:tr>
      <w:tr w:rsidR="00A35953">
        <w:trPr>
          <w:trHeight w:val="370"/>
        </w:trPr>
        <w:tc>
          <w:tcPr>
            <w:tcW w:w="18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长期应付职工薪酬</w:t>
            </w:r>
            <w:r>
              <w:rPr>
                <w:sz w:val="21"/>
              </w:rPr>
              <w:t xml:space="preserve"> </w:t>
            </w:r>
          </w:p>
        </w:tc>
        <w:tc>
          <w:tcPr>
            <w:tcW w:w="23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54" w:firstLine="0"/>
              <w:jc w:val="center"/>
            </w:pPr>
            <w:r>
              <w:t>减少</w:t>
            </w:r>
            <w:r>
              <w:t>29.35%</w:t>
            </w:r>
            <w:r>
              <w:rPr>
                <w:sz w:val="21"/>
              </w:rPr>
              <w:t xml:space="preserve"> </w:t>
            </w:r>
          </w:p>
        </w:tc>
        <w:tc>
          <w:tcPr>
            <w:tcW w:w="534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主要系精算假设系数变动所致。</w:t>
            </w:r>
            <w:r>
              <w:rPr>
                <w:sz w:val="21"/>
              </w:rPr>
              <w:t xml:space="preserve"> </w:t>
            </w:r>
          </w:p>
        </w:tc>
      </w:tr>
    </w:tbl>
    <w:p w:rsidR="00A35953" w:rsidRDefault="00A70B4B">
      <w:pPr>
        <w:numPr>
          <w:ilvl w:val="0"/>
          <w:numId w:val="85"/>
        </w:numPr>
        <w:spacing w:after="86"/>
        <w:ind w:hanging="360"/>
      </w:pPr>
      <w:r>
        <w:t>合并利润表项目</w:t>
      </w:r>
      <w:r>
        <w:t xml:space="preserve"> </w:t>
      </w:r>
    </w:p>
    <w:tbl>
      <w:tblPr>
        <w:tblStyle w:val="TableGrid"/>
        <w:tblW w:w="9614" w:type="dxa"/>
        <w:tblInd w:w="12" w:type="dxa"/>
        <w:tblCellMar>
          <w:top w:w="87" w:type="dxa"/>
          <w:left w:w="115" w:type="dxa"/>
          <w:bottom w:w="0" w:type="dxa"/>
          <w:right w:w="115" w:type="dxa"/>
        </w:tblCellMar>
        <w:tblLook w:val="04A0" w:firstRow="1" w:lastRow="0" w:firstColumn="1" w:lastColumn="0" w:noHBand="0" w:noVBand="1"/>
      </w:tblPr>
      <w:tblGrid>
        <w:gridCol w:w="1956"/>
        <w:gridCol w:w="2410"/>
        <w:gridCol w:w="5248"/>
      </w:tblGrid>
      <w:tr w:rsidR="00A35953">
        <w:trPr>
          <w:trHeight w:val="367"/>
        </w:trPr>
        <w:tc>
          <w:tcPr>
            <w:tcW w:w="19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报表项目</w:t>
            </w:r>
            <w:r>
              <w:rPr>
                <w:sz w:val="21"/>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本期数较上年数变动幅度</w:t>
            </w:r>
            <w:r>
              <w:rPr>
                <w:sz w:val="21"/>
              </w:rPr>
              <w:t xml:space="preserve"> </w:t>
            </w:r>
          </w:p>
        </w:tc>
        <w:tc>
          <w:tcPr>
            <w:tcW w:w="52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变动原因说明</w:t>
            </w:r>
            <w:r>
              <w:rPr>
                <w:sz w:val="21"/>
              </w:rPr>
              <w:t xml:space="preserve"> </w:t>
            </w:r>
          </w:p>
        </w:tc>
      </w:tr>
      <w:tr w:rsidR="00A35953">
        <w:trPr>
          <w:trHeight w:val="365"/>
        </w:trPr>
        <w:tc>
          <w:tcPr>
            <w:tcW w:w="19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营业收入</w:t>
            </w:r>
            <w:r>
              <w:rPr>
                <w:sz w:val="21"/>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增加</w:t>
            </w:r>
            <w:r>
              <w:t>28.49%</w:t>
            </w:r>
            <w:r>
              <w:rPr>
                <w:sz w:val="21"/>
              </w:rPr>
              <w:t xml:space="preserve"> </w:t>
            </w:r>
          </w:p>
        </w:tc>
        <w:tc>
          <w:tcPr>
            <w:tcW w:w="52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主要系商品销售大幅增加所致。</w:t>
            </w:r>
            <w:r>
              <w:rPr>
                <w:sz w:val="21"/>
              </w:rPr>
              <w:t xml:space="preserve"> </w:t>
            </w:r>
          </w:p>
        </w:tc>
      </w:tr>
      <w:tr w:rsidR="00A35953">
        <w:trPr>
          <w:trHeight w:val="367"/>
        </w:trPr>
        <w:tc>
          <w:tcPr>
            <w:tcW w:w="19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营业成本</w:t>
            </w:r>
            <w:r>
              <w:rPr>
                <w:sz w:val="21"/>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增加</w:t>
            </w:r>
            <w:r>
              <w:t>26.97%</w:t>
            </w:r>
            <w:r>
              <w:rPr>
                <w:sz w:val="21"/>
              </w:rPr>
              <w:t xml:space="preserve"> </w:t>
            </w:r>
          </w:p>
        </w:tc>
        <w:tc>
          <w:tcPr>
            <w:tcW w:w="52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主要系商品销售大幅增加所致。</w:t>
            </w:r>
            <w:r>
              <w:rPr>
                <w:sz w:val="21"/>
              </w:rPr>
              <w:t xml:space="preserve"> </w:t>
            </w:r>
          </w:p>
        </w:tc>
      </w:tr>
      <w:tr w:rsidR="00A35953">
        <w:trPr>
          <w:trHeight w:val="365"/>
        </w:trPr>
        <w:tc>
          <w:tcPr>
            <w:tcW w:w="19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研发费用</w:t>
            </w:r>
            <w:r>
              <w:rPr>
                <w:sz w:val="21"/>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增加</w:t>
            </w:r>
            <w:r>
              <w:t>30.03%</w:t>
            </w:r>
            <w:r>
              <w:rPr>
                <w:sz w:val="21"/>
              </w:rPr>
              <w:t xml:space="preserve"> </w:t>
            </w:r>
          </w:p>
        </w:tc>
        <w:tc>
          <w:tcPr>
            <w:tcW w:w="52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主要系本期加大研发投入所致。</w:t>
            </w:r>
            <w:r>
              <w:rPr>
                <w:sz w:val="21"/>
              </w:rPr>
              <w:t xml:space="preserve"> </w:t>
            </w:r>
          </w:p>
        </w:tc>
      </w:tr>
      <w:tr w:rsidR="00A35953">
        <w:trPr>
          <w:trHeight w:val="367"/>
        </w:trPr>
        <w:tc>
          <w:tcPr>
            <w:tcW w:w="19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财务费用</w:t>
            </w:r>
            <w:r>
              <w:rPr>
                <w:sz w:val="21"/>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增加</w:t>
            </w:r>
            <w:r>
              <w:t>197.26%</w:t>
            </w:r>
            <w:r>
              <w:rPr>
                <w:sz w:val="21"/>
              </w:rPr>
              <w:t xml:space="preserve"> </w:t>
            </w:r>
          </w:p>
        </w:tc>
        <w:tc>
          <w:tcPr>
            <w:tcW w:w="52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主要系本期汇兑收益减少所致。</w:t>
            </w:r>
            <w:r>
              <w:rPr>
                <w:sz w:val="21"/>
              </w:rPr>
              <w:t xml:space="preserve"> </w:t>
            </w:r>
          </w:p>
        </w:tc>
      </w:tr>
      <w:tr w:rsidR="00A35953">
        <w:trPr>
          <w:trHeight w:val="365"/>
        </w:trPr>
        <w:tc>
          <w:tcPr>
            <w:tcW w:w="1956"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公允价值变动收益</w:t>
            </w:r>
            <w:r>
              <w:rPr>
                <w:sz w:val="21"/>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增加</w:t>
            </w:r>
            <w:r>
              <w:t>2605.68%</w:t>
            </w:r>
            <w:r>
              <w:rPr>
                <w:sz w:val="21"/>
              </w:rPr>
              <w:t xml:space="preserve"> </w:t>
            </w:r>
          </w:p>
        </w:tc>
        <w:tc>
          <w:tcPr>
            <w:tcW w:w="524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主要系本期部分股权投资转为公允价值计量所致。</w:t>
            </w:r>
            <w:r>
              <w:rPr>
                <w:sz w:val="21"/>
              </w:rPr>
              <w:t xml:space="preserve"> </w:t>
            </w:r>
          </w:p>
        </w:tc>
      </w:tr>
    </w:tbl>
    <w:p w:rsidR="00A35953" w:rsidRDefault="00A70B4B">
      <w:pPr>
        <w:spacing w:after="308" w:line="259" w:lineRule="auto"/>
        <w:ind w:left="0" w:firstLine="0"/>
      </w:pPr>
      <w:r>
        <w:rPr>
          <w:sz w:val="21"/>
        </w:rPr>
        <w:t xml:space="preserve"> </w:t>
      </w:r>
    </w:p>
    <w:p w:rsidR="00A35953" w:rsidRDefault="00A70B4B">
      <w:pPr>
        <w:pStyle w:val="4"/>
        <w:spacing w:after="293"/>
        <w:ind w:left="-5"/>
      </w:pPr>
      <w:r>
        <w:t>4</w:t>
      </w:r>
      <w:r>
        <w:t>、其他</w:t>
      </w:r>
      <w:r>
        <w:t xml:space="preserve"> </w:t>
      </w:r>
    </w:p>
    <w:p w:rsidR="00A35953" w:rsidRDefault="00A70B4B">
      <w:pPr>
        <w:numPr>
          <w:ilvl w:val="0"/>
          <w:numId w:val="86"/>
        </w:numPr>
        <w:spacing w:after="73" w:line="265" w:lineRule="auto"/>
        <w:ind w:hanging="360"/>
      </w:pPr>
      <w:r>
        <w:t>加权平均净资产收益率的计算过程</w:t>
      </w:r>
      <w:r>
        <w:t xml:space="preserve"> </w:t>
      </w:r>
    </w:p>
    <w:tbl>
      <w:tblPr>
        <w:tblStyle w:val="TableGrid"/>
        <w:tblW w:w="9530" w:type="dxa"/>
        <w:tblInd w:w="0" w:type="dxa"/>
        <w:tblCellMar>
          <w:top w:w="76" w:type="dxa"/>
          <w:left w:w="115" w:type="dxa"/>
          <w:bottom w:w="0" w:type="dxa"/>
          <w:right w:w="7" w:type="dxa"/>
        </w:tblCellMar>
        <w:tblLook w:val="04A0" w:firstRow="1" w:lastRow="0" w:firstColumn="1" w:lastColumn="0" w:noHBand="0" w:noVBand="1"/>
      </w:tblPr>
      <w:tblGrid>
        <w:gridCol w:w="6431"/>
        <w:gridCol w:w="1112"/>
        <w:gridCol w:w="1988"/>
      </w:tblGrid>
      <w:tr w:rsidR="00A35953">
        <w:trPr>
          <w:trHeight w:val="367"/>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项</w:t>
            </w:r>
            <w:r>
              <w:t xml:space="preserve">  </w:t>
            </w:r>
            <w:r>
              <w:t>目</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1" w:firstLine="0"/>
              <w:jc w:val="center"/>
            </w:pPr>
            <w:r>
              <w:t>序号</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本期数</w:t>
            </w:r>
            <w:r>
              <w:rPr>
                <w:sz w:val="21"/>
              </w:rPr>
              <w:t xml:space="preserve"> </w:t>
            </w:r>
          </w:p>
        </w:tc>
      </w:tr>
      <w:tr w:rsidR="00A35953">
        <w:trPr>
          <w:trHeight w:val="365"/>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归属于公司普通股股东的净利润</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2" w:firstLine="0"/>
              <w:jc w:val="center"/>
            </w:pPr>
            <w:r>
              <w:t>1</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166,303,391.26</w:t>
            </w:r>
            <w:r>
              <w:rPr>
                <w:sz w:val="21"/>
              </w:rPr>
              <w:t xml:space="preserve"> </w:t>
            </w:r>
          </w:p>
        </w:tc>
      </w:tr>
      <w:tr w:rsidR="00A35953">
        <w:trPr>
          <w:trHeight w:val="367"/>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非经常性损益</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2" w:firstLine="0"/>
              <w:jc w:val="center"/>
            </w:pPr>
            <w:r>
              <w:t>2</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69,714,971.68</w:t>
            </w:r>
            <w:r>
              <w:rPr>
                <w:sz w:val="21"/>
              </w:rPr>
              <w:t xml:space="preserve"> </w:t>
            </w:r>
          </w:p>
        </w:tc>
      </w:tr>
      <w:tr w:rsidR="00A35953">
        <w:trPr>
          <w:trHeight w:val="365"/>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扣除非经常性损益后的归属于公司普通股股东的净利润</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9" w:firstLine="0"/>
              <w:jc w:val="center"/>
            </w:pPr>
            <w:r>
              <w:t>3=1-2</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96,588,419.58</w:t>
            </w:r>
            <w:r>
              <w:rPr>
                <w:sz w:val="21"/>
              </w:rPr>
              <w:t xml:space="preserve"> </w:t>
            </w:r>
          </w:p>
        </w:tc>
      </w:tr>
      <w:tr w:rsidR="00A35953">
        <w:trPr>
          <w:trHeight w:val="367"/>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归属于公司普通股股东的期初净资产</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2" w:firstLine="0"/>
              <w:jc w:val="center"/>
            </w:pPr>
            <w:r>
              <w:t>4</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2,589,301,810.95</w:t>
            </w:r>
            <w:r>
              <w:rPr>
                <w:sz w:val="21"/>
              </w:rPr>
              <w:t xml:space="preserve"> </w:t>
            </w:r>
          </w:p>
        </w:tc>
      </w:tr>
      <w:tr w:rsidR="00A35953">
        <w:trPr>
          <w:trHeight w:val="365"/>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报告期发行新股或债转股等新增的、归属于公司普通股股东的净资产</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2" w:firstLine="0"/>
              <w:jc w:val="center"/>
            </w:pPr>
            <w:r>
              <w:t>5</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4,175,080.80</w:t>
            </w:r>
            <w:r>
              <w:rPr>
                <w:sz w:val="21"/>
              </w:rPr>
              <w:t xml:space="preserve"> </w:t>
            </w:r>
          </w:p>
        </w:tc>
      </w:tr>
      <w:tr w:rsidR="00A35953">
        <w:trPr>
          <w:trHeight w:val="367"/>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新增净资产次月起至报告期期末的累计月数</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2" w:firstLine="0"/>
              <w:jc w:val="center"/>
            </w:pPr>
            <w:r>
              <w:t>6</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7</w:t>
            </w:r>
            <w:r>
              <w:rPr>
                <w:sz w:val="21"/>
              </w:rPr>
              <w:t xml:space="preserve"> </w:t>
            </w:r>
          </w:p>
        </w:tc>
      </w:tr>
      <w:tr w:rsidR="00A35953">
        <w:trPr>
          <w:trHeight w:val="367"/>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报告期回购或现金分红等减少的、归属于公司普通股股东的净资产</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2" w:firstLine="0"/>
              <w:jc w:val="center"/>
            </w:pPr>
            <w:r>
              <w:t>7</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26,506,569.99</w:t>
            </w:r>
            <w:r>
              <w:rPr>
                <w:sz w:val="21"/>
              </w:rPr>
              <w:t xml:space="preserve"> </w:t>
            </w:r>
          </w:p>
        </w:tc>
      </w:tr>
      <w:tr w:rsidR="00A35953">
        <w:trPr>
          <w:trHeight w:val="365"/>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减少净资产次月起至报告期期末的累计月数</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2" w:firstLine="0"/>
              <w:jc w:val="center"/>
            </w:pPr>
            <w:r>
              <w:t>8</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4</w:t>
            </w:r>
            <w:r>
              <w:rPr>
                <w:sz w:val="21"/>
              </w:rPr>
              <w:t xml:space="preserve"> </w:t>
            </w:r>
          </w:p>
        </w:tc>
      </w:tr>
      <w:tr w:rsidR="00A35953">
        <w:trPr>
          <w:trHeight w:val="367"/>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其他交易或事项引起的净资产增减变动</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2" w:firstLine="0"/>
              <w:jc w:val="center"/>
            </w:pPr>
            <w:r>
              <w:t>9</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40,688,931.63</w:t>
            </w:r>
            <w:r>
              <w:rPr>
                <w:sz w:val="21"/>
              </w:rPr>
              <w:t xml:space="preserve"> </w:t>
            </w:r>
          </w:p>
        </w:tc>
      </w:tr>
      <w:tr w:rsidR="00A35953">
        <w:trPr>
          <w:trHeight w:val="365"/>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发生其他净资产增减变动次月起至报告期期末的累计月数</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center"/>
            </w:pPr>
            <w:r>
              <w:t>10</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4,6,7</w:t>
            </w:r>
            <w:r>
              <w:rPr>
                <w:sz w:val="21"/>
              </w:rPr>
              <w:t xml:space="preserve"> </w:t>
            </w:r>
          </w:p>
        </w:tc>
      </w:tr>
      <w:tr w:rsidR="00A35953">
        <w:trPr>
          <w:trHeight w:val="367"/>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报告期月份数</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center"/>
            </w:pPr>
            <w:r>
              <w:t>11</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12</w:t>
            </w:r>
            <w:r>
              <w:rPr>
                <w:sz w:val="21"/>
              </w:rPr>
              <w:t xml:space="preserve"> </w:t>
            </w:r>
          </w:p>
        </w:tc>
      </w:tr>
      <w:tr w:rsidR="00A35953">
        <w:trPr>
          <w:trHeight w:val="365"/>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加权平均净资产</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center"/>
            </w:pPr>
            <w:r>
              <w:t>12[</w:t>
            </w:r>
            <w:r>
              <w:t>注</w:t>
            </w:r>
            <w:r>
              <w:t>]</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2,683,807,303.64</w:t>
            </w:r>
            <w:r>
              <w:rPr>
                <w:sz w:val="21"/>
              </w:rPr>
              <w:t xml:space="preserve"> </w:t>
            </w:r>
          </w:p>
        </w:tc>
      </w:tr>
      <w:tr w:rsidR="00A35953">
        <w:trPr>
          <w:trHeight w:val="367"/>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加权平均净资产收益率</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center"/>
            </w:pPr>
            <w:r>
              <w:t>13=1/12</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6.20%</w:t>
            </w:r>
            <w:r>
              <w:rPr>
                <w:sz w:val="21"/>
              </w:rPr>
              <w:t xml:space="preserve"> </w:t>
            </w:r>
          </w:p>
        </w:tc>
      </w:tr>
      <w:tr w:rsidR="00A35953">
        <w:trPr>
          <w:trHeight w:val="365"/>
        </w:trPr>
        <w:tc>
          <w:tcPr>
            <w:tcW w:w="6431"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扣除非经常性损益后加权平均净资产收益率</w:t>
            </w:r>
            <w:r>
              <w:rPr>
                <w:sz w:val="21"/>
              </w:rPr>
              <w:t xml:space="preserve"> </w:t>
            </w:r>
          </w:p>
        </w:tc>
        <w:tc>
          <w:tcPr>
            <w:tcW w:w="1112"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8" w:firstLine="0"/>
              <w:jc w:val="center"/>
            </w:pPr>
            <w:r>
              <w:t>14=3/12</w:t>
            </w:r>
            <w:r>
              <w:rPr>
                <w:sz w:val="21"/>
              </w:rPr>
              <w:t xml:space="preserve"> </w:t>
            </w:r>
          </w:p>
        </w:tc>
        <w:tc>
          <w:tcPr>
            <w:tcW w:w="198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3.60%</w:t>
            </w:r>
            <w:r>
              <w:rPr>
                <w:sz w:val="21"/>
              </w:rPr>
              <w:t xml:space="preserve"> </w:t>
            </w:r>
          </w:p>
        </w:tc>
      </w:tr>
    </w:tbl>
    <w:p w:rsidR="00A35953" w:rsidRDefault="00A70B4B">
      <w:pPr>
        <w:spacing w:after="270" w:line="259" w:lineRule="auto"/>
        <w:ind w:left="0" w:right="6708" w:firstLine="0"/>
        <w:jc w:val="right"/>
      </w:pPr>
      <w:r>
        <w:t>[</w:t>
      </w:r>
      <w:r>
        <w:t>注</w:t>
      </w:r>
      <w:r>
        <w:t>]12=4+1*0.5+5*6/11-7*8/11</w:t>
      </w:r>
      <w:r>
        <w:t>±</w:t>
      </w:r>
      <w:r>
        <w:t>9*10/11</w:t>
      </w:r>
      <w:r>
        <w:rPr>
          <w:sz w:val="21"/>
        </w:rPr>
        <w:t xml:space="preserve"> </w:t>
      </w:r>
    </w:p>
    <w:p w:rsidR="00A35953" w:rsidRDefault="00A70B4B">
      <w:pPr>
        <w:numPr>
          <w:ilvl w:val="0"/>
          <w:numId w:val="86"/>
        </w:numPr>
        <w:spacing w:after="86"/>
        <w:ind w:hanging="360"/>
      </w:pPr>
      <w:r>
        <w:t>基本每股收益的计算过程</w:t>
      </w:r>
      <w:r>
        <w:t xml:space="preserve"> </w:t>
      </w:r>
    </w:p>
    <w:tbl>
      <w:tblPr>
        <w:tblStyle w:val="TableGrid"/>
        <w:tblW w:w="9499" w:type="dxa"/>
        <w:tblInd w:w="70" w:type="dxa"/>
        <w:tblCellMar>
          <w:top w:w="78" w:type="dxa"/>
          <w:left w:w="113" w:type="dxa"/>
          <w:bottom w:w="0" w:type="dxa"/>
          <w:right w:w="7" w:type="dxa"/>
        </w:tblCellMar>
        <w:tblLook w:val="04A0" w:firstRow="1" w:lastRow="0" w:firstColumn="1" w:lastColumn="0" w:noHBand="0" w:noVBand="1"/>
      </w:tblPr>
      <w:tblGrid>
        <w:gridCol w:w="6567"/>
        <w:gridCol w:w="1133"/>
        <w:gridCol w:w="1798"/>
      </w:tblGrid>
      <w:tr w:rsidR="00A35953">
        <w:trPr>
          <w:trHeight w:val="372"/>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项</w:t>
            </w:r>
            <w:r>
              <w:t xml:space="preserve">  </w:t>
            </w:r>
            <w:r>
              <w:t>目</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0" w:firstLine="0"/>
              <w:jc w:val="center"/>
            </w:pPr>
            <w:r>
              <w:t>序号</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本期数</w:t>
            </w:r>
            <w:r>
              <w:rPr>
                <w:sz w:val="21"/>
              </w:rPr>
              <w:t xml:space="preserve"> </w:t>
            </w:r>
          </w:p>
        </w:tc>
      </w:tr>
      <w:tr w:rsidR="00A35953">
        <w:trPr>
          <w:trHeight w:val="370"/>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归属于公司普通股股东的净利润</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1</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166,303,391.26</w:t>
            </w:r>
            <w:r>
              <w:rPr>
                <w:sz w:val="21"/>
              </w:rPr>
              <w:t xml:space="preserve"> </w:t>
            </w:r>
          </w:p>
        </w:tc>
      </w:tr>
      <w:tr w:rsidR="00A35953">
        <w:trPr>
          <w:trHeight w:val="372"/>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非经常性损益</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2</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69,714,971.68</w:t>
            </w:r>
            <w:r>
              <w:rPr>
                <w:sz w:val="21"/>
              </w:rPr>
              <w:t xml:space="preserve"> </w:t>
            </w:r>
          </w:p>
        </w:tc>
      </w:tr>
      <w:tr w:rsidR="00A35953">
        <w:trPr>
          <w:trHeight w:val="372"/>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扣除非经常性损益后的归属于公司普通股股东的净利润</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99" w:firstLine="0"/>
              <w:jc w:val="center"/>
            </w:pPr>
            <w:r>
              <w:t>3=1-2</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96,588,419.58</w:t>
            </w:r>
            <w:r>
              <w:rPr>
                <w:sz w:val="21"/>
              </w:rPr>
              <w:t xml:space="preserve"> </w:t>
            </w:r>
          </w:p>
        </w:tc>
      </w:tr>
      <w:tr w:rsidR="00A35953">
        <w:trPr>
          <w:trHeight w:val="372"/>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项</w:t>
            </w:r>
            <w:r>
              <w:t xml:space="preserve">  </w:t>
            </w:r>
            <w:r>
              <w:t>目</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0" w:firstLine="0"/>
              <w:jc w:val="center"/>
            </w:pPr>
            <w:r>
              <w:t>序号</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本期数</w:t>
            </w:r>
            <w:r>
              <w:rPr>
                <w:sz w:val="21"/>
              </w:rPr>
              <w:t xml:space="preserve"> </w:t>
            </w:r>
          </w:p>
        </w:tc>
      </w:tr>
      <w:tr w:rsidR="00A35953">
        <w:trPr>
          <w:trHeight w:val="370"/>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期初股份总数</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4</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860,679,073</w:t>
            </w:r>
            <w:r>
              <w:rPr>
                <w:sz w:val="21"/>
              </w:rPr>
              <w:t xml:space="preserve"> </w:t>
            </w:r>
          </w:p>
        </w:tc>
      </w:tr>
      <w:tr w:rsidR="00A35953">
        <w:trPr>
          <w:trHeight w:val="372"/>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报告期因公积金转增股本或股票股利分配等增加股份数</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5</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w:t>
            </w:r>
            <w:r>
              <w:rPr>
                <w:sz w:val="21"/>
              </w:rPr>
              <w:t xml:space="preserve"> </w:t>
            </w:r>
          </w:p>
        </w:tc>
      </w:tr>
      <w:tr w:rsidR="00A35953">
        <w:trPr>
          <w:trHeight w:val="370"/>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报告期因发行新股或债转股等增加股份数</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6</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7,366,280</w:t>
            </w:r>
            <w:r>
              <w:rPr>
                <w:sz w:val="21"/>
              </w:rPr>
              <w:t xml:space="preserve"> </w:t>
            </w:r>
          </w:p>
        </w:tc>
      </w:tr>
      <w:tr w:rsidR="00A35953">
        <w:trPr>
          <w:trHeight w:val="372"/>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增加股份次月起至报告期期末的累计月数</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7</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4,8</w:t>
            </w:r>
            <w:r>
              <w:rPr>
                <w:sz w:val="21"/>
              </w:rPr>
              <w:t xml:space="preserve"> </w:t>
            </w:r>
          </w:p>
        </w:tc>
      </w:tr>
      <w:tr w:rsidR="00A35953">
        <w:trPr>
          <w:trHeight w:val="372"/>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报告期因回购等减少股份数</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8</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1,442,860</w:t>
            </w:r>
            <w:r>
              <w:rPr>
                <w:sz w:val="21"/>
              </w:rPr>
              <w:t xml:space="preserve"> </w:t>
            </w:r>
          </w:p>
        </w:tc>
      </w:tr>
      <w:tr w:rsidR="00A35953">
        <w:trPr>
          <w:trHeight w:val="370"/>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减少股份次月起至报告期期末的累计月数</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9</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4,8</w:t>
            </w:r>
            <w:r>
              <w:rPr>
                <w:sz w:val="21"/>
              </w:rPr>
              <w:t xml:space="preserve"> </w:t>
            </w:r>
          </w:p>
        </w:tc>
      </w:tr>
      <w:tr w:rsidR="00A35953">
        <w:trPr>
          <w:trHeight w:val="372"/>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报告期缩股数</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10</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w:t>
            </w:r>
            <w:r>
              <w:rPr>
                <w:sz w:val="21"/>
              </w:rPr>
              <w:t xml:space="preserve"> </w:t>
            </w:r>
          </w:p>
        </w:tc>
      </w:tr>
      <w:tr w:rsidR="00A35953">
        <w:trPr>
          <w:trHeight w:val="370"/>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报告期月份数</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11</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12</w:t>
            </w:r>
            <w:r>
              <w:rPr>
                <w:sz w:val="21"/>
              </w:rPr>
              <w:t xml:space="preserve"> </w:t>
            </w:r>
          </w:p>
        </w:tc>
      </w:tr>
      <w:tr w:rsidR="00A35953">
        <w:trPr>
          <w:trHeight w:val="373"/>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发行在外的普通股加权平均数</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1" w:firstLine="0"/>
              <w:jc w:val="center"/>
            </w:pPr>
            <w:r>
              <w:t>12</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860,197,006.33</w:t>
            </w:r>
            <w:r>
              <w:rPr>
                <w:sz w:val="21"/>
              </w:rPr>
              <w:t xml:space="preserve"> </w:t>
            </w:r>
          </w:p>
        </w:tc>
      </w:tr>
      <w:tr w:rsidR="00A35953">
        <w:trPr>
          <w:trHeight w:val="370"/>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基本每股收益</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3" w:firstLine="0"/>
              <w:jc w:val="center"/>
            </w:pPr>
            <w:r>
              <w:t>13=1/12</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0.19</w:t>
            </w:r>
            <w:r>
              <w:rPr>
                <w:sz w:val="21"/>
              </w:rPr>
              <w:t xml:space="preserve"> </w:t>
            </w:r>
          </w:p>
        </w:tc>
      </w:tr>
      <w:tr w:rsidR="00A35953">
        <w:trPr>
          <w:trHeight w:val="372"/>
        </w:trPr>
        <w:tc>
          <w:tcPr>
            <w:tcW w:w="656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扣除非经常损益基本每股收益</w:t>
            </w:r>
            <w:r>
              <w:rPr>
                <w:sz w:val="21"/>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3" w:firstLine="0"/>
              <w:jc w:val="center"/>
            </w:pPr>
            <w:r>
              <w:t>14=3/12</w:t>
            </w:r>
            <w:r>
              <w:rPr>
                <w:sz w:val="21"/>
              </w:rPr>
              <w:t xml:space="preserve"> </w:t>
            </w:r>
          </w:p>
        </w:tc>
        <w:tc>
          <w:tcPr>
            <w:tcW w:w="179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0.11</w:t>
            </w:r>
            <w:r>
              <w:rPr>
                <w:sz w:val="21"/>
              </w:rPr>
              <w:t xml:space="preserve"> </w:t>
            </w:r>
          </w:p>
        </w:tc>
      </w:tr>
    </w:tbl>
    <w:p w:rsidR="00A35953" w:rsidRDefault="00A70B4B">
      <w:pPr>
        <w:spacing w:after="265" w:line="265" w:lineRule="auto"/>
        <w:ind w:left="461"/>
        <w:jc w:val="both"/>
      </w:pPr>
      <w:r>
        <w:t>[</w:t>
      </w:r>
      <w:r>
        <w:t>注</w:t>
      </w:r>
      <w:r>
        <w:t>]12=4+5+6*7/11-8*9/11-10</w:t>
      </w:r>
      <w:r>
        <w:rPr>
          <w:sz w:val="21"/>
        </w:rPr>
        <w:t xml:space="preserve"> </w:t>
      </w:r>
    </w:p>
    <w:p w:rsidR="00A35953" w:rsidRDefault="00A70B4B">
      <w:pPr>
        <w:numPr>
          <w:ilvl w:val="0"/>
          <w:numId w:val="86"/>
        </w:numPr>
        <w:spacing w:after="86"/>
        <w:ind w:hanging="360"/>
      </w:pPr>
      <w:r>
        <w:t>稀释每股收益的计算过程</w:t>
      </w:r>
      <w:r>
        <w:t xml:space="preserve"> </w:t>
      </w:r>
    </w:p>
    <w:tbl>
      <w:tblPr>
        <w:tblStyle w:val="TableGrid"/>
        <w:tblW w:w="9451" w:type="dxa"/>
        <w:tblInd w:w="94" w:type="dxa"/>
        <w:tblCellMar>
          <w:top w:w="80" w:type="dxa"/>
          <w:left w:w="115" w:type="dxa"/>
          <w:bottom w:w="0" w:type="dxa"/>
          <w:right w:w="5" w:type="dxa"/>
        </w:tblCellMar>
        <w:tblLook w:val="04A0" w:firstRow="1" w:lastRow="0" w:firstColumn="1" w:lastColumn="0" w:noHBand="0" w:noVBand="1"/>
      </w:tblPr>
      <w:tblGrid>
        <w:gridCol w:w="6527"/>
        <w:gridCol w:w="1174"/>
        <w:gridCol w:w="1750"/>
      </w:tblGrid>
      <w:tr w:rsidR="00A35953">
        <w:trPr>
          <w:trHeight w:val="377"/>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项</w:t>
            </w:r>
            <w:r>
              <w:t xml:space="preserve">  </w:t>
            </w:r>
            <w:r>
              <w:t>目</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2" w:firstLine="0"/>
              <w:jc w:val="center"/>
            </w:pPr>
            <w:r>
              <w:t>序号</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本期数</w:t>
            </w:r>
            <w:r>
              <w:rPr>
                <w:sz w:val="21"/>
              </w:rPr>
              <w:t xml:space="preserve"> </w:t>
            </w:r>
          </w:p>
        </w:tc>
      </w:tr>
      <w:tr w:rsidR="00A35953">
        <w:trPr>
          <w:trHeight w:val="374"/>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归属于公司普通股股东的净利润</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3" w:firstLine="0"/>
              <w:jc w:val="center"/>
            </w:pPr>
            <w:r>
              <w:t>1</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166,303,391.26</w:t>
            </w:r>
            <w:r>
              <w:rPr>
                <w:sz w:val="21"/>
              </w:rPr>
              <w:t xml:space="preserve"> </w:t>
            </w:r>
          </w:p>
        </w:tc>
      </w:tr>
      <w:tr w:rsidR="00A35953">
        <w:trPr>
          <w:trHeight w:val="377"/>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稀释性潜在普通股对净利润的影响数</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3" w:firstLine="0"/>
              <w:jc w:val="center"/>
            </w:pPr>
            <w:r>
              <w:t>2</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7" w:firstLine="0"/>
              <w:jc w:val="right"/>
            </w:pPr>
            <w:r>
              <w:t>-</w:t>
            </w:r>
            <w:r>
              <w:rPr>
                <w:sz w:val="21"/>
              </w:rPr>
              <w:t xml:space="preserve"> </w:t>
            </w:r>
          </w:p>
        </w:tc>
      </w:tr>
      <w:tr w:rsidR="00A35953">
        <w:trPr>
          <w:trHeight w:val="377"/>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稀释后归属于公司普通股股东的净利润</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1" w:firstLine="0"/>
              <w:jc w:val="center"/>
            </w:pPr>
            <w:r>
              <w:t>3=1-2</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166,303,391.26</w:t>
            </w:r>
            <w:r>
              <w:rPr>
                <w:sz w:val="21"/>
              </w:rPr>
              <w:t xml:space="preserve"> </w:t>
            </w:r>
          </w:p>
        </w:tc>
      </w:tr>
      <w:tr w:rsidR="00A35953">
        <w:trPr>
          <w:trHeight w:val="374"/>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非经常性损益</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3" w:firstLine="0"/>
              <w:jc w:val="center"/>
            </w:pPr>
            <w:r>
              <w:t>4</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69,714,971.68</w:t>
            </w:r>
            <w:r>
              <w:rPr>
                <w:sz w:val="21"/>
              </w:rPr>
              <w:t xml:space="preserve"> </w:t>
            </w:r>
          </w:p>
        </w:tc>
      </w:tr>
      <w:tr w:rsidR="00A35953">
        <w:trPr>
          <w:trHeight w:val="377"/>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稀释后扣除非经常性损益后的归属于公司普通股股东的净利润</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1" w:firstLine="0"/>
              <w:jc w:val="center"/>
            </w:pPr>
            <w:r>
              <w:t>5=3-4</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96,588,419.58</w:t>
            </w:r>
            <w:r>
              <w:rPr>
                <w:sz w:val="21"/>
              </w:rPr>
              <w:t xml:space="preserve"> </w:t>
            </w:r>
          </w:p>
        </w:tc>
      </w:tr>
      <w:tr w:rsidR="00A35953">
        <w:trPr>
          <w:trHeight w:val="377"/>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发行在外的普通股加权平均数</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3" w:firstLine="0"/>
              <w:jc w:val="center"/>
            </w:pPr>
            <w:r>
              <w:t>6</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860,197,006.33</w:t>
            </w:r>
            <w:r>
              <w:rPr>
                <w:sz w:val="21"/>
              </w:rPr>
              <w:t xml:space="preserve"> </w:t>
            </w:r>
          </w:p>
        </w:tc>
      </w:tr>
      <w:tr w:rsidR="00A35953">
        <w:trPr>
          <w:trHeight w:val="374"/>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认股权证、股份期权、可转换债券等增加的普通股加权平均数</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3" w:firstLine="0"/>
              <w:jc w:val="center"/>
            </w:pPr>
            <w:r>
              <w:t>7</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7,562,021.47</w:t>
            </w:r>
            <w:r>
              <w:rPr>
                <w:sz w:val="21"/>
              </w:rPr>
              <w:t xml:space="preserve"> </w:t>
            </w:r>
          </w:p>
        </w:tc>
      </w:tr>
      <w:tr w:rsidR="00A35953">
        <w:trPr>
          <w:trHeight w:val="377"/>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稀释后发行在外的普通股加权平均数</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1" w:firstLine="0"/>
              <w:jc w:val="center"/>
            </w:pPr>
            <w:r>
              <w:t>8=6+7</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6" w:firstLine="0"/>
              <w:jc w:val="right"/>
            </w:pPr>
            <w:r>
              <w:t>867,759,027.80</w:t>
            </w:r>
            <w:r>
              <w:rPr>
                <w:sz w:val="21"/>
              </w:rPr>
              <w:t xml:space="preserve"> </w:t>
            </w:r>
          </w:p>
        </w:tc>
      </w:tr>
      <w:tr w:rsidR="00A35953">
        <w:trPr>
          <w:trHeight w:val="377"/>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稀释每股收益</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1" w:firstLine="0"/>
              <w:jc w:val="center"/>
            </w:pPr>
            <w:r>
              <w:t>9=3/8</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0.19</w:t>
            </w:r>
            <w:r>
              <w:rPr>
                <w:sz w:val="21"/>
              </w:rPr>
              <w:t xml:space="preserve"> </w:t>
            </w:r>
          </w:p>
        </w:tc>
      </w:tr>
      <w:tr w:rsidR="00A35953">
        <w:trPr>
          <w:trHeight w:val="377"/>
        </w:trPr>
        <w:tc>
          <w:tcPr>
            <w:tcW w:w="6527"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扣除非经常损益稀释每股收益</w:t>
            </w:r>
            <w:r>
              <w:rPr>
                <w:sz w:val="21"/>
              </w:rPr>
              <w:t xml:space="preserve"> </w:t>
            </w:r>
          </w:p>
        </w:tc>
        <w:tc>
          <w:tcPr>
            <w:tcW w:w="1174"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10" w:firstLine="0"/>
              <w:jc w:val="center"/>
            </w:pPr>
            <w:r>
              <w:t>10=5/8</w:t>
            </w:r>
            <w:r>
              <w:rPr>
                <w:sz w:val="21"/>
              </w:rPr>
              <w:t xml:space="preserve"> </w:t>
            </w:r>
          </w:p>
        </w:tc>
        <w:tc>
          <w:tcPr>
            <w:tcW w:w="1750"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right="105" w:firstLine="0"/>
              <w:jc w:val="right"/>
            </w:pPr>
            <w:r>
              <w:t>0.11</w:t>
            </w:r>
            <w:r>
              <w:rPr>
                <w:sz w:val="21"/>
              </w:rPr>
              <w:t xml:space="preserve"> </w:t>
            </w:r>
          </w:p>
        </w:tc>
      </w:tr>
    </w:tbl>
    <w:p w:rsidR="00A35953" w:rsidRDefault="00A70B4B">
      <w:pPr>
        <w:spacing w:after="93" w:line="259" w:lineRule="auto"/>
        <w:ind w:left="0" w:firstLine="0"/>
      </w:pPr>
      <w:r>
        <w:rPr>
          <w:sz w:val="21"/>
        </w:rPr>
        <w:t xml:space="preserve"> </w:t>
      </w:r>
    </w:p>
    <w:p w:rsidR="00A35953" w:rsidRDefault="00A70B4B">
      <w:pPr>
        <w:pStyle w:val="4"/>
        <w:spacing w:after="0" w:line="409" w:lineRule="auto"/>
        <w:ind w:left="7562" w:hanging="1052"/>
      </w:pPr>
      <w:r>
        <w:t>南京埃斯顿自动化股份有限公司董事长：吴波</w:t>
      </w:r>
      <w:r>
        <w:t xml:space="preserve"> </w:t>
      </w:r>
    </w:p>
    <w:p w:rsidR="00A35953" w:rsidRDefault="00A70B4B">
      <w:pPr>
        <w:spacing w:after="92" w:line="259" w:lineRule="auto"/>
        <w:ind w:left="0" w:right="1456" w:firstLine="0"/>
        <w:jc w:val="right"/>
      </w:pPr>
      <w:r>
        <w:rPr>
          <w:sz w:val="21"/>
        </w:rPr>
        <w:t>2023</w:t>
      </w:r>
      <w:r>
        <w:rPr>
          <w:sz w:val="21"/>
        </w:rPr>
        <w:t>年</w:t>
      </w:r>
      <w:r>
        <w:rPr>
          <w:sz w:val="21"/>
        </w:rPr>
        <w:t>4</w:t>
      </w:r>
      <w:r>
        <w:rPr>
          <w:sz w:val="21"/>
        </w:rPr>
        <w:t>月</w:t>
      </w:r>
      <w:r>
        <w:rPr>
          <w:sz w:val="21"/>
        </w:rPr>
        <w:t>27</w:t>
      </w:r>
      <w:r>
        <w:rPr>
          <w:sz w:val="21"/>
        </w:rPr>
        <w:t>日</w:t>
      </w:r>
      <w:r>
        <w:rPr>
          <w:sz w:val="21"/>
        </w:rPr>
        <w:t xml:space="preserve"> </w:t>
      </w:r>
    </w:p>
    <w:p w:rsidR="00A35953" w:rsidRDefault="00A70B4B">
      <w:pPr>
        <w:spacing w:after="0" w:line="259" w:lineRule="auto"/>
        <w:ind w:left="0" w:firstLine="0"/>
      </w:pPr>
      <w:r>
        <w:rPr>
          <w:sz w:val="21"/>
        </w:rPr>
        <w:t xml:space="preserve"> </w:t>
      </w:r>
    </w:p>
    <w:sectPr w:rsidR="00A35953">
      <w:headerReference w:type="even" r:id="rId151"/>
      <w:headerReference w:type="default" r:id="rId152"/>
      <w:footerReference w:type="even" r:id="rId153"/>
      <w:footerReference w:type="default" r:id="rId154"/>
      <w:headerReference w:type="first" r:id="rId155"/>
      <w:footerReference w:type="first" r:id="rId156"/>
      <w:pgSz w:w="11904" w:h="16841"/>
      <w:pgMar w:top="1442" w:right="280" w:bottom="1445" w:left="1133" w:header="877"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0B4B" w:rsidRDefault="00A70B4B">
      <w:pPr>
        <w:spacing w:after="0" w:line="240" w:lineRule="auto"/>
      </w:pPr>
      <w:r>
        <w:separator/>
      </w:r>
    </w:p>
  </w:endnote>
  <w:endnote w:type="continuationSeparator" w:id="0">
    <w:p w:rsidR="00A70B4B" w:rsidRDefault="00A70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34" w:firstLine="0"/>
      <w:jc w:val="right"/>
    </w:pPr>
    <w:r>
      <w:fldChar w:fldCharType="begin"/>
    </w:r>
    <w:r>
      <w:instrText xml:space="preserve"> PAGE   \* MERGEFORMAT </w:instrText>
    </w:r>
    <w:r>
      <w:fldChar w:fldCharType="separate"/>
    </w:r>
    <w:r w:rsidR="00D66562">
      <w:rPr>
        <w:noProof/>
      </w:rPr>
      <w:t>24</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34" w:firstLine="0"/>
      <w:jc w:val="right"/>
    </w:pPr>
    <w:r>
      <w:fldChar w:fldCharType="begin"/>
    </w:r>
    <w:r>
      <w:instrText xml:space="preserve"> PAGE   \* MERGEFORMAT </w:instrText>
    </w:r>
    <w:r>
      <w:fldChar w:fldCharType="separate"/>
    </w:r>
    <w:r w:rsidR="00D66562">
      <w:rPr>
        <w:noProof/>
      </w:rPr>
      <w:t>25</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34" w:firstLine="0"/>
      <w:jc w:val="right"/>
    </w:pP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440" w:tblpY="10324"/>
      <w:tblOverlap w:val="never"/>
      <w:tblW w:w="14318" w:type="dxa"/>
      <w:tblInd w:w="0"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4"/>
      <w:gridCol w:w="1985"/>
      <w:gridCol w:w="6378"/>
    </w:tblGrid>
    <w:tr w:rsidR="00A35953">
      <w:trPr>
        <w:trHeight w:val="245"/>
      </w:trPr>
      <w:tc>
        <w:tcPr>
          <w:tcW w:w="1136"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right="41"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http://www.cninfo.com.cn/new/disclosure/detail?stockCode=002747&amp;anno</w:t>
          </w:r>
        </w:p>
      </w:tc>
    </w:tr>
  </w:tbl>
  <w:p w:rsidR="00A35953" w:rsidRDefault="00A70B4B">
    <w:pPr>
      <w:spacing w:after="0" w:line="259" w:lineRule="auto"/>
      <w:ind w:left="0" w:right="202" w:firstLine="0"/>
      <w:jc w:val="right"/>
    </w:pPr>
    <w:r>
      <w:fldChar w:fldCharType="begin"/>
    </w:r>
    <w:r>
      <w:instrText xml:space="preserve"> PAGE   \* MERGEFORMAT </w:instrText>
    </w:r>
    <w:r>
      <w:fldChar w:fldCharType="separate"/>
    </w:r>
    <w:r w:rsidR="00D66562">
      <w:rPr>
        <w:noProof/>
      </w:rPr>
      <w:t>38</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912876</wp:posOffset>
              </wp:positionH>
              <wp:positionV relativeFrom="page">
                <wp:posOffset>6725412</wp:posOffset>
              </wp:positionV>
              <wp:extent cx="9095232" cy="3048"/>
              <wp:effectExtent l="0" t="0" r="0" b="0"/>
              <wp:wrapSquare wrapText="bothSides"/>
              <wp:docPr id="1094990" name="Group 1094990"/>
              <wp:cNvGraphicFramePr/>
              <a:graphic xmlns:a="http://schemas.openxmlformats.org/drawingml/2006/main">
                <a:graphicData uri="http://schemas.microsoft.com/office/word/2010/wordprocessingGroup">
                  <wpg:wgp>
                    <wpg:cNvGrpSpPr/>
                    <wpg:grpSpPr>
                      <a:xfrm>
                        <a:off x="0" y="0"/>
                        <a:ext cx="9095232" cy="3048"/>
                        <a:chOff x="0" y="0"/>
                        <a:chExt cx="9095232" cy="3048"/>
                      </a:xfrm>
                    </wpg:grpSpPr>
                    <wps:wsp>
                      <wps:cNvPr id="1148689" name="Shape 11486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0" name="Shape 1148690"/>
                      <wps:cNvSpPr/>
                      <wps:spPr>
                        <a:xfrm>
                          <a:off x="3048" y="0"/>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1" name="Shape 1148691"/>
                      <wps:cNvSpPr/>
                      <wps:spPr>
                        <a:xfrm>
                          <a:off x="7211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2" name="Shape 1148692"/>
                      <wps:cNvSpPr/>
                      <wps:spPr>
                        <a:xfrm>
                          <a:off x="724154" y="0"/>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3" name="Shape 1148693"/>
                      <wps:cNvSpPr/>
                      <wps:spPr>
                        <a:xfrm>
                          <a:off x="1440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4" name="Shape 1148694"/>
                      <wps:cNvSpPr/>
                      <wps:spPr>
                        <a:xfrm>
                          <a:off x="1443482" y="0"/>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5" name="Shape 1148695"/>
                      <wps:cNvSpPr/>
                      <wps:spPr>
                        <a:xfrm>
                          <a:off x="20713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6" name="Shape 1148696"/>
                      <wps:cNvSpPr/>
                      <wps:spPr>
                        <a:xfrm>
                          <a:off x="2074418" y="0"/>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7" name="Shape 1148697"/>
                      <wps:cNvSpPr/>
                      <wps:spPr>
                        <a:xfrm>
                          <a:off x="25213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8" name="Shape 1148698"/>
                      <wps:cNvSpPr/>
                      <wps:spPr>
                        <a:xfrm>
                          <a:off x="2524379" y="0"/>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99" name="Shape 1148699"/>
                      <wps:cNvSpPr/>
                      <wps:spPr>
                        <a:xfrm>
                          <a:off x="37816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00" name="Shape 1148700"/>
                      <wps:cNvSpPr/>
                      <wps:spPr>
                        <a:xfrm>
                          <a:off x="3784727" y="0"/>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01" name="Shape 1148701"/>
                      <wps:cNvSpPr/>
                      <wps:spPr>
                        <a:xfrm>
                          <a:off x="50422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02" name="Shape 1148702"/>
                      <wps:cNvSpPr/>
                      <wps:spPr>
                        <a:xfrm>
                          <a:off x="5045329" y="0"/>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03" name="Shape 1148703"/>
                      <wps:cNvSpPr/>
                      <wps:spPr>
                        <a:xfrm>
                          <a:off x="90921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990" style="width:716.16pt;height:0.23999pt;position:absolute;mso-position-horizontal-relative:page;mso-position-horizontal:absolute;margin-left:71.88pt;mso-position-vertical-relative:page;margin-top:529.56pt;" coordsize="90952,30">
              <v:shape id="Shape 1148704" style="position:absolute;width:91;height:91;left:0;top:0;" coordsize="9144,9144" path="m0,0l9144,0l9144,9144l0,9144l0,0">
                <v:stroke weight="0pt" endcap="flat" joinstyle="miter" miterlimit="10" on="false" color="#000000" opacity="0"/>
                <v:fill on="true" color="#000000"/>
              </v:shape>
              <v:shape id="Shape 1148705" style="position:absolute;width:7181;height:91;left:30;top:0;" coordsize="718109,9144" path="m0,0l718109,0l718109,9144l0,9144l0,0">
                <v:stroke weight="0pt" endcap="flat" joinstyle="miter" miterlimit="10" on="false" color="#000000" opacity="0"/>
                <v:fill on="true" color="#000000"/>
              </v:shape>
              <v:shape id="Shape 1148706" style="position:absolute;width:91;height:91;left:7211;top:0;" coordsize="9144,9144" path="m0,0l9144,0l9144,9144l0,9144l0,0">
                <v:stroke weight="0pt" endcap="flat" joinstyle="miter" miterlimit="10" on="false" color="#000000" opacity="0"/>
                <v:fill on="true" color="#000000"/>
              </v:shape>
              <v:shape id="Shape 1148707" style="position:absolute;width:7162;height:91;left:7241;top:0;" coordsize="716280,9144" path="m0,0l716280,0l716280,9144l0,9144l0,0">
                <v:stroke weight="0pt" endcap="flat" joinstyle="miter" miterlimit="10" on="false" color="#000000" opacity="0"/>
                <v:fill on="true" color="#000000"/>
              </v:shape>
              <v:shape id="Shape 1148708" style="position:absolute;width:91;height:91;left:14404;top:0;" coordsize="9144,9144" path="m0,0l9144,0l9144,9144l0,9144l0,0">
                <v:stroke weight="0pt" endcap="flat" joinstyle="miter" miterlimit="10" on="false" color="#000000" opacity="0"/>
                <v:fill on="true" color="#000000"/>
              </v:shape>
              <v:shape id="Shape 1148709" style="position:absolute;width:6278;height:91;left:14434;top:0;" coordsize="627888,9144" path="m0,0l627888,0l627888,9144l0,9144l0,0">
                <v:stroke weight="0pt" endcap="flat" joinstyle="miter" miterlimit="10" on="false" color="#000000" opacity="0"/>
                <v:fill on="true" color="#000000"/>
              </v:shape>
              <v:shape id="Shape 1148710" style="position:absolute;width:91;height:91;left:20713;top:0;" coordsize="9144,9144" path="m0,0l9144,0l9144,9144l0,9144l0,0">
                <v:stroke weight="0pt" endcap="flat" joinstyle="miter" miterlimit="10" on="false" color="#000000" opacity="0"/>
                <v:fill on="true" color="#000000"/>
              </v:shape>
              <v:shape id="Shape 1148711" style="position:absolute;width:4468;height:91;left:20744;top:0;" coordsize="446837,9144" path="m0,0l446837,0l446837,9144l0,9144l0,0">
                <v:stroke weight="0pt" endcap="flat" joinstyle="miter" miterlimit="10" on="false" color="#000000" opacity="0"/>
                <v:fill on="true" color="#000000"/>
              </v:shape>
              <v:shape id="Shape 1148712" style="position:absolute;width:91;height:91;left:25213;top:0;" coordsize="9144,9144" path="m0,0l9144,0l9144,9144l0,9144l0,0">
                <v:stroke weight="0pt" endcap="flat" joinstyle="miter" miterlimit="10" on="false" color="#000000" opacity="0"/>
                <v:fill on="true" color="#000000"/>
              </v:shape>
              <v:shape id="Shape 1148713" style="position:absolute;width:12573;height:91;left:25243;top:0;" coordsize="1257300,9144" path="m0,0l1257300,0l1257300,9144l0,9144l0,0">
                <v:stroke weight="0pt" endcap="flat" joinstyle="miter" miterlimit="10" on="false" color="#000000" opacity="0"/>
                <v:fill on="true" color="#000000"/>
              </v:shape>
              <v:shape id="Shape 1148714" style="position:absolute;width:91;height:91;left:37816;top:0;" coordsize="9144,9144" path="m0,0l9144,0l9144,9144l0,9144l0,0">
                <v:stroke weight="0pt" endcap="flat" joinstyle="miter" miterlimit="10" on="false" color="#000000" opacity="0"/>
                <v:fill on="true" color="#000000"/>
              </v:shape>
              <v:shape id="Shape 1148715" style="position:absolute;width:12576;height:91;left:37847;top:0;" coordsize="1257605,9144" path="m0,0l1257605,0l1257605,9144l0,9144l0,0">
                <v:stroke weight="0pt" endcap="flat" joinstyle="miter" miterlimit="10" on="false" color="#000000" opacity="0"/>
                <v:fill on="true" color="#000000"/>
              </v:shape>
              <v:shape id="Shape 1148716" style="position:absolute;width:91;height:91;left:50422;top:0;" coordsize="9144,9144" path="m0,0l9144,0l9144,9144l0,9144l0,0">
                <v:stroke weight="0pt" endcap="flat" joinstyle="miter" miterlimit="10" on="false" color="#000000" opacity="0"/>
                <v:fill on="true" color="#000000"/>
              </v:shape>
              <v:shape id="Shape 1148717" style="position:absolute;width:40468;height:91;left:50453;top:0;" coordsize="4046855,9144" path="m0,0l4046855,0l4046855,9144l0,9144l0,0">
                <v:stroke weight="0pt" endcap="flat" joinstyle="miter" miterlimit="10" on="false" color="#000000" opacity="0"/>
                <v:fill on="true" color="#000000"/>
              </v:shape>
              <v:shape id="Shape 1148718" style="position:absolute;width:91;height:91;left:9092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D66562">
      <w:rPr>
        <w:noProof/>
      </w:rPr>
      <w:t>37</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2" w:firstLine="0"/>
      <w:jc w:val="right"/>
    </w:pPr>
    <w:r>
      <w:fldChar w:fldCharType="begin"/>
    </w:r>
    <w:r>
      <w:instrText xml:space="preserve"> PAGE   \* MERGEFORMAT </w:instrText>
    </w:r>
    <w:r>
      <w:fldChar w:fldCharType="separate"/>
    </w:r>
    <w:r w:rsidR="00D66562">
      <w:rPr>
        <w:noProof/>
      </w:rPr>
      <w:t>35</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440" w:tblpY="10324"/>
      <w:tblOverlap w:val="never"/>
      <w:tblW w:w="14318" w:type="dxa"/>
      <w:tblInd w:w="0"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4"/>
      <w:gridCol w:w="1985"/>
      <w:gridCol w:w="6378"/>
    </w:tblGrid>
    <w:tr w:rsidR="00A35953">
      <w:trPr>
        <w:trHeight w:val="245"/>
      </w:trPr>
      <w:tc>
        <w:tcPr>
          <w:tcW w:w="1136"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right="41"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http://www.cninfo.com.cn/new/disclosure/detail?stockCode=002747&amp;anno</w:t>
          </w:r>
        </w:p>
      </w:tc>
    </w:tr>
  </w:tbl>
  <w:p w:rsidR="00A35953" w:rsidRDefault="00A70B4B">
    <w:pPr>
      <w:spacing w:after="0" w:line="259" w:lineRule="auto"/>
      <w:ind w:left="0" w:right="202" w:firstLine="0"/>
      <w:jc w:val="right"/>
    </w:pPr>
    <w:r>
      <w:fldChar w:fldCharType="begin"/>
    </w:r>
    <w:r>
      <w:instrText xml:space="preserve"> PAGE   \* MERGEFORMAT </w:instrText>
    </w:r>
    <w:r>
      <w:fldChar w:fldCharType="separate"/>
    </w:r>
    <w:r w:rsidR="00D66562">
      <w:rPr>
        <w:noProof/>
      </w:rPr>
      <w:t>42</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440" w:tblpY="10324"/>
      <w:tblOverlap w:val="never"/>
      <w:tblW w:w="14318" w:type="dxa"/>
      <w:tblInd w:w="0"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4"/>
      <w:gridCol w:w="1985"/>
      <w:gridCol w:w="6378"/>
    </w:tblGrid>
    <w:tr w:rsidR="00A35953">
      <w:trPr>
        <w:trHeight w:val="245"/>
      </w:trPr>
      <w:tc>
        <w:tcPr>
          <w:tcW w:w="1136"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right="41"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http://www.cninfo.com.cn/new/disclosure/detail?stockCode=002747&amp;anno</w:t>
          </w:r>
        </w:p>
      </w:tc>
    </w:tr>
  </w:tbl>
  <w:p w:rsidR="00A35953" w:rsidRDefault="00A70B4B">
    <w:pPr>
      <w:spacing w:after="0" w:line="259" w:lineRule="auto"/>
      <w:ind w:left="0" w:right="202" w:firstLine="0"/>
      <w:jc w:val="right"/>
    </w:pPr>
    <w:r>
      <w:fldChar w:fldCharType="begin"/>
    </w:r>
    <w:r>
      <w:instrText xml:space="preserve"> PAGE   \* MERGEFORMAT </w:instrText>
    </w:r>
    <w:r>
      <w:fldChar w:fldCharType="separate"/>
    </w:r>
    <w:r w:rsidR="00D66562">
      <w:rPr>
        <w:noProof/>
      </w:rPr>
      <w:t>41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2"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912876</wp:posOffset>
              </wp:positionH>
              <wp:positionV relativeFrom="page">
                <wp:posOffset>6725412</wp:posOffset>
              </wp:positionV>
              <wp:extent cx="9095232" cy="3048"/>
              <wp:effectExtent l="0" t="0" r="0" b="0"/>
              <wp:wrapSquare wrapText="bothSides"/>
              <wp:docPr id="1095231" name="Group 1095231"/>
              <wp:cNvGraphicFramePr/>
              <a:graphic xmlns:a="http://schemas.openxmlformats.org/drawingml/2006/main">
                <a:graphicData uri="http://schemas.microsoft.com/office/word/2010/wordprocessingGroup">
                  <wpg:wgp>
                    <wpg:cNvGrpSpPr/>
                    <wpg:grpSpPr>
                      <a:xfrm>
                        <a:off x="0" y="0"/>
                        <a:ext cx="9095232" cy="3048"/>
                        <a:chOff x="0" y="0"/>
                        <a:chExt cx="9095232" cy="3048"/>
                      </a:xfrm>
                    </wpg:grpSpPr>
                    <wps:wsp>
                      <wps:cNvPr id="1148719" name="Shape 11487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0" name="Shape 1148720"/>
                      <wps:cNvSpPr/>
                      <wps:spPr>
                        <a:xfrm>
                          <a:off x="3048" y="0"/>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1" name="Shape 1148721"/>
                      <wps:cNvSpPr/>
                      <wps:spPr>
                        <a:xfrm>
                          <a:off x="7211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2" name="Shape 1148722"/>
                      <wps:cNvSpPr/>
                      <wps:spPr>
                        <a:xfrm>
                          <a:off x="724154" y="0"/>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3" name="Shape 1148723"/>
                      <wps:cNvSpPr/>
                      <wps:spPr>
                        <a:xfrm>
                          <a:off x="1440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4" name="Shape 1148724"/>
                      <wps:cNvSpPr/>
                      <wps:spPr>
                        <a:xfrm>
                          <a:off x="1443482" y="0"/>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5" name="Shape 1148725"/>
                      <wps:cNvSpPr/>
                      <wps:spPr>
                        <a:xfrm>
                          <a:off x="20713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6" name="Shape 1148726"/>
                      <wps:cNvSpPr/>
                      <wps:spPr>
                        <a:xfrm>
                          <a:off x="2074418" y="0"/>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7" name="Shape 1148727"/>
                      <wps:cNvSpPr/>
                      <wps:spPr>
                        <a:xfrm>
                          <a:off x="25213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8" name="Shape 1148728"/>
                      <wps:cNvSpPr/>
                      <wps:spPr>
                        <a:xfrm>
                          <a:off x="2524379" y="0"/>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29" name="Shape 1148729"/>
                      <wps:cNvSpPr/>
                      <wps:spPr>
                        <a:xfrm>
                          <a:off x="37816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30" name="Shape 1148730"/>
                      <wps:cNvSpPr/>
                      <wps:spPr>
                        <a:xfrm>
                          <a:off x="3784727" y="0"/>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31" name="Shape 1148731"/>
                      <wps:cNvSpPr/>
                      <wps:spPr>
                        <a:xfrm>
                          <a:off x="50422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32" name="Shape 1148732"/>
                      <wps:cNvSpPr/>
                      <wps:spPr>
                        <a:xfrm>
                          <a:off x="5045329" y="0"/>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33" name="Shape 1148733"/>
                      <wps:cNvSpPr/>
                      <wps:spPr>
                        <a:xfrm>
                          <a:off x="90921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231" style="width:716.16pt;height:0.23999pt;position:absolute;mso-position-horizontal-relative:page;mso-position-horizontal:absolute;margin-left:71.88pt;mso-position-vertical-relative:page;margin-top:529.56pt;" coordsize="90952,30">
              <v:shape id="Shape 1148734" style="position:absolute;width:91;height:91;left:0;top:0;" coordsize="9144,9144" path="m0,0l9144,0l9144,9144l0,9144l0,0">
                <v:stroke weight="0pt" endcap="flat" joinstyle="miter" miterlimit="10" on="false" color="#000000" opacity="0"/>
                <v:fill on="true" color="#000000"/>
              </v:shape>
              <v:shape id="Shape 1148735" style="position:absolute;width:7181;height:91;left:30;top:0;" coordsize="718109,9144" path="m0,0l718109,0l718109,9144l0,9144l0,0">
                <v:stroke weight="0pt" endcap="flat" joinstyle="miter" miterlimit="10" on="false" color="#000000" opacity="0"/>
                <v:fill on="true" color="#000000"/>
              </v:shape>
              <v:shape id="Shape 1148736" style="position:absolute;width:91;height:91;left:7211;top:0;" coordsize="9144,9144" path="m0,0l9144,0l9144,9144l0,9144l0,0">
                <v:stroke weight="0pt" endcap="flat" joinstyle="miter" miterlimit="10" on="false" color="#000000" opacity="0"/>
                <v:fill on="true" color="#000000"/>
              </v:shape>
              <v:shape id="Shape 1148737" style="position:absolute;width:7162;height:91;left:7241;top:0;" coordsize="716280,9144" path="m0,0l716280,0l716280,9144l0,9144l0,0">
                <v:stroke weight="0pt" endcap="flat" joinstyle="miter" miterlimit="10" on="false" color="#000000" opacity="0"/>
                <v:fill on="true" color="#000000"/>
              </v:shape>
              <v:shape id="Shape 1148738" style="position:absolute;width:91;height:91;left:14404;top:0;" coordsize="9144,9144" path="m0,0l9144,0l9144,9144l0,9144l0,0">
                <v:stroke weight="0pt" endcap="flat" joinstyle="miter" miterlimit="10" on="false" color="#000000" opacity="0"/>
                <v:fill on="true" color="#000000"/>
              </v:shape>
              <v:shape id="Shape 1148739" style="position:absolute;width:6278;height:91;left:14434;top:0;" coordsize="627888,9144" path="m0,0l627888,0l627888,9144l0,9144l0,0">
                <v:stroke weight="0pt" endcap="flat" joinstyle="miter" miterlimit="10" on="false" color="#000000" opacity="0"/>
                <v:fill on="true" color="#000000"/>
              </v:shape>
              <v:shape id="Shape 1148740" style="position:absolute;width:91;height:91;left:20713;top:0;" coordsize="9144,9144" path="m0,0l9144,0l9144,9144l0,9144l0,0">
                <v:stroke weight="0pt" endcap="flat" joinstyle="miter" miterlimit="10" on="false" color="#000000" opacity="0"/>
                <v:fill on="true" color="#000000"/>
              </v:shape>
              <v:shape id="Shape 1148741" style="position:absolute;width:4468;height:91;left:20744;top:0;" coordsize="446837,9144" path="m0,0l446837,0l446837,9144l0,9144l0,0">
                <v:stroke weight="0pt" endcap="flat" joinstyle="miter" miterlimit="10" on="false" color="#000000" opacity="0"/>
                <v:fill on="true" color="#000000"/>
              </v:shape>
              <v:shape id="Shape 1148742" style="position:absolute;width:91;height:91;left:25213;top:0;" coordsize="9144,9144" path="m0,0l9144,0l9144,9144l0,9144l0,0">
                <v:stroke weight="0pt" endcap="flat" joinstyle="miter" miterlimit="10" on="false" color="#000000" opacity="0"/>
                <v:fill on="true" color="#000000"/>
              </v:shape>
              <v:shape id="Shape 1148743" style="position:absolute;width:12573;height:91;left:25243;top:0;" coordsize="1257300,9144" path="m0,0l1257300,0l1257300,9144l0,9144l0,0">
                <v:stroke weight="0pt" endcap="flat" joinstyle="miter" miterlimit="10" on="false" color="#000000" opacity="0"/>
                <v:fill on="true" color="#000000"/>
              </v:shape>
              <v:shape id="Shape 1148744" style="position:absolute;width:91;height:91;left:37816;top:0;" coordsize="9144,9144" path="m0,0l9144,0l9144,9144l0,9144l0,0">
                <v:stroke weight="0pt" endcap="flat" joinstyle="miter" miterlimit="10" on="false" color="#000000" opacity="0"/>
                <v:fill on="true" color="#000000"/>
              </v:shape>
              <v:shape id="Shape 1148745" style="position:absolute;width:12576;height:91;left:37847;top:0;" coordsize="1257605,9144" path="m0,0l1257605,0l1257605,9144l0,9144l0,0">
                <v:stroke weight="0pt" endcap="flat" joinstyle="miter" miterlimit="10" on="false" color="#000000" opacity="0"/>
                <v:fill on="true" color="#000000"/>
              </v:shape>
              <v:shape id="Shape 1148746" style="position:absolute;width:91;height:91;left:50422;top:0;" coordsize="9144,9144" path="m0,0l9144,0l9144,9144l0,9144l0,0">
                <v:stroke weight="0pt" endcap="flat" joinstyle="miter" miterlimit="10" on="false" color="#000000" opacity="0"/>
                <v:fill on="true" color="#000000"/>
              </v:shape>
              <v:shape id="Shape 1148747" style="position:absolute;width:40468;height:91;left:50453;top:0;" coordsize="4046855,9144" path="m0,0l4046855,0l4046855,9144l0,9144l0,0">
                <v:stroke weight="0pt" endcap="flat" joinstyle="miter" miterlimit="10" on="false" color="#000000" opacity="0"/>
                <v:fill on="true" color="#000000"/>
              </v:shape>
              <v:shape id="Shape 1148748" style="position:absolute;width:91;height:91;left:9092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D66562">
      <w:rPr>
        <w:noProof/>
      </w:rPr>
      <w:t>39</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440" w:tblpY="10094"/>
      <w:tblOverlap w:val="never"/>
      <w:tblW w:w="14318" w:type="dxa"/>
      <w:tblInd w:w="0" w:type="dxa"/>
      <w:tblCellMar>
        <w:top w:w="40" w:type="dxa"/>
        <w:left w:w="108" w:type="dxa"/>
        <w:bottom w:w="25" w:type="dxa"/>
        <w:right w:w="35" w:type="dxa"/>
      </w:tblCellMar>
      <w:tblLook w:val="04A0" w:firstRow="1" w:lastRow="0" w:firstColumn="1" w:lastColumn="0" w:noHBand="0" w:noVBand="1"/>
    </w:tblPr>
    <w:tblGrid>
      <w:gridCol w:w="1135"/>
      <w:gridCol w:w="1133"/>
      <w:gridCol w:w="994"/>
      <w:gridCol w:w="709"/>
      <w:gridCol w:w="1985"/>
      <w:gridCol w:w="1985"/>
      <w:gridCol w:w="6377"/>
    </w:tblGrid>
    <w:tr w:rsidR="00A35953">
      <w:trPr>
        <w:trHeight w:val="485"/>
      </w:trPr>
      <w:tc>
        <w:tcPr>
          <w:tcW w:w="1136" w:type="dxa"/>
          <w:tcBorders>
            <w:top w:val="nil"/>
            <w:left w:val="single" w:sz="2" w:space="0" w:color="000000"/>
            <w:bottom w:val="single" w:sz="2" w:space="0" w:color="000000"/>
            <w:right w:val="single" w:sz="2" w:space="0" w:color="000000"/>
          </w:tcBorders>
          <w:vAlign w:val="bottom"/>
        </w:tcPr>
        <w:p w:rsidR="00A35953" w:rsidRDefault="00A70B4B">
          <w:pPr>
            <w:spacing w:after="0" w:line="259" w:lineRule="auto"/>
            <w:ind w:left="360" w:firstLine="0"/>
            <w:jc w:val="center"/>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vAlign w:val="center"/>
        </w:tcPr>
        <w:p w:rsidR="00A35953" w:rsidRDefault="00A70B4B">
          <w:pPr>
            <w:spacing w:after="0" w:line="259" w:lineRule="auto"/>
            <w:ind w:left="0" w:right="41"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nil"/>
            <w:left w:val="single" w:sz="2" w:space="0" w:color="000000"/>
            <w:bottom w:val="single" w:sz="2" w:space="0" w:color="000000"/>
            <w:right w:val="single" w:sz="2" w:space="0" w:color="000000"/>
          </w:tcBorders>
          <w:vAlign w:val="bottom"/>
        </w:tcPr>
        <w:p w:rsidR="00A35953" w:rsidRDefault="00A70B4B">
          <w:pPr>
            <w:spacing w:after="0" w:line="259" w:lineRule="auto"/>
            <w:ind w:left="0" w:right="202" w:firstLine="0"/>
            <w:jc w:val="right"/>
          </w:pPr>
          <w:r>
            <w:t xml:space="preserve"> </w:t>
          </w:r>
        </w:p>
      </w:tc>
    </w:tr>
  </w:tbl>
  <w:p w:rsidR="00A35953" w:rsidRDefault="00A70B4B">
    <w:pPr>
      <w:spacing w:after="0" w:line="259" w:lineRule="auto"/>
      <w:ind w:left="0" w:right="202" w:firstLine="0"/>
      <w:jc w:val="right"/>
    </w:pPr>
    <w:r>
      <w:fldChar w:fldCharType="begin"/>
    </w:r>
    <w:r>
      <w:instrText xml:space="preserve"> PAGE   \* MERGEFORMAT </w:instrText>
    </w:r>
    <w:r>
      <w:fldChar w:fldCharType="separate"/>
    </w:r>
    <w:r w:rsidR="00D66562">
      <w:rPr>
        <w:noProof/>
      </w:rPr>
      <w:t>46</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2"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912876</wp:posOffset>
              </wp:positionH>
              <wp:positionV relativeFrom="page">
                <wp:posOffset>6725412</wp:posOffset>
              </wp:positionV>
              <wp:extent cx="9095232" cy="3048"/>
              <wp:effectExtent l="0" t="0" r="0" b="0"/>
              <wp:wrapSquare wrapText="bothSides"/>
              <wp:docPr id="1095614" name="Group 1095614"/>
              <wp:cNvGraphicFramePr/>
              <a:graphic xmlns:a="http://schemas.openxmlformats.org/drawingml/2006/main">
                <a:graphicData uri="http://schemas.microsoft.com/office/word/2010/wordprocessingGroup">
                  <wpg:wgp>
                    <wpg:cNvGrpSpPr/>
                    <wpg:grpSpPr>
                      <a:xfrm>
                        <a:off x="0" y="0"/>
                        <a:ext cx="9095232" cy="3048"/>
                        <a:chOff x="0" y="0"/>
                        <a:chExt cx="9095232" cy="3048"/>
                      </a:xfrm>
                    </wpg:grpSpPr>
                    <wps:wsp>
                      <wps:cNvPr id="1148749" name="Shape 11487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0" name="Shape 1148750"/>
                      <wps:cNvSpPr/>
                      <wps:spPr>
                        <a:xfrm>
                          <a:off x="3048" y="0"/>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1" name="Shape 1148751"/>
                      <wps:cNvSpPr/>
                      <wps:spPr>
                        <a:xfrm>
                          <a:off x="7211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2" name="Shape 1148752"/>
                      <wps:cNvSpPr/>
                      <wps:spPr>
                        <a:xfrm>
                          <a:off x="724154" y="0"/>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3" name="Shape 1148753"/>
                      <wps:cNvSpPr/>
                      <wps:spPr>
                        <a:xfrm>
                          <a:off x="1440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4" name="Shape 1148754"/>
                      <wps:cNvSpPr/>
                      <wps:spPr>
                        <a:xfrm>
                          <a:off x="1443482" y="0"/>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5" name="Shape 1148755"/>
                      <wps:cNvSpPr/>
                      <wps:spPr>
                        <a:xfrm>
                          <a:off x="20713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6" name="Shape 1148756"/>
                      <wps:cNvSpPr/>
                      <wps:spPr>
                        <a:xfrm>
                          <a:off x="2074418" y="0"/>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7" name="Shape 1148757"/>
                      <wps:cNvSpPr/>
                      <wps:spPr>
                        <a:xfrm>
                          <a:off x="25213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8" name="Shape 1148758"/>
                      <wps:cNvSpPr/>
                      <wps:spPr>
                        <a:xfrm>
                          <a:off x="2524379" y="0"/>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59" name="Shape 1148759"/>
                      <wps:cNvSpPr/>
                      <wps:spPr>
                        <a:xfrm>
                          <a:off x="37816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60" name="Shape 1148760"/>
                      <wps:cNvSpPr/>
                      <wps:spPr>
                        <a:xfrm>
                          <a:off x="3784727" y="0"/>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61" name="Shape 1148761"/>
                      <wps:cNvSpPr/>
                      <wps:spPr>
                        <a:xfrm>
                          <a:off x="50422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62" name="Shape 1148762"/>
                      <wps:cNvSpPr/>
                      <wps:spPr>
                        <a:xfrm>
                          <a:off x="5045329" y="0"/>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63" name="Shape 1148763"/>
                      <wps:cNvSpPr/>
                      <wps:spPr>
                        <a:xfrm>
                          <a:off x="90921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614" style="width:716.16pt;height:0.23999pt;position:absolute;mso-position-horizontal-relative:page;mso-position-horizontal:absolute;margin-left:71.88pt;mso-position-vertical-relative:page;margin-top:529.56pt;" coordsize="90952,30">
              <v:shape id="Shape 1148764" style="position:absolute;width:91;height:91;left:0;top:0;" coordsize="9144,9144" path="m0,0l9144,0l9144,9144l0,9144l0,0">
                <v:stroke weight="0pt" endcap="flat" joinstyle="miter" miterlimit="10" on="false" color="#000000" opacity="0"/>
                <v:fill on="true" color="#000000"/>
              </v:shape>
              <v:shape id="Shape 1148765" style="position:absolute;width:7181;height:91;left:30;top:0;" coordsize="718109,9144" path="m0,0l718109,0l718109,9144l0,9144l0,0">
                <v:stroke weight="0pt" endcap="flat" joinstyle="miter" miterlimit="10" on="false" color="#000000" opacity="0"/>
                <v:fill on="true" color="#000000"/>
              </v:shape>
              <v:shape id="Shape 1148766" style="position:absolute;width:91;height:91;left:7211;top:0;" coordsize="9144,9144" path="m0,0l9144,0l9144,9144l0,9144l0,0">
                <v:stroke weight="0pt" endcap="flat" joinstyle="miter" miterlimit="10" on="false" color="#000000" opacity="0"/>
                <v:fill on="true" color="#000000"/>
              </v:shape>
              <v:shape id="Shape 1148767" style="position:absolute;width:7162;height:91;left:7241;top:0;" coordsize="716280,9144" path="m0,0l716280,0l716280,9144l0,9144l0,0">
                <v:stroke weight="0pt" endcap="flat" joinstyle="miter" miterlimit="10" on="false" color="#000000" opacity="0"/>
                <v:fill on="true" color="#000000"/>
              </v:shape>
              <v:shape id="Shape 1148768" style="position:absolute;width:91;height:91;left:14404;top:0;" coordsize="9144,9144" path="m0,0l9144,0l9144,9144l0,9144l0,0">
                <v:stroke weight="0pt" endcap="flat" joinstyle="miter" miterlimit="10" on="false" color="#000000" opacity="0"/>
                <v:fill on="true" color="#000000"/>
              </v:shape>
              <v:shape id="Shape 1148769" style="position:absolute;width:6278;height:91;left:14434;top:0;" coordsize="627888,9144" path="m0,0l627888,0l627888,9144l0,9144l0,0">
                <v:stroke weight="0pt" endcap="flat" joinstyle="miter" miterlimit="10" on="false" color="#000000" opacity="0"/>
                <v:fill on="true" color="#000000"/>
              </v:shape>
              <v:shape id="Shape 1148770" style="position:absolute;width:91;height:91;left:20713;top:0;" coordsize="9144,9144" path="m0,0l9144,0l9144,9144l0,9144l0,0">
                <v:stroke weight="0pt" endcap="flat" joinstyle="miter" miterlimit="10" on="false" color="#000000" opacity="0"/>
                <v:fill on="true" color="#000000"/>
              </v:shape>
              <v:shape id="Shape 1148771" style="position:absolute;width:4468;height:91;left:20744;top:0;" coordsize="446837,9144" path="m0,0l446837,0l446837,9144l0,9144l0,0">
                <v:stroke weight="0pt" endcap="flat" joinstyle="miter" miterlimit="10" on="false" color="#000000" opacity="0"/>
                <v:fill on="true" color="#000000"/>
              </v:shape>
              <v:shape id="Shape 1148772" style="position:absolute;width:91;height:91;left:25213;top:0;" coordsize="9144,9144" path="m0,0l9144,0l9144,9144l0,9144l0,0">
                <v:stroke weight="0pt" endcap="flat" joinstyle="miter" miterlimit="10" on="false" color="#000000" opacity="0"/>
                <v:fill on="true" color="#000000"/>
              </v:shape>
              <v:shape id="Shape 1148773" style="position:absolute;width:12573;height:91;left:25243;top:0;" coordsize="1257300,9144" path="m0,0l1257300,0l1257300,9144l0,9144l0,0">
                <v:stroke weight="0pt" endcap="flat" joinstyle="miter" miterlimit="10" on="false" color="#000000" opacity="0"/>
                <v:fill on="true" color="#000000"/>
              </v:shape>
              <v:shape id="Shape 1148774" style="position:absolute;width:91;height:91;left:37816;top:0;" coordsize="9144,9144" path="m0,0l9144,0l9144,9144l0,9144l0,0">
                <v:stroke weight="0pt" endcap="flat" joinstyle="miter" miterlimit="10" on="false" color="#000000" opacity="0"/>
                <v:fill on="true" color="#000000"/>
              </v:shape>
              <v:shape id="Shape 1148775" style="position:absolute;width:12576;height:91;left:37847;top:0;" coordsize="1257605,9144" path="m0,0l1257605,0l1257605,9144l0,9144l0,0">
                <v:stroke weight="0pt" endcap="flat" joinstyle="miter" miterlimit="10" on="false" color="#000000" opacity="0"/>
                <v:fill on="true" color="#000000"/>
              </v:shape>
              <v:shape id="Shape 1148776" style="position:absolute;width:91;height:91;left:50422;top:0;" coordsize="9144,9144" path="m0,0l9144,0l9144,9144l0,9144l0,0">
                <v:stroke weight="0pt" endcap="flat" joinstyle="miter" miterlimit="10" on="false" color="#000000" opacity="0"/>
                <v:fill on="true" color="#000000"/>
              </v:shape>
              <v:shape id="Shape 1148777" style="position:absolute;width:40468;height:91;left:50453;top:0;" coordsize="4046855,9144" path="m0,0l4046855,0l4046855,9144l0,9144l0,0">
                <v:stroke weight="0pt" endcap="flat" joinstyle="miter" miterlimit="10" on="false" color="#000000" opacity="0"/>
                <v:fill on="true" color="#000000"/>
              </v:shape>
              <v:shape id="Shape 1148778" style="position:absolute;width:91;height:91;left:9092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D66562">
      <w:rPr>
        <w:noProof/>
      </w:rPr>
      <w:t>45</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440" w:tblpY="10324"/>
      <w:tblOverlap w:val="never"/>
      <w:tblW w:w="14318" w:type="dxa"/>
      <w:tblInd w:w="0" w:type="dxa"/>
      <w:tblCellMar>
        <w:top w:w="40" w:type="dxa"/>
        <w:left w:w="108" w:type="dxa"/>
        <w:bottom w:w="0" w:type="dxa"/>
        <w:right w:w="35" w:type="dxa"/>
      </w:tblCellMar>
      <w:tblLook w:val="04A0" w:firstRow="1" w:lastRow="0" w:firstColumn="1" w:lastColumn="0" w:noHBand="0" w:noVBand="1"/>
    </w:tblPr>
    <w:tblGrid>
      <w:gridCol w:w="1135"/>
      <w:gridCol w:w="1133"/>
      <w:gridCol w:w="994"/>
      <w:gridCol w:w="709"/>
      <w:gridCol w:w="1984"/>
      <w:gridCol w:w="1985"/>
      <w:gridCol w:w="6378"/>
    </w:tblGrid>
    <w:tr w:rsidR="00A35953">
      <w:trPr>
        <w:trHeight w:val="245"/>
      </w:trPr>
      <w:tc>
        <w:tcPr>
          <w:tcW w:w="1136"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133"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jc w:val="both"/>
          </w:pPr>
          <w:r>
            <w:t>公司会议室</w:t>
          </w:r>
          <w:r>
            <w:t xml:space="preserve"> </w:t>
          </w:r>
        </w:p>
      </w:tc>
      <w:tc>
        <w:tcPr>
          <w:tcW w:w="994" w:type="dxa"/>
          <w:tcBorders>
            <w:top w:val="nil"/>
            <w:left w:val="single" w:sz="2" w:space="0" w:color="000000"/>
            <w:bottom w:val="single" w:sz="2" w:space="0" w:color="000000"/>
            <w:right w:val="single" w:sz="2" w:space="0" w:color="000000"/>
          </w:tcBorders>
        </w:tcPr>
        <w:p w:rsidR="00A35953" w:rsidRDefault="00A70B4B">
          <w:pPr>
            <w:spacing w:after="0" w:line="259" w:lineRule="auto"/>
            <w:ind w:left="0" w:right="41" w:firstLine="0"/>
            <w:jc w:val="right"/>
          </w:pPr>
          <w:r>
            <w:t xml:space="preserve"> </w:t>
          </w:r>
        </w:p>
      </w:tc>
      <w:tc>
        <w:tcPr>
          <w:tcW w:w="709"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w:t>
          </w:r>
        </w:p>
      </w:tc>
      <w:tc>
        <w:tcPr>
          <w:tcW w:w="6378"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http://www.cninfo.com.cn/new/disclosure/detail?stockCode=002747&amp;anno</w:t>
          </w:r>
        </w:p>
      </w:tc>
    </w:tr>
  </w:tbl>
  <w:p w:rsidR="00A35953" w:rsidRDefault="00A70B4B">
    <w:pPr>
      <w:spacing w:after="0" w:line="259" w:lineRule="auto"/>
      <w:ind w:left="0" w:right="202" w:firstLine="0"/>
      <w:jc w:val="right"/>
    </w:pPr>
    <w:r>
      <w:fldChar w:fldCharType="begin"/>
    </w:r>
    <w:r>
      <w:instrText xml:space="preserve"> PAGE   \* MERGEFORMAT </w:instrText>
    </w:r>
    <w:r>
      <w:fldChar w:fldCharType="separate"/>
    </w:r>
    <w:r w:rsidR="00D66562">
      <w:rPr>
        <w:noProof/>
      </w:rPr>
      <w:t>43</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440" w:tblpY="10089"/>
      <w:tblOverlap w:val="never"/>
      <w:tblW w:w="14318" w:type="dxa"/>
      <w:tblInd w:w="0" w:type="dxa"/>
      <w:tblCellMar>
        <w:top w:w="40" w:type="dxa"/>
        <w:left w:w="108" w:type="dxa"/>
        <w:bottom w:w="25" w:type="dxa"/>
        <w:right w:w="35" w:type="dxa"/>
      </w:tblCellMar>
      <w:tblLook w:val="04A0" w:firstRow="1" w:lastRow="0" w:firstColumn="1" w:lastColumn="0" w:noHBand="0" w:noVBand="1"/>
    </w:tblPr>
    <w:tblGrid>
      <w:gridCol w:w="1135"/>
      <w:gridCol w:w="1133"/>
      <w:gridCol w:w="994"/>
      <w:gridCol w:w="709"/>
      <w:gridCol w:w="1985"/>
      <w:gridCol w:w="1985"/>
      <w:gridCol w:w="6377"/>
    </w:tblGrid>
    <w:tr w:rsidR="00A35953">
      <w:trPr>
        <w:trHeight w:val="485"/>
      </w:trPr>
      <w:tc>
        <w:tcPr>
          <w:tcW w:w="1136" w:type="dxa"/>
          <w:tcBorders>
            <w:top w:val="nil"/>
            <w:left w:val="single" w:sz="2" w:space="0" w:color="000000"/>
            <w:bottom w:val="single" w:sz="2" w:space="0" w:color="000000"/>
            <w:right w:val="single" w:sz="2" w:space="0" w:color="000000"/>
          </w:tcBorders>
          <w:vAlign w:val="bottom"/>
        </w:tcPr>
        <w:p w:rsidR="00A35953" w:rsidRDefault="00A70B4B">
          <w:pPr>
            <w:spacing w:after="0" w:line="259" w:lineRule="auto"/>
            <w:ind w:left="360" w:firstLine="0"/>
            <w:jc w:val="center"/>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公司经营状况、发展战略等相关交流。</w:t>
          </w:r>
          <w:r>
            <w:t xml:space="preserve"> </w:t>
          </w:r>
        </w:p>
      </w:tc>
      <w:tc>
        <w:tcPr>
          <w:tcW w:w="6378" w:type="dxa"/>
          <w:tcBorders>
            <w:top w:val="nil"/>
            <w:left w:val="single" w:sz="2" w:space="0" w:color="000000"/>
            <w:bottom w:val="single" w:sz="2" w:space="0" w:color="000000"/>
            <w:right w:val="single" w:sz="2" w:space="0" w:color="000000"/>
          </w:tcBorders>
          <w:vAlign w:val="bottom"/>
        </w:tcPr>
        <w:p w:rsidR="00A35953" w:rsidRDefault="00A70B4B">
          <w:pPr>
            <w:spacing w:after="0" w:line="259" w:lineRule="auto"/>
            <w:ind w:left="0" w:right="202" w:firstLine="0"/>
            <w:jc w:val="right"/>
          </w:pPr>
          <w:r>
            <w:t xml:space="preserve"> </w:t>
          </w:r>
        </w:p>
      </w:tc>
    </w:tr>
  </w:tbl>
  <w:p w:rsidR="00A35953" w:rsidRDefault="00A70B4B">
    <w:pPr>
      <w:spacing w:after="0" w:line="259" w:lineRule="auto"/>
      <w:ind w:left="0" w:right="205" w:firstLine="0"/>
      <w:jc w:val="right"/>
    </w:pPr>
    <w:r>
      <w:fldChar w:fldCharType="begin"/>
    </w:r>
    <w:r>
      <w:instrText xml:space="preserve"> PAGE   \* MERGEFORMAT </w:instrText>
    </w:r>
    <w:r>
      <w:fldChar w:fldCharType="separate"/>
    </w:r>
    <w:r w:rsidR="00D66562">
      <w:rPr>
        <w:noProof/>
      </w:rPr>
      <w:t>50</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1440" w:tblpY="10089"/>
      <w:tblOverlap w:val="never"/>
      <w:tblW w:w="14318" w:type="dxa"/>
      <w:tblInd w:w="0" w:type="dxa"/>
      <w:tblCellMar>
        <w:top w:w="40" w:type="dxa"/>
        <w:left w:w="108" w:type="dxa"/>
        <w:bottom w:w="25" w:type="dxa"/>
        <w:right w:w="35" w:type="dxa"/>
      </w:tblCellMar>
      <w:tblLook w:val="04A0" w:firstRow="1" w:lastRow="0" w:firstColumn="1" w:lastColumn="0" w:noHBand="0" w:noVBand="1"/>
    </w:tblPr>
    <w:tblGrid>
      <w:gridCol w:w="1135"/>
      <w:gridCol w:w="1133"/>
      <w:gridCol w:w="994"/>
      <w:gridCol w:w="709"/>
      <w:gridCol w:w="1985"/>
      <w:gridCol w:w="1985"/>
      <w:gridCol w:w="6377"/>
    </w:tblGrid>
    <w:tr w:rsidR="00A35953">
      <w:trPr>
        <w:trHeight w:val="485"/>
      </w:trPr>
      <w:tc>
        <w:tcPr>
          <w:tcW w:w="1136" w:type="dxa"/>
          <w:tcBorders>
            <w:top w:val="nil"/>
            <w:left w:val="single" w:sz="2" w:space="0" w:color="000000"/>
            <w:bottom w:val="single" w:sz="2" w:space="0" w:color="000000"/>
            <w:right w:val="single" w:sz="2" w:space="0" w:color="000000"/>
          </w:tcBorders>
          <w:vAlign w:val="bottom"/>
        </w:tcPr>
        <w:p w:rsidR="00A35953" w:rsidRDefault="00A70B4B">
          <w:pPr>
            <w:spacing w:after="0" w:line="259" w:lineRule="auto"/>
            <w:ind w:left="360" w:firstLine="0"/>
            <w:jc w:val="center"/>
          </w:pPr>
          <w: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公司会议室</w:t>
          </w:r>
          <w:r>
            <w:t xml:space="preserve"> </w:t>
          </w:r>
        </w:p>
      </w:tc>
      <w:tc>
        <w:tcPr>
          <w:tcW w:w="994"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jc w:val="both"/>
          </w:pPr>
          <w:r>
            <w:t>电话沟通</w:t>
          </w:r>
          <w: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A35953" w:rsidRDefault="00A70B4B">
          <w:pPr>
            <w:spacing w:after="0" w:line="259" w:lineRule="auto"/>
            <w:ind w:left="0" w:firstLine="0"/>
          </w:pPr>
          <w:r>
            <w:t>机构</w:t>
          </w:r>
          <w:r>
            <w:t xml:space="preserve"> </w:t>
          </w:r>
        </w:p>
      </w:tc>
      <w:tc>
        <w:tcPr>
          <w:tcW w:w="1985" w:type="dxa"/>
          <w:tcBorders>
            <w:top w:val="nil"/>
            <w:left w:val="single" w:sz="2" w:space="0" w:color="000000"/>
            <w:bottom w:val="single" w:sz="2" w:space="0" w:color="000000"/>
            <w:right w:val="single" w:sz="2" w:space="0" w:color="000000"/>
          </w:tcBorders>
        </w:tcPr>
        <w:p w:rsidR="00A35953" w:rsidRDefault="00A35953">
          <w:pPr>
            <w:spacing w:after="160" w:line="259" w:lineRule="auto"/>
            <w:ind w:left="0" w:firstLine="0"/>
          </w:pPr>
        </w:p>
      </w:tc>
      <w:tc>
        <w:tcPr>
          <w:tcW w:w="1985" w:type="dxa"/>
          <w:tcBorders>
            <w:top w:val="single" w:sz="2" w:space="0" w:color="000000"/>
            <w:left w:val="single" w:sz="2" w:space="0" w:color="000000"/>
            <w:bottom w:val="single" w:sz="2" w:space="0" w:color="000000"/>
            <w:right w:val="single" w:sz="2" w:space="0" w:color="000000"/>
          </w:tcBorders>
        </w:tcPr>
        <w:p w:rsidR="00A35953" w:rsidRDefault="00A70B4B">
          <w:pPr>
            <w:spacing w:after="0" w:line="259" w:lineRule="auto"/>
            <w:ind w:left="0" w:firstLine="0"/>
          </w:pPr>
          <w:r>
            <w:t>公司经营状况、发展</w:t>
          </w:r>
          <w:r>
            <w:t>战略等相关交流。</w:t>
          </w:r>
          <w:r>
            <w:t xml:space="preserve"> </w:t>
          </w:r>
        </w:p>
      </w:tc>
      <w:tc>
        <w:tcPr>
          <w:tcW w:w="6378" w:type="dxa"/>
          <w:tcBorders>
            <w:top w:val="nil"/>
            <w:left w:val="single" w:sz="2" w:space="0" w:color="000000"/>
            <w:bottom w:val="single" w:sz="2" w:space="0" w:color="000000"/>
            <w:right w:val="single" w:sz="2" w:space="0" w:color="000000"/>
          </w:tcBorders>
          <w:vAlign w:val="bottom"/>
        </w:tcPr>
        <w:p w:rsidR="00A35953" w:rsidRDefault="00A70B4B">
          <w:pPr>
            <w:spacing w:after="0" w:line="259" w:lineRule="auto"/>
            <w:ind w:left="0" w:right="202" w:firstLine="0"/>
            <w:jc w:val="right"/>
          </w:pPr>
          <w:r>
            <w:t xml:space="preserve"> </w:t>
          </w:r>
        </w:p>
      </w:tc>
    </w:tr>
  </w:tbl>
  <w:p w:rsidR="00A35953" w:rsidRDefault="00A70B4B">
    <w:pPr>
      <w:spacing w:after="0" w:line="259" w:lineRule="auto"/>
      <w:ind w:left="0" w:right="205" w:firstLine="0"/>
      <w:jc w:val="right"/>
    </w:pPr>
    <w:r>
      <w:fldChar w:fldCharType="begin"/>
    </w:r>
    <w:r>
      <w:instrText xml:space="preserve"> PAGE   \* MERGEFORMAT </w:instrText>
    </w:r>
    <w:r>
      <w:fldChar w:fldCharType="separate"/>
    </w:r>
    <w:r w:rsidR="00D66562">
      <w:rPr>
        <w:noProof/>
      </w:rPr>
      <w:t>51</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5"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912876</wp:posOffset>
              </wp:positionH>
              <wp:positionV relativeFrom="page">
                <wp:posOffset>6725412</wp:posOffset>
              </wp:positionV>
              <wp:extent cx="9095232" cy="3048"/>
              <wp:effectExtent l="0" t="0" r="0" b="0"/>
              <wp:wrapSquare wrapText="bothSides"/>
              <wp:docPr id="1095774" name="Group 1095774"/>
              <wp:cNvGraphicFramePr/>
              <a:graphic xmlns:a="http://schemas.openxmlformats.org/drawingml/2006/main">
                <a:graphicData uri="http://schemas.microsoft.com/office/word/2010/wordprocessingGroup">
                  <wpg:wgp>
                    <wpg:cNvGrpSpPr/>
                    <wpg:grpSpPr>
                      <a:xfrm>
                        <a:off x="0" y="0"/>
                        <a:ext cx="9095232" cy="3048"/>
                        <a:chOff x="0" y="0"/>
                        <a:chExt cx="9095232" cy="3048"/>
                      </a:xfrm>
                    </wpg:grpSpPr>
                    <wps:wsp>
                      <wps:cNvPr id="1148779" name="Shape 11487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0" name="Shape 1148780"/>
                      <wps:cNvSpPr/>
                      <wps:spPr>
                        <a:xfrm>
                          <a:off x="3048" y="0"/>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1" name="Shape 1148781"/>
                      <wps:cNvSpPr/>
                      <wps:spPr>
                        <a:xfrm>
                          <a:off x="7211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2" name="Shape 1148782"/>
                      <wps:cNvSpPr/>
                      <wps:spPr>
                        <a:xfrm>
                          <a:off x="724154" y="0"/>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3" name="Shape 1148783"/>
                      <wps:cNvSpPr/>
                      <wps:spPr>
                        <a:xfrm>
                          <a:off x="14404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4" name="Shape 1148784"/>
                      <wps:cNvSpPr/>
                      <wps:spPr>
                        <a:xfrm>
                          <a:off x="1443482" y="0"/>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5" name="Shape 1148785"/>
                      <wps:cNvSpPr/>
                      <wps:spPr>
                        <a:xfrm>
                          <a:off x="20713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6" name="Shape 1148786"/>
                      <wps:cNvSpPr/>
                      <wps:spPr>
                        <a:xfrm>
                          <a:off x="2074418" y="0"/>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7" name="Shape 1148787"/>
                      <wps:cNvSpPr/>
                      <wps:spPr>
                        <a:xfrm>
                          <a:off x="25213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8" name="Shape 1148788"/>
                      <wps:cNvSpPr/>
                      <wps:spPr>
                        <a:xfrm>
                          <a:off x="2524379" y="0"/>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89" name="Shape 1148789"/>
                      <wps:cNvSpPr/>
                      <wps:spPr>
                        <a:xfrm>
                          <a:off x="37816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90" name="Shape 1148790"/>
                      <wps:cNvSpPr/>
                      <wps:spPr>
                        <a:xfrm>
                          <a:off x="3784727" y="0"/>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91" name="Shape 1148791"/>
                      <wps:cNvSpPr/>
                      <wps:spPr>
                        <a:xfrm>
                          <a:off x="50422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92" name="Shape 1148792"/>
                      <wps:cNvSpPr/>
                      <wps:spPr>
                        <a:xfrm>
                          <a:off x="5045329" y="0"/>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793" name="Shape 1148793"/>
                      <wps:cNvSpPr/>
                      <wps:spPr>
                        <a:xfrm>
                          <a:off x="90921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774" style="width:716.16pt;height:0.23999pt;position:absolute;mso-position-horizontal-relative:page;mso-position-horizontal:absolute;margin-left:71.88pt;mso-position-vertical-relative:page;margin-top:529.56pt;" coordsize="90952,30">
              <v:shape id="Shape 1148794" style="position:absolute;width:91;height:91;left:0;top:0;" coordsize="9144,9144" path="m0,0l9144,0l9144,9144l0,9144l0,0">
                <v:stroke weight="0pt" endcap="flat" joinstyle="miter" miterlimit="10" on="false" color="#000000" opacity="0"/>
                <v:fill on="true" color="#000000"/>
              </v:shape>
              <v:shape id="Shape 1148795" style="position:absolute;width:7181;height:91;left:30;top:0;" coordsize="718109,9144" path="m0,0l718109,0l718109,9144l0,9144l0,0">
                <v:stroke weight="0pt" endcap="flat" joinstyle="miter" miterlimit="10" on="false" color="#000000" opacity="0"/>
                <v:fill on="true" color="#000000"/>
              </v:shape>
              <v:shape id="Shape 1148796" style="position:absolute;width:91;height:91;left:7211;top:0;" coordsize="9144,9144" path="m0,0l9144,0l9144,9144l0,9144l0,0">
                <v:stroke weight="0pt" endcap="flat" joinstyle="miter" miterlimit="10" on="false" color="#000000" opacity="0"/>
                <v:fill on="true" color="#000000"/>
              </v:shape>
              <v:shape id="Shape 1148797" style="position:absolute;width:7162;height:91;left:7241;top:0;" coordsize="716280,9144" path="m0,0l716280,0l716280,9144l0,9144l0,0">
                <v:stroke weight="0pt" endcap="flat" joinstyle="miter" miterlimit="10" on="false" color="#000000" opacity="0"/>
                <v:fill on="true" color="#000000"/>
              </v:shape>
              <v:shape id="Shape 1148798" style="position:absolute;width:91;height:91;left:14404;top:0;" coordsize="9144,9144" path="m0,0l9144,0l9144,9144l0,9144l0,0">
                <v:stroke weight="0pt" endcap="flat" joinstyle="miter" miterlimit="10" on="false" color="#000000" opacity="0"/>
                <v:fill on="true" color="#000000"/>
              </v:shape>
              <v:shape id="Shape 1148799" style="position:absolute;width:6278;height:91;left:14434;top:0;" coordsize="627888,9144" path="m0,0l627888,0l627888,9144l0,9144l0,0">
                <v:stroke weight="0pt" endcap="flat" joinstyle="miter" miterlimit="10" on="false" color="#000000" opacity="0"/>
                <v:fill on="true" color="#000000"/>
              </v:shape>
              <v:shape id="Shape 1148800" style="position:absolute;width:91;height:91;left:20713;top:0;" coordsize="9144,9144" path="m0,0l9144,0l9144,9144l0,9144l0,0">
                <v:stroke weight="0pt" endcap="flat" joinstyle="miter" miterlimit="10" on="false" color="#000000" opacity="0"/>
                <v:fill on="true" color="#000000"/>
              </v:shape>
              <v:shape id="Shape 1148801" style="position:absolute;width:4468;height:91;left:20744;top:0;" coordsize="446837,9144" path="m0,0l446837,0l446837,9144l0,9144l0,0">
                <v:stroke weight="0pt" endcap="flat" joinstyle="miter" miterlimit="10" on="false" color="#000000" opacity="0"/>
                <v:fill on="true" color="#000000"/>
              </v:shape>
              <v:shape id="Shape 1148802" style="position:absolute;width:91;height:91;left:25213;top:0;" coordsize="9144,9144" path="m0,0l9144,0l9144,9144l0,9144l0,0">
                <v:stroke weight="0pt" endcap="flat" joinstyle="miter" miterlimit="10" on="false" color="#000000" opacity="0"/>
                <v:fill on="true" color="#000000"/>
              </v:shape>
              <v:shape id="Shape 1148803" style="position:absolute;width:12573;height:91;left:25243;top:0;" coordsize="1257300,9144" path="m0,0l1257300,0l1257300,9144l0,9144l0,0">
                <v:stroke weight="0pt" endcap="flat" joinstyle="miter" miterlimit="10" on="false" color="#000000" opacity="0"/>
                <v:fill on="true" color="#000000"/>
              </v:shape>
              <v:shape id="Shape 1148804" style="position:absolute;width:91;height:91;left:37816;top:0;" coordsize="9144,9144" path="m0,0l9144,0l9144,9144l0,9144l0,0">
                <v:stroke weight="0pt" endcap="flat" joinstyle="miter" miterlimit="10" on="false" color="#000000" opacity="0"/>
                <v:fill on="true" color="#000000"/>
              </v:shape>
              <v:shape id="Shape 1148805" style="position:absolute;width:12576;height:91;left:37847;top:0;" coordsize="1257605,9144" path="m0,0l1257605,0l1257605,9144l0,9144l0,0">
                <v:stroke weight="0pt" endcap="flat" joinstyle="miter" miterlimit="10" on="false" color="#000000" opacity="0"/>
                <v:fill on="true" color="#000000"/>
              </v:shape>
              <v:shape id="Shape 1148806" style="position:absolute;width:91;height:91;left:50422;top:0;" coordsize="9144,9144" path="m0,0l9144,0l9144,9144l0,9144l0,0">
                <v:stroke weight="0pt" endcap="flat" joinstyle="miter" miterlimit="10" on="false" color="#000000" opacity="0"/>
                <v:fill on="true" color="#000000"/>
              </v:shape>
              <v:shape id="Shape 1148807" style="position:absolute;width:40468;height:91;left:50453;top:0;" coordsize="4046855,9144" path="m0,0l4046855,0l4046855,9144l0,9144l0,0">
                <v:stroke weight="0pt" endcap="flat" joinstyle="miter" miterlimit="10" on="false" color="#000000" opacity="0"/>
                <v:fill on="true" color="#000000"/>
              </v:shape>
              <v:shape id="Shape 1148808" style="position:absolute;width:91;height:91;left:9092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D66562">
      <w:rPr>
        <w:noProof/>
      </w:rPr>
      <w:t>47</w:t>
    </w:r>
    <w:r>
      <w:fldChar w:fldCharType="end"/>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fldChar w:fldCharType="begin"/>
    </w:r>
    <w:r>
      <w:instrText xml:space="preserve"> PAGE   \* MERGEFORMAT </w:instrText>
    </w:r>
    <w:r>
      <w:fldChar w:fldCharType="separate"/>
    </w:r>
    <w:r w:rsidR="00D66562">
      <w:rPr>
        <w:noProof/>
      </w:rPr>
      <w:t>52</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fldChar w:fldCharType="begin"/>
    </w:r>
    <w:r>
      <w:instrText xml:space="preserve"> PAGE   \* MERGEFORMAT </w:instrText>
    </w:r>
    <w:r>
      <w:fldChar w:fldCharType="separate"/>
    </w:r>
    <w:r>
      <w:t>36</w:t>
    </w:r>
    <w:r>
      <w:fldChar w:fldCharType="end"/>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fldChar w:fldCharType="begin"/>
    </w:r>
    <w:r>
      <w:instrText xml:space="preserve"> PAGE   \* MERGEFORMAT </w:instrText>
    </w:r>
    <w:r>
      <w:fldChar w:fldCharType="separate"/>
    </w:r>
    <w:r>
      <w:t>36</w:t>
    </w:r>
    <w:r>
      <w:fldChar w:fldCharType="end"/>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6" w:firstLine="0"/>
      <w:jc w:val="right"/>
    </w:pPr>
    <w:r>
      <w:fldChar w:fldCharType="begin"/>
    </w:r>
    <w:r>
      <w:instrText xml:space="preserve"> PAGE   \* MER</w:instrText>
    </w:r>
    <w:r>
      <w:instrText xml:space="preserve">GEFORMAT </w:instrText>
    </w:r>
    <w:r>
      <w:fldChar w:fldCharType="separate"/>
    </w:r>
    <w:r w:rsidR="00D66562">
      <w:rPr>
        <w:noProof/>
      </w:rPr>
      <w:t>62</w:t>
    </w:r>
    <w:r>
      <w:fldChar w:fldCharType="end"/>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6" w:firstLine="0"/>
      <w:jc w:val="right"/>
    </w:pPr>
    <w:r>
      <w:fldChar w:fldCharType="begin"/>
    </w:r>
    <w:r>
      <w:instrText xml:space="preserve"> PAGE   \* MERGEFORMAT </w:instrText>
    </w:r>
    <w:r>
      <w:fldChar w:fldCharType="separate"/>
    </w:r>
    <w:r w:rsidR="00D66562">
      <w:rPr>
        <w:noProof/>
      </w:rPr>
      <w:t>61</w:t>
    </w:r>
    <w:r>
      <w:fldChar w:fldCharType="end"/>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6" w:firstLine="0"/>
      <w:jc w:val="right"/>
    </w:pPr>
    <w:r>
      <w:fldChar w:fldCharType="begin"/>
    </w:r>
    <w:r>
      <w:instrText xml:space="preserve"> PAGE   \* MERGEFORMAT </w:instrText>
    </w:r>
    <w:r>
      <w:fldChar w:fldCharType="separate"/>
    </w:r>
    <w:r>
      <w:t>1</w:t>
    </w:r>
    <w:r>
      <w:fldChar w:fldCharType="end"/>
    </w: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147" w:firstLine="0"/>
      <w:jc w:val="right"/>
    </w:pPr>
    <w:r>
      <w:fldChar w:fldCharType="begin"/>
    </w:r>
    <w:r>
      <w:instrText xml:space="preserve"> PAGE   \* MERGEFORMAT </w:instrText>
    </w:r>
    <w:r>
      <w:fldChar w:fldCharType="separate"/>
    </w:r>
    <w:r w:rsidR="00D66562">
      <w:rPr>
        <w:noProof/>
      </w:rPr>
      <w:t>66</w:t>
    </w:r>
    <w:r>
      <w:fldChar w:fldCharType="end"/>
    </w: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147" w:firstLine="0"/>
      <w:jc w:val="right"/>
    </w:pPr>
    <w:r>
      <w:fldChar w:fldCharType="begin"/>
    </w:r>
    <w:r>
      <w:instrText xml:space="preserve"> PAGE   \* MERGEFORMAT </w:instrText>
    </w:r>
    <w:r>
      <w:fldChar w:fldCharType="separate"/>
    </w:r>
    <w:r w:rsidR="00D66562">
      <w:rPr>
        <w:noProof/>
      </w:rPr>
      <w:t>63</w:t>
    </w:r>
    <w:r>
      <w:fldChar w:fldCharType="end"/>
    </w: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147" w:firstLine="0"/>
      <w:jc w:val="right"/>
    </w:pPr>
    <w:r>
      <w:fldChar w:fldCharType="begin"/>
    </w:r>
    <w:r>
      <w:instrText xml:space="preserve"> PAGE   \* MERGEFORMAT </w:instrText>
    </w:r>
    <w:r>
      <w:fldChar w:fldCharType="separate"/>
    </w:r>
    <w:r>
      <w:t>36</w:t>
    </w:r>
    <w:r>
      <w:fldChar w:fldCharType="end"/>
    </w: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77" w:firstLine="0"/>
      <w:jc w:val="right"/>
    </w:pPr>
    <w:r>
      <w:fldChar w:fldCharType="begin"/>
    </w:r>
    <w:r>
      <w:instrText xml:space="preserve"> PAGE   \* MERGEFORMAT </w:instrText>
    </w:r>
    <w:r>
      <w:fldChar w:fldCharType="separate"/>
    </w:r>
    <w:r w:rsidR="00D66562">
      <w:rPr>
        <w:noProof/>
      </w:rPr>
      <w:t>74</w:t>
    </w:r>
    <w:r>
      <w:fldChar w:fldCharType="end"/>
    </w: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77" w:firstLine="0"/>
      <w:jc w:val="right"/>
    </w:pPr>
    <w:r>
      <w:fldChar w:fldCharType="begin"/>
    </w:r>
    <w:r>
      <w:instrText xml:space="preserve"> PAGE   \* MERGEFORMAT </w:instrText>
    </w:r>
    <w:r>
      <w:fldChar w:fldCharType="separate"/>
    </w:r>
    <w:r w:rsidR="00D66562">
      <w:rPr>
        <w:noProof/>
      </w:rPr>
      <w:t>75</w:t>
    </w:r>
    <w:r>
      <w:fldChar w:fldCharType="end"/>
    </w: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77" w:firstLine="0"/>
      <w:jc w:val="right"/>
    </w:pPr>
    <w:r>
      <w:fldChar w:fldCharType="begin"/>
    </w:r>
    <w:r>
      <w:instrText xml:space="preserve"> PAGE   \* MERGEFORMAT </w:instrText>
    </w:r>
    <w:r>
      <w:fldChar w:fldCharType="separate"/>
    </w:r>
    <w:r>
      <w:t>1</w:t>
    </w:r>
    <w:r>
      <w:fldChar w:fldCharType="end"/>
    </w:r>
    <w: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fldChar w:fldCharType="begin"/>
    </w:r>
    <w:r>
      <w:instrText xml:space="preserve"> PAGE   \* MERGEFORMAT </w:instrText>
    </w:r>
    <w:r>
      <w:fldChar w:fldCharType="separate"/>
    </w:r>
    <w:r w:rsidR="00D66562">
      <w:rPr>
        <w:noProof/>
      </w:rPr>
      <w:t>92</w:t>
    </w:r>
    <w:r>
      <w:fldChar w:fldCharType="end"/>
    </w:r>
    <w: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fldChar w:fldCharType="begin"/>
    </w:r>
    <w:r>
      <w:instrText xml:space="preserve"> PAGE   \* MERGEFORMAT </w:instrText>
    </w:r>
    <w:r>
      <w:fldChar w:fldCharType="separate"/>
    </w:r>
    <w:r w:rsidR="00D66562">
      <w:rPr>
        <w:noProof/>
      </w:rPr>
      <w:t>93</w:t>
    </w:r>
    <w:r>
      <w:fldChar w:fldCharType="end"/>
    </w:r>
    <w: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fldChar w:fldCharType="begin"/>
    </w:r>
    <w:r>
      <w:instrText xml:space="preserve"> PAGE   \* MERGEFORMAT </w:instrText>
    </w:r>
    <w:r>
      <w:fldChar w:fldCharType="separate"/>
    </w:r>
    <w:r>
      <w:t>36</w:t>
    </w:r>
    <w:r>
      <w:fldChar w:fldCharType="end"/>
    </w:r>
    <w: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62" w:firstLine="0"/>
      <w:jc w:val="right"/>
    </w:pPr>
    <w:r>
      <w:fldChar w:fldCharType="begin"/>
    </w:r>
    <w:r>
      <w:instrText xml:space="preserve"> PAGE   \* MERGEFORMAT </w:instrText>
    </w:r>
    <w:r>
      <w:fldChar w:fldCharType="separate"/>
    </w:r>
    <w:r w:rsidR="00D66562">
      <w:rPr>
        <w:noProof/>
      </w:rPr>
      <w:t>120</w:t>
    </w:r>
    <w:r>
      <w:fldChar w:fldCharType="end"/>
    </w:r>
    <w: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62" w:firstLine="0"/>
      <w:jc w:val="right"/>
    </w:pPr>
    <w:r>
      <w:fldChar w:fldCharType="begin"/>
    </w:r>
    <w:r>
      <w:instrText xml:space="preserve"> PAGE   \* MERGEFORMAT </w:instrText>
    </w:r>
    <w:r>
      <w:fldChar w:fldCharType="separate"/>
    </w:r>
    <w:r w:rsidR="00D66562">
      <w:rPr>
        <w:noProof/>
      </w:rPr>
      <w:t>119</w:t>
    </w:r>
    <w:r>
      <w:fldChar w:fldCharType="end"/>
    </w:r>
    <w: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62" w:firstLine="0"/>
      <w:jc w:val="right"/>
    </w:pPr>
    <w:r>
      <w:fldChar w:fldCharType="begin"/>
    </w:r>
    <w:r>
      <w:instrText xml:space="preserve"> PAGE   \* MERGEFORMAT </w:instrText>
    </w:r>
    <w:r>
      <w:fldChar w:fldCharType="separate"/>
    </w:r>
    <w:r>
      <w:t>1</w:t>
    </w:r>
    <w:r>
      <w:fldChar w:fldCharType="end"/>
    </w:r>
    <w: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4" w:firstLine="0"/>
      <w:jc w:val="right"/>
    </w:pPr>
    <w:r>
      <w:fldChar w:fldCharType="begin"/>
    </w:r>
    <w:r>
      <w:instrText xml:space="preserve"> PAGE   \* MERGEFORMAT </w:instrText>
    </w:r>
    <w:r>
      <w:fldChar w:fldCharType="separate"/>
    </w:r>
    <w:r w:rsidR="00D66562">
      <w:rPr>
        <w:noProof/>
      </w:rPr>
      <w:t>126</w:t>
    </w:r>
    <w:r>
      <w:fldChar w:fldCharType="end"/>
    </w:r>
    <w: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4" w:firstLine="0"/>
      <w:jc w:val="right"/>
    </w:pPr>
    <w:r>
      <w:fldChar w:fldCharType="begin"/>
    </w:r>
    <w:r>
      <w:instrText xml:space="preserve"> PAGE   \* MERGEFORMAT </w:instrText>
    </w:r>
    <w:r>
      <w:fldChar w:fldCharType="separate"/>
    </w:r>
    <w:r w:rsidR="00D66562">
      <w:rPr>
        <w:noProof/>
      </w:rPr>
      <w:t>127</w:t>
    </w:r>
    <w:r>
      <w:fldChar w:fldCharType="end"/>
    </w:r>
    <w: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4" w:firstLine="0"/>
      <w:jc w:val="right"/>
    </w:pPr>
    <w:r>
      <w:fldChar w:fldCharType="begin"/>
    </w:r>
    <w:r>
      <w:instrText xml:space="preserve"> PAGE   \* MERGEFORMAT </w:instrText>
    </w:r>
    <w:r>
      <w:fldChar w:fldCharType="separate"/>
    </w:r>
    <w:r>
      <w:t>1</w:t>
    </w:r>
    <w:r>
      <w:fldChar w:fldCharType="end"/>
    </w:r>
    <w: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4" w:firstLine="0"/>
      <w:jc w:val="right"/>
    </w:pPr>
    <w:r>
      <w:fldChar w:fldCharType="begin"/>
    </w:r>
    <w:r>
      <w:instrText xml:space="preserve"> PAGE   \* MERGEFORMAT </w:instrText>
    </w:r>
    <w:r>
      <w:fldChar w:fldCharType="separate"/>
    </w:r>
    <w:r w:rsidR="00D66562">
      <w:rPr>
        <w:noProof/>
      </w:rPr>
      <w:t>128</w:t>
    </w:r>
    <w:r>
      <w:fldChar w:fldCharType="end"/>
    </w:r>
    <w: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4" w:firstLine="0"/>
      <w:jc w:val="right"/>
    </w:pPr>
    <w:r>
      <w:fldChar w:fldCharType="begin"/>
    </w:r>
    <w:r>
      <w:instrText xml:space="preserve"> PAGE   \* MERGEFORMAT </w:instrText>
    </w:r>
    <w:r>
      <w:fldChar w:fldCharType="separate"/>
    </w:r>
    <w:r w:rsidR="00D66562">
      <w:rPr>
        <w:noProof/>
      </w:rPr>
      <w:t>129</w:t>
    </w:r>
    <w:r>
      <w:fldChar w:fldCharType="end"/>
    </w:r>
    <w: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4" w:firstLine="0"/>
      <w:jc w:val="right"/>
    </w:pPr>
    <w:r>
      <w:fldChar w:fldCharType="begin"/>
    </w:r>
    <w:r>
      <w:instrText xml:space="preserve"> PAGE   \* MERGEFORMAT </w:instrText>
    </w:r>
    <w:r>
      <w:fldChar w:fldCharType="separate"/>
    </w:r>
    <w:r>
      <w:t>1</w:t>
    </w:r>
    <w:r>
      <w:fldChar w:fldCharType="end"/>
    </w:r>
    <w: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10" w:firstLine="0"/>
      <w:jc w:val="right"/>
    </w:pPr>
    <w:r>
      <w:fldChar w:fldCharType="begin"/>
    </w:r>
    <w:r>
      <w:instrText xml:space="preserve"> PAGE   \* MERGEFORMAT </w:instrText>
    </w:r>
    <w:r>
      <w:fldChar w:fldCharType="separate"/>
    </w:r>
    <w:r w:rsidR="00D66562">
      <w:rPr>
        <w:noProof/>
      </w:rPr>
      <w:t>138</w:t>
    </w:r>
    <w:r>
      <w:fldChar w:fldCharType="end"/>
    </w:r>
    <w: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10" w:firstLine="0"/>
      <w:jc w:val="right"/>
    </w:pPr>
    <w:r>
      <w:fldChar w:fldCharType="begin"/>
    </w:r>
    <w:r>
      <w:instrText xml:space="preserve"> PAGE   \* MERGEFORMAT </w:instrText>
    </w:r>
    <w:r>
      <w:fldChar w:fldCharType="separate"/>
    </w:r>
    <w:r w:rsidR="00D66562">
      <w:rPr>
        <w:noProof/>
      </w:rPr>
      <w:t>139</w:t>
    </w:r>
    <w:r>
      <w:fldChar w:fldCharType="end"/>
    </w:r>
    <w: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10" w:firstLine="0"/>
      <w:jc w:val="right"/>
    </w:pPr>
    <w:r>
      <w:fldChar w:fldCharType="begin"/>
    </w:r>
    <w:r>
      <w:instrText xml:space="preserve"> PAGE   \* MERGEFORMAT </w:instrText>
    </w:r>
    <w:r>
      <w:fldChar w:fldCharType="separate"/>
    </w:r>
    <w:r>
      <w:t>36</w:t>
    </w:r>
    <w:r>
      <w:fldChar w:fldCharType="end"/>
    </w:r>
    <w: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854" w:firstLine="0"/>
      <w:jc w:val="right"/>
    </w:pPr>
    <w:r>
      <w:fldChar w:fldCharType="begin"/>
    </w:r>
    <w:r>
      <w:instrText xml:space="preserve"> PAGE   \* MERGEFORMAT </w:instrText>
    </w:r>
    <w:r>
      <w:fldChar w:fldCharType="separate"/>
    </w:r>
    <w:r w:rsidR="00D66562">
      <w:rPr>
        <w:noProof/>
      </w:rPr>
      <w:t>220</w:t>
    </w:r>
    <w:r>
      <w:fldChar w:fldCharType="end"/>
    </w:r>
    <w: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854" w:firstLine="0"/>
      <w:jc w:val="right"/>
    </w:pPr>
    <w:r>
      <w:fldChar w:fldCharType="begin"/>
    </w:r>
    <w:r>
      <w:instrText xml:space="preserve"> PAGE   \* MERGEFORMAT </w:instrText>
    </w:r>
    <w:r>
      <w:fldChar w:fldCharType="separate"/>
    </w:r>
    <w:r w:rsidR="00D66562">
      <w:rPr>
        <w:noProof/>
      </w:rPr>
      <w:t>221</w:t>
    </w:r>
    <w:r>
      <w:fldChar w:fldCharType="end"/>
    </w:r>
    <w: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854" w:firstLine="0"/>
      <w:jc w:val="right"/>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0B4B" w:rsidRDefault="00A70B4B">
      <w:pPr>
        <w:spacing w:after="0" w:line="240" w:lineRule="auto"/>
      </w:pPr>
      <w:r>
        <w:separator/>
      </w:r>
    </w:p>
  </w:footnote>
  <w:footnote w:type="continuationSeparator" w:id="0">
    <w:p w:rsidR="00A70B4B" w:rsidRDefault="00A70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3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4887" name="Group 1094887"/>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7973" name="Shape 1147973"/>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887" style="width:484.78pt;height:0.719971pt;position:absolute;mso-position-horizontal-relative:page;mso-position-horizontal:absolute;margin-left:55.224pt;mso-position-vertical-relative:page;margin-top:55.2pt;" coordsize="61567,91">
              <v:shape id="Shape 1147974"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4869" name="Group 1094869"/>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7971" name="Shape 1147971"/>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869" style="width:484.78pt;height:0.719971pt;position:absolute;mso-position-horizontal-relative:page;mso-position-horizontal:absolute;margin-left:55.224pt;mso-position-vertical-relative:page;margin-top:55.2pt;" coordsize="61567,91">
              <v:shape id="Shape 1147972"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4851" name="Group 1094851"/>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7969" name="Shape 1147969"/>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851" style="width:484.78pt;height:0.719971pt;position:absolute;mso-position-horizontal-relative:page;mso-position-horizontal:absolute;margin-left:55.224pt;mso-position-vertical-relative:page;margin-top:55.2pt;" coordsize="61567,91">
              <v:shape id="Shape 1147970"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896112</wp:posOffset>
              </wp:positionH>
              <wp:positionV relativeFrom="page">
                <wp:posOffset>701294</wp:posOffset>
              </wp:positionV>
              <wp:extent cx="9111996" cy="486156"/>
              <wp:effectExtent l="0" t="0" r="0" b="0"/>
              <wp:wrapSquare wrapText="bothSides"/>
              <wp:docPr id="1095015" name="Group 1095015"/>
              <wp:cNvGraphicFramePr/>
              <a:graphic xmlns:a="http://schemas.openxmlformats.org/drawingml/2006/main">
                <a:graphicData uri="http://schemas.microsoft.com/office/word/2010/wordprocessingGroup">
                  <wpg:wgp>
                    <wpg:cNvGrpSpPr/>
                    <wpg:grpSpPr>
                      <a:xfrm>
                        <a:off x="0" y="0"/>
                        <a:ext cx="9111996" cy="486156"/>
                        <a:chOff x="0" y="0"/>
                        <a:chExt cx="9111996" cy="486156"/>
                      </a:xfrm>
                    </wpg:grpSpPr>
                    <wps:wsp>
                      <wps:cNvPr id="1148083" name="Shape 1148083"/>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84" name="Shape 1148084"/>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85" name="Shape 1148085"/>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86" name="Shape 1148086"/>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87" name="Shape 1148087"/>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88" name="Shape 1148088"/>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89" name="Shape 1148089"/>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0" name="Shape 1148090"/>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1" name="Shape 1148091"/>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2" name="Shape 1148092"/>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3" name="Shape 1148093"/>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4" name="Shape 1148094"/>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5" name="Shape 1148095"/>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6" name="Shape 1148096"/>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7" name="Shape 1148097"/>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8" name="Shape 1148098"/>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99" name="Shape 1148099"/>
                      <wps:cNvSpPr/>
                      <wps:spPr>
                        <a:xfrm>
                          <a:off x="16764"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00" name="Shape 1148100"/>
                      <wps:cNvSpPr/>
                      <wps:spPr>
                        <a:xfrm>
                          <a:off x="737870"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01" name="Shape 1148101"/>
                      <wps:cNvSpPr/>
                      <wps:spPr>
                        <a:xfrm>
                          <a:off x="1457198"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02" name="Shape 1148102"/>
                      <wps:cNvSpPr/>
                      <wps:spPr>
                        <a:xfrm>
                          <a:off x="2088134"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03" name="Shape 1148103"/>
                      <wps:cNvSpPr/>
                      <wps:spPr>
                        <a:xfrm>
                          <a:off x="2538095"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04" name="Shape 1148104"/>
                      <wps:cNvSpPr/>
                      <wps:spPr>
                        <a:xfrm>
                          <a:off x="3798443"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05" name="Shape 1148105"/>
                      <wps:cNvSpPr/>
                      <wps:spPr>
                        <a:xfrm>
                          <a:off x="5059045"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06" name="Shape 1148106"/>
                      <wps:cNvSpPr/>
                      <wps:spPr>
                        <a:xfrm>
                          <a:off x="9108948"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069" name="Rectangle 1095069"/>
                      <wps:cNvSpPr/>
                      <wps:spPr>
                        <a:xfrm>
                          <a:off x="807974" y="278202"/>
                          <a:ext cx="760095" cy="152019"/>
                        </a:xfrm>
                        <a:prstGeom prst="rect">
                          <a:avLst/>
                        </a:prstGeom>
                        <a:ln>
                          <a:noFill/>
                        </a:ln>
                      </wps:spPr>
                      <wps:txbx>
                        <w:txbxContent>
                          <w:p w:rsidR="00A35953" w:rsidRDefault="00A70B4B">
                            <w:pPr>
                              <w:spacing w:after="160" w:line="259" w:lineRule="auto"/>
                              <w:ind w:left="0" w:firstLine="0"/>
                            </w:pPr>
                            <w:r>
                              <w:t>公司会议室</w:t>
                            </w:r>
                          </w:p>
                        </w:txbxContent>
                      </wps:txbx>
                      <wps:bodyPr horzOverflow="overflow" vert="horz" lIns="0" tIns="0" rIns="0" bIns="0" rtlCol="0">
                        <a:noAutofit/>
                      </wps:bodyPr>
                    </wps:wsp>
                    <wps:wsp>
                      <wps:cNvPr id="1095070" name="Rectangle 1095070"/>
                      <wps:cNvSpPr/>
                      <wps:spPr>
                        <a:xfrm>
                          <a:off x="1379474" y="278202"/>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095071" name="Rectangle 1095071"/>
                      <wps:cNvSpPr/>
                      <wps:spPr>
                        <a:xfrm>
                          <a:off x="1984502" y="278202"/>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095072" name="Rectangle 1095072"/>
                      <wps:cNvSpPr/>
                      <wps:spPr>
                        <a:xfrm>
                          <a:off x="2158238" y="278202"/>
                          <a:ext cx="304038" cy="152019"/>
                        </a:xfrm>
                        <a:prstGeom prst="rect">
                          <a:avLst/>
                        </a:prstGeom>
                        <a:ln>
                          <a:noFill/>
                        </a:ln>
                      </wps:spPr>
                      <wps:txbx>
                        <w:txbxContent>
                          <w:p w:rsidR="00A35953" w:rsidRDefault="00A70B4B">
                            <w:pPr>
                              <w:spacing w:after="160" w:line="259" w:lineRule="auto"/>
                              <w:ind w:left="0" w:firstLine="0"/>
                            </w:pPr>
                            <w:r>
                              <w:t>机构</w:t>
                            </w:r>
                          </w:p>
                        </w:txbxContent>
                      </wps:txbx>
                      <wps:bodyPr horzOverflow="overflow" vert="horz" lIns="0" tIns="0" rIns="0" bIns="0" rtlCol="0">
                        <a:noAutofit/>
                      </wps:bodyPr>
                    </wps:wsp>
                    <wps:wsp>
                      <wps:cNvPr id="1095073" name="Rectangle 1095073"/>
                      <wps:cNvSpPr/>
                      <wps:spPr>
                        <a:xfrm>
                          <a:off x="2387219" y="278202"/>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148107" name="Shape 1148107"/>
                      <wps:cNvSpPr/>
                      <wps:spPr>
                        <a:xfrm>
                          <a:off x="16764"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08" name="Shape 1148108"/>
                      <wps:cNvSpPr/>
                      <wps:spPr>
                        <a:xfrm>
                          <a:off x="737870"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09" name="Shape 1148109"/>
                      <wps:cNvSpPr/>
                      <wps:spPr>
                        <a:xfrm>
                          <a:off x="740918" y="175260"/>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0" name="Shape 1148110"/>
                      <wps:cNvSpPr/>
                      <wps:spPr>
                        <a:xfrm>
                          <a:off x="1457198"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1" name="Shape 1148111"/>
                      <wps:cNvSpPr/>
                      <wps:spPr>
                        <a:xfrm>
                          <a:off x="1460246" y="175260"/>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2" name="Shape 1148112"/>
                      <wps:cNvSpPr/>
                      <wps:spPr>
                        <a:xfrm>
                          <a:off x="2088134"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3" name="Shape 1148113"/>
                      <wps:cNvSpPr/>
                      <wps:spPr>
                        <a:xfrm>
                          <a:off x="2091182" y="175260"/>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4" name="Shape 1148114"/>
                      <wps:cNvSpPr/>
                      <wps:spPr>
                        <a:xfrm>
                          <a:off x="2538095"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5" name="Shape 1148115"/>
                      <wps:cNvSpPr/>
                      <wps:spPr>
                        <a:xfrm>
                          <a:off x="3798443"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6" name="Shape 1148116"/>
                      <wps:cNvSpPr/>
                      <wps:spPr>
                        <a:xfrm>
                          <a:off x="5059045"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7" name="Shape 1148117"/>
                      <wps:cNvSpPr/>
                      <wps:spPr>
                        <a:xfrm>
                          <a:off x="9108948"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8" name="Shape 1148118"/>
                      <wps:cNvSpPr/>
                      <wps:spPr>
                        <a:xfrm>
                          <a:off x="16764"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19" name="Shape 1148119"/>
                      <wps:cNvSpPr/>
                      <wps:spPr>
                        <a:xfrm>
                          <a:off x="737870"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0" name="Shape 1148120"/>
                      <wps:cNvSpPr/>
                      <wps:spPr>
                        <a:xfrm>
                          <a:off x="1457198"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1" name="Shape 1148121"/>
                      <wps:cNvSpPr/>
                      <wps:spPr>
                        <a:xfrm>
                          <a:off x="2088134"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2" name="Shape 1148122"/>
                      <wps:cNvSpPr/>
                      <wps:spPr>
                        <a:xfrm>
                          <a:off x="2538095"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3" name="Shape 1148123"/>
                      <wps:cNvSpPr/>
                      <wps:spPr>
                        <a:xfrm>
                          <a:off x="3798443"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4" name="Shape 1148124"/>
                      <wps:cNvSpPr/>
                      <wps:spPr>
                        <a:xfrm>
                          <a:off x="5059045"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5" name="Shape 1148125"/>
                      <wps:cNvSpPr/>
                      <wps:spPr>
                        <a:xfrm>
                          <a:off x="9108948"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6" name="Shape 1148126"/>
                      <wps:cNvSpPr/>
                      <wps:spPr>
                        <a:xfrm>
                          <a:off x="16764"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7" name="Shape 1148127"/>
                      <wps:cNvSpPr/>
                      <wps:spPr>
                        <a:xfrm>
                          <a:off x="737870"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8" name="Shape 1148128"/>
                      <wps:cNvSpPr/>
                      <wps:spPr>
                        <a:xfrm>
                          <a:off x="740918" y="48310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29" name="Shape 1148129"/>
                      <wps:cNvSpPr/>
                      <wps:spPr>
                        <a:xfrm>
                          <a:off x="1457198"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30" name="Shape 1148130"/>
                      <wps:cNvSpPr/>
                      <wps:spPr>
                        <a:xfrm>
                          <a:off x="2088134"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31" name="Shape 1148131"/>
                      <wps:cNvSpPr/>
                      <wps:spPr>
                        <a:xfrm>
                          <a:off x="2091182" y="48310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32" name="Shape 1148132"/>
                      <wps:cNvSpPr/>
                      <wps:spPr>
                        <a:xfrm>
                          <a:off x="2538095"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33" name="Shape 1148133"/>
                      <wps:cNvSpPr/>
                      <wps:spPr>
                        <a:xfrm>
                          <a:off x="3798443"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34" name="Shape 1148134"/>
                      <wps:cNvSpPr/>
                      <wps:spPr>
                        <a:xfrm>
                          <a:off x="5059045"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35" name="Shape 1148135"/>
                      <wps:cNvSpPr/>
                      <wps:spPr>
                        <a:xfrm>
                          <a:off x="9108948"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015" style="width:717.48pt;height:38.28pt;position:absolute;mso-position-horizontal-relative:page;mso-position-horizontal:absolute;margin-left:70.56pt;mso-position-vertical-relative:page;margin-top:55.22pt;" coordsize="91119,4861">
              <v:shape id="Shape 1148136" style="position:absolute;width:89032;height:91;left:0;top:0;" coordsize="8903208,9144" path="m0,0l8903208,0l8903208,9144l0,9144l0,0">
                <v:stroke weight="0pt" endcap="flat" joinstyle="miter" miterlimit="10" on="false" color="#000000" opacity="0"/>
                <v:fill on="true" color="#000000"/>
              </v:shape>
              <v:shape id="Shape 1148137" style="position:absolute;width:91;height:91;left:167;top:182;" coordsize="9144,9144" path="m0,0l9144,0l9144,9144l0,9144l0,0">
                <v:stroke weight="0pt" endcap="flat" joinstyle="miter" miterlimit="10" on="false" color="#000000" opacity="0"/>
                <v:fill on="true" color="#000000"/>
              </v:shape>
              <v:shape id="Shape 1148138" style="position:absolute;width:7181;height:91;left:198;top:182;" coordsize="718109,9144" path="m0,0l718109,0l718109,9144l0,9144l0,0">
                <v:stroke weight="0pt" endcap="flat" joinstyle="miter" miterlimit="10" on="false" color="#000000" opacity="0"/>
                <v:fill on="true" color="#000000"/>
              </v:shape>
              <v:shape id="Shape 1148139" style="position:absolute;width:91;height:91;left:7378;top:182;" coordsize="9144,9144" path="m0,0l9144,0l9144,9144l0,9144l0,0">
                <v:stroke weight="0pt" endcap="flat" joinstyle="miter" miterlimit="10" on="false" color="#000000" opacity="0"/>
                <v:fill on="true" color="#000000"/>
              </v:shape>
              <v:shape id="Shape 1148140" style="position:absolute;width:7162;height:91;left:7409;top:182;" coordsize="716280,9144" path="m0,0l716280,0l716280,9144l0,9144l0,0">
                <v:stroke weight="0pt" endcap="flat" joinstyle="miter" miterlimit="10" on="false" color="#000000" opacity="0"/>
                <v:fill on="true" color="#000000"/>
              </v:shape>
              <v:shape id="Shape 1148141" style="position:absolute;width:91;height:91;left:14571;top:182;" coordsize="9144,9144" path="m0,0l9144,0l9144,9144l0,9144l0,0">
                <v:stroke weight="0pt" endcap="flat" joinstyle="miter" miterlimit="10" on="false" color="#000000" opacity="0"/>
                <v:fill on="true" color="#000000"/>
              </v:shape>
              <v:shape id="Shape 1148142" style="position:absolute;width:6278;height:91;left:14602;top:182;" coordsize="627888,9144" path="m0,0l627888,0l627888,9144l0,9144l0,0">
                <v:stroke weight="0pt" endcap="flat" joinstyle="miter" miterlimit="10" on="false" color="#000000" opacity="0"/>
                <v:fill on="true" color="#000000"/>
              </v:shape>
              <v:shape id="Shape 1148143" style="position:absolute;width:91;height:91;left:20881;top:182;" coordsize="9144,9144" path="m0,0l9144,0l9144,9144l0,9144l0,0">
                <v:stroke weight="0pt" endcap="flat" joinstyle="miter" miterlimit="10" on="false" color="#000000" opacity="0"/>
                <v:fill on="true" color="#000000"/>
              </v:shape>
              <v:shape id="Shape 1148144" style="position:absolute;width:4468;height:91;left:20911;top:182;" coordsize="446837,9144" path="m0,0l446837,0l446837,9144l0,9144l0,0">
                <v:stroke weight="0pt" endcap="flat" joinstyle="miter" miterlimit="10" on="false" color="#000000" opacity="0"/>
                <v:fill on="true" color="#000000"/>
              </v:shape>
              <v:shape id="Shape 1148145" style="position:absolute;width:91;height:91;left:25380;top:182;" coordsize="9144,9144" path="m0,0l9144,0l9144,9144l0,9144l0,0">
                <v:stroke weight="0pt" endcap="flat" joinstyle="miter" miterlimit="10" on="false" color="#000000" opacity="0"/>
                <v:fill on="true" color="#000000"/>
              </v:shape>
              <v:shape id="Shape 1148146" style="position:absolute;width:12573;height:91;left:25411;top:182;" coordsize="1257300,9144" path="m0,0l1257300,0l1257300,9144l0,9144l0,0">
                <v:stroke weight="0pt" endcap="flat" joinstyle="miter" miterlimit="10" on="false" color="#000000" opacity="0"/>
                <v:fill on="true" color="#000000"/>
              </v:shape>
              <v:shape id="Shape 1148147" style="position:absolute;width:91;height:91;left:37984;top:182;" coordsize="9144,9144" path="m0,0l9144,0l9144,9144l0,9144l0,0">
                <v:stroke weight="0pt" endcap="flat" joinstyle="miter" miterlimit="10" on="false" color="#000000" opacity="0"/>
                <v:fill on="true" color="#000000"/>
              </v:shape>
              <v:shape id="Shape 1148148" style="position:absolute;width:12576;height:91;left:38014;top:182;" coordsize="1257605,9144" path="m0,0l1257605,0l1257605,9144l0,9144l0,0">
                <v:stroke weight="0pt" endcap="flat" joinstyle="miter" miterlimit="10" on="false" color="#000000" opacity="0"/>
                <v:fill on="true" color="#000000"/>
              </v:shape>
              <v:shape id="Shape 1148149" style="position:absolute;width:91;height:91;left:50590;top:182;" coordsize="9144,9144" path="m0,0l9144,0l9144,9144l0,9144l0,0">
                <v:stroke weight="0pt" endcap="flat" joinstyle="miter" miterlimit="10" on="false" color="#000000" opacity="0"/>
                <v:fill on="true" color="#000000"/>
              </v:shape>
              <v:shape id="Shape 1148150" style="position:absolute;width:40468;height:91;left:50620;top:182;" coordsize="4046855,9144" path="m0,0l4046855,0l4046855,9144l0,9144l0,0">
                <v:stroke weight="0pt" endcap="flat" joinstyle="miter" miterlimit="10" on="false" color="#000000" opacity="0"/>
                <v:fill on="true" color="#000000"/>
              </v:shape>
              <v:shape id="Shape 1148151" style="position:absolute;width:91;height:91;left:91089;top:182;" coordsize="9144,9144" path="m0,0l9144,0l9144,9144l0,9144l0,0">
                <v:stroke weight="0pt" endcap="flat" joinstyle="miter" miterlimit="10" on="false" color="#000000" opacity="0"/>
                <v:fill on="true" color="#000000"/>
              </v:shape>
              <v:shape id="Shape 1148152" style="position:absolute;width:91;height:1539;left:167;top:213;" coordsize="9144,153924" path="m0,0l9144,0l9144,153924l0,153924l0,0">
                <v:stroke weight="0pt" endcap="flat" joinstyle="miter" miterlimit="10" on="false" color="#000000" opacity="0"/>
                <v:fill on="true" color="#000000"/>
              </v:shape>
              <v:shape id="Shape 1148153" style="position:absolute;width:91;height:1539;left:7378;top:213;" coordsize="9144,153924" path="m0,0l9144,0l9144,153924l0,153924l0,0">
                <v:stroke weight="0pt" endcap="flat" joinstyle="miter" miterlimit="10" on="false" color="#000000" opacity="0"/>
                <v:fill on="true" color="#000000"/>
              </v:shape>
              <v:shape id="Shape 1148154" style="position:absolute;width:91;height:1539;left:14571;top:213;" coordsize="9144,153924" path="m0,0l9144,0l9144,153924l0,153924l0,0">
                <v:stroke weight="0pt" endcap="flat" joinstyle="miter" miterlimit="10" on="false" color="#000000" opacity="0"/>
                <v:fill on="true" color="#000000"/>
              </v:shape>
              <v:shape id="Shape 1148155" style="position:absolute;width:91;height:1539;left:20881;top:213;" coordsize="9144,153924" path="m0,0l9144,0l9144,153924l0,153924l0,0">
                <v:stroke weight="0pt" endcap="flat" joinstyle="miter" miterlimit="10" on="false" color="#000000" opacity="0"/>
                <v:fill on="true" color="#000000"/>
              </v:shape>
              <v:shape id="Shape 1148156" style="position:absolute;width:91;height:1539;left:25380;top:213;" coordsize="9144,153924" path="m0,0l9144,0l9144,153924l0,153924l0,0">
                <v:stroke weight="0pt" endcap="flat" joinstyle="miter" miterlimit="10" on="false" color="#000000" opacity="0"/>
                <v:fill on="true" color="#000000"/>
              </v:shape>
              <v:shape id="Shape 1148157" style="position:absolute;width:91;height:1539;left:37984;top:213;" coordsize="9144,153924" path="m0,0l9144,0l9144,153924l0,153924l0,0">
                <v:stroke weight="0pt" endcap="flat" joinstyle="miter" miterlimit="10" on="false" color="#000000" opacity="0"/>
                <v:fill on="true" color="#000000"/>
              </v:shape>
              <v:shape id="Shape 1148158" style="position:absolute;width:91;height:1539;left:50590;top:213;" coordsize="9144,153924" path="m0,0l9144,0l9144,153924l0,153924l0,0">
                <v:stroke weight="0pt" endcap="flat" joinstyle="miter" miterlimit="10" on="false" color="#000000" opacity="0"/>
                <v:fill on="true" color="#000000"/>
              </v:shape>
              <v:shape id="Shape 1148159" style="position:absolute;width:91;height:1539;left:91089;top:213;" coordsize="9144,153924" path="m0,0l9144,0l9144,153924l0,153924l0,0">
                <v:stroke weight="0pt" endcap="flat" joinstyle="miter" miterlimit="10" on="false" color="#000000" opacity="0"/>
                <v:fill on="true" color="#000000"/>
              </v:shape>
              <v:rect id="Rectangle 1095069" style="position:absolute;width:7600;height:1520;left:8079;top:2782;" filled="f" stroked="f">
                <v:textbox inset="0,0,0,0">
                  <w:txbxContent>
                    <w:p>
                      <w:pPr>
                        <w:spacing w:before="0" w:after="160" w:line="259" w:lineRule="auto"/>
                        <w:ind w:left="0" w:firstLine="0"/>
                      </w:pPr>
                      <w:r>
                        <w:rPr/>
                        <w:t xml:space="preserve">公司会议室</w:t>
                      </w:r>
                    </w:p>
                  </w:txbxContent>
                </v:textbox>
              </v:rect>
              <v:rect id="Rectangle 1095070" style="position:absolute;width:760;height:1520;left:13794;top:2782;" filled="f" stroked="f">
                <v:textbox inset="0,0,0,0">
                  <w:txbxContent>
                    <w:p>
                      <w:pPr>
                        <w:spacing w:before="0" w:after="160" w:line="259" w:lineRule="auto"/>
                        <w:ind w:left="0" w:firstLine="0"/>
                      </w:pPr>
                      <w:r>
                        <w:rPr>
                          <w:rFonts w:cs="SimSun" w:hAnsi="SimSun" w:eastAsia="SimSun" w:ascii="SimSun"/>
                        </w:rPr>
                        <w:t xml:space="preserve"> </w:t>
                      </w:r>
                    </w:p>
                  </w:txbxContent>
                </v:textbox>
              </v:rect>
              <v:rect id="Rectangle 1095071" style="position:absolute;width:760;height:1520;left:19845;top:2782;" filled="f" stroked="f">
                <v:textbox inset="0,0,0,0">
                  <w:txbxContent>
                    <w:p>
                      <w:pPr>
                        <w:spacing w:before="0" w:after="160" w:line="259" w:lineRule="auto"/>
                        <w:ind w:left="0" w:firstLine="0"/>
                      </w:pPr>
                      <w:r>
                        <w:rPr>
                          <w:rFonts w:cs="SimSun" w:hAnsi="SimSun" w:eastAsia="SimSun" w:ascii="SimSun"/>
                        </w:rPr>
                        <w:t xml:space="preserve"> </w:t>
                      </w:r>
                    </w:p>
                  </w:txbxContent>
                </v:textbox>
              </v:rect>
              <v:rect id="Rectangle 1095072" style="position:absolute;width:3040;height:1520;left:21582;top:2782;" filled="f" stroked="f">
                <v:textbox inset="0,0,0,0">
                  <w:txbxContent>
                    <w:p>
                      <w:pPr>
                        <w:spacing w:before="0" w:after="160" w:line="259" w:lineRule="auto"/>
                        <w:ind w:left="0" w:firstLine="0"/>
                      </w:pPr>
                      <w:r>
                        <w:rPr/>
                        <w:t xml:space="preserve">机构</w:t>
                      </w:r>
                    </w:p>
                  </w:txbxContent>
                </v:textbox>
              </v:rect>
              <v:rect id="Rectangle 1095073" style="position:absolute;width:760;height:1520;left:23872;top:2782;" filled="f" stroked="f">
                <v:textbox inset="0,0,0,0">
                  <w:txbxContent>
                    <w:p>
                      <w:pPr>
                        <w:spacing w:before="0" w:after="160" w:line="259" w:lineRule="auto"/>
                        <w:ind w:left="0" w:firstLine="0"/>
                      </w:pPr>
                      <w:r>
                        <w:rPr>
                          <w:rFonts w:cs="SimSun" w:hAnsi="SimSun" w:eastAsia="SimSun" w:ascii="SimSun"/>
                        </w:rPr>
                        <w:t xml:space="preserve"> </w:t>
                      </w:r>
                    </w:p>
                  </w:txbxContent>
                </v:textbox>
              </v:rect>
              <v:shape id="Shape 1148160" style="position:absolute;width:91;height:91;left:167;top:1752;" coordsize="9144,9144" path="m0,0l9144,0l9144,9144l0,9144l0,0">
                <v:stroke weight="0pt" endcap="flat" joinstyle="miter" miterlimit="10" on="false" color="#000000" opacity="0"/>
                <v:fill on="true" color="#000000"/>
              </v:shape>
              <v:shape id="Shape 1148161" style="position:absolute;width:91;height:91;left:7378;top:1752;" coordsize="9144,9144" path="m0,0l9144,0l9144,9144l0,9144l0,0">
                <v:stroke weight="0pt" endcap="flat" joinstyle="miter" miterlimit="10" on="false" color="#000000" opacity="0"/>
                <v:fill on="true" color="#000000"/>
              </v:shape>
              <v:shape id="Shape 1148162" style="position:absolute;width:7162;height:91;left:7409;top:1752;" coordsize="716280,9144" path="m0,0l716280,0l716280,9144l0,9144l0,0">
                <v:stroke weight="0pt" endcap="flat" joinstyle="miter" miterlimit="10" on="false" color="#000000" opacity="0"/>
                <v:fill on="true" color="#000000"/>
              </v:shape>
              <v:shape id="Shape 1148163" style="position:absolute;width:91;height:91;left:14571;top:1752;" coordsize="9144,9144" path="m0,0l9144,0l9144,9144l0,9144l0,0">
                <v:stroke weight="0pt" endcap="flat" joinstyle="miter" miterlimit="10" on="false" color="#000000" opacity="0"/>
                <v:fill on="true" color="#000000"/>
              </v:shape>
              <v:shape id="Shape 1148164" style="position:absolute;width:6278;height:91;left:14602;top:1752;" coordsize="627888,9144" path="m0,0l627888,0l627888,9144l0,9144l0,0">
                <v:stroke weight="0pt" endcap="flat" joinstyle="miter" miterlimit="10" on="false" color="#000000" opacity="0"/>
                <v:fill on="true" color="#000000"/>
              </v:shape>
              <v:shape id="Shape 1148165" style="position:absolute;width:91;height:91;left:20881;top:1752;" coordsize="9144,9144" path="m0,0l9144,0l9144,9144l0,9144l0,0">
                <v:stroke weight="0pt" endcap="flat" joinstyle="miter" miterlimit="10" on="false" color="#000000" opacity="0"/>
                <v:fill on="true" color="#000000"/>
              </v:shape>
              <v:shape id="Shape 1148166" style="position:absolute;width:4468;height:91;left:20911;top:1752;" coordsize="446837,9144" path="m0,0l446837,0l446837,9144l0,9144l0,0">
                <v:stroke weight="0pt" endcap="flat" joinstyle="miter" miterlimit="10" on="false" color="#000000" opacity="0"/>
                <v:fill on="true" color="#000000"/>
              </v:shape>
              <v:shape id="Shape 1148167" style="position:absolute;width:91;height:91;left:25380;top:1752;" coordsize="9144,9144" path="m0,0l9144,0l9144,9144l0,9144l0,0">
                <v:stroke weight="0pt" endcap="flat" joinstyle="miter" miterlimit="10" on="false" color="#000000" opacity="0"/>
                <v:fill on="true" color="#000000"/>
              </v:shape>
              <v:shape id="Shape 1148168" style="position:absolute;width:91;height:91;left:37984;top:1752;" coordsize="9144,9144" path="m0,0l9144,0l9144,9144l0,9144l0,0">
                <v:stroke weight="0pt" endcap="flat" joinstyle="miter" miterlimit="10" on="false" color="#000000" opacity="0"/>
                <v:fill on="true" color="#000000"/>
              </v:shape>
              <v:shape id="Shape 1148169" style="position:absolute;width:91;height:91;left:50590;top:1752;" coordsize="9144,9144" path="m0,0l9144,0l9144,9144l0,9144l0,0">
                <v:stroke weight="0pt" endcap="flat" joinstyle="miter" miterlimit="10" on="false" color="#000000" opacity="0"/>
                <v:fill on="true" color="#000000"/>
              </v:shape>
              <v:shape id="Shape 1148170" style="position:absolute;width:91;height:91;left:91089;top:1752;" coordsize="9144,9144" path="m0,0l9144,0l9144,9144l0,9144l0,0">
                <v:stroke weight="0pt" endcap="flat" joinstyle="miter" miterlimit="10" on="false" color="#000000" opacity="0"/>
                <v:fill on="true" color="#000000"/>
              </v:shape>
              <v:shape id="Shape 1148171" style="position:absolute;width:91;height:3048;left:167;top:1783;" coordsize="9144,304800" path="m0,0l9144,0l9144,304800l0,304800l0,0">
                <v:stroke weight="0pt" endcap="flat" joinstyle="miter" miterlimit="10" on="false" color="#000000" opacity="0"/>
                <v:fill on="true" color="#000000"/>
              </v:shape>
              <v:shape id="Shape 1148172" style="position:absolute;width:91;height:3048;left:7378;top:1783;" coordsize="9144,304800" path="m0,0l9144,0l9144,304800l0,304800l0,0">
                <v:stroke weight="0pt" endcap="flat" joinstyle="miter" miterlimit="10" on="false" color="#000000" opacity="0"/>
                <v:fill on="true" color="#000000"/>
              </v:shape>
              <v:shape id="Shape 1148173" style="position:absolute;width:91;height:3048;left:14571;top:1783;" coordsize="9144,304800" path="m0,0l9144,0l9144,304800l0,304800l0,0">
                <v:stroke weight="0pt" endcap="flat" joinstyle="miter" miterlimit="10" on="false" color="#000000" opacity="0"/>
                <v:fill on="true" color="#000000"/>
              </v:shape>
              <v:shape id="Shape 1148174" style="position:absolute;width:91;height:3048;left:20881;top:1783;" coordsize="9144,304800" path="m0,0l9144,0l9144,304800l0,304800l0,0">
                <v:stroke weight="0pt" endcap="flat" joinstyle="miter" miterlimit="10" on="false" color="#000000" opacity="0"/>
                <v:fill on="true" color="#000000"/>
              </v:shape>
              <v:shape id="Shape 1148175" style="position:absolute;width:91;height:3048;left:25380;top:1783;" coordsize="9144,304800" path="m0,0l9144,0l9144,304800l0,304800l0,0">
                <v:stroke weight="0pt" endcap="flat" joinstyle="miter" miterlimit="10" on="false" color="#000000" opacity="0"/>
                <v:fill on="true" color="#000000"/>
              </v:shape>
              <v:shape id="Shape 1148176" style="position:absolute;width:91;height:3048;left:37984;top:1783;" coordsize="9144,304800" path="m0,0l9144,0l9144,304800l0,304800l0,0">
                <v:stroke weight="0pt" endcap="flat" joinstyle="miter" miterlimit="10" on="false" color="#000000" opacity="0"/>
                <v:fill on="true" color="#000000"/>
              </v:shape>
              <v:shape id="Shape 1148177" style="position:absolute;width:91;height:3048;left:50590;top:1783;" coordsize="9144,304800" path="m0,0l9144,0l9144,304800l0,304800l0,0">
                <v:stroke weight="0pt" endcap="flat" joinstyle="miter" miterlimit="10" on="false" color="#000000" opacity="0"/>
                <v:fill on="true" color="#000000"/>
              </v:shape>
              <v:shape id="Shape 1148178" style="position:absolute;width:91;height:3048;left:91089;top:1783;" coordsize="9144,304800" path="m0,0l9144,0l9144,304800l0,304800l0,0">
                <v:stroke weight="0pt" endcap="flat" joinstyle="miter" miterlimit="10" on="false" color="#000000" opacity="0"/>
                <v:fill on="true" color="#000000"/>
              </v:shape>
              <v:shape id="Shape 1148179" style="position:absolute;width:91;height:91;left:167;top:4831;" coordsize="9144,9144" path="m0,0l9144,0l9144,9144l0,9144l0,0">
                <v:stroke weight="0pt" endcap="flat" joinstyle="miter" miterlimit="10" on="false" color="#000000" opacity="0"/>
                <v:fill on="true" color="#000000"/>
              </v:shape>
              <v:shape id="Shape 1148180" style="position:absolute;width:91;height:91;left:7378;top:4831;" coordsize="9144,9144" path="m0,0l9144,0l9144,9144l0,9144l0,0">
                <v:stroke weight="0pt" endcap="flat" joinstyle="miter" miterlimit="10" on="false" color="#000000" opacity="0"/>
                <v:fill on="true" color="#000000"/>
              </v:shape>
              <v:shape id="Shape 1148181" style="position:absolute;width:7162;height:91;left:7409;top:4831;" coordsize="716280,9144" path="m0,0l716280,0l716280,9144l0,9144l0,0">
                <v:stroke weight="0pt" endcap="flat" joinstyle="miter" miterlimit="10" on="false" color="#000000" opacity="0"/>
                <v:fill on="true" color="#000000"/>
              </v:shape>
              <v:shape id="Shape 1148182" style="position:absolute;width:91;height:91;left:14571;top:4831;" coordsize="9144,9144" path="m0,0l9144,0l9144,9144l0,9144l0,0">
                <v:stroke weight="0pt" endcap="flat" joinstyle="miter" miterlimit="10" on="false" color="#000000" opacity="0"/>
                <v:fill on="true" color="#000000"/>
              </v:shape>
              <v:shape id="Shape 1148183" style="position:absolute;width:91;height:91;left:20881;top:4831;" coordsize="9144,9144" path="m0,0l9144,0l9144,9144l0,9144l0,0">
                <v:stroke weight="0pt" endcap="flat" joinstyle="miter" miterlimit="10" on="false" color="#000000" opacity="0"/>
                <v:fill on="true" color="#000000"/>
              </v:shape>
              <v:shape id="Shape 1148184" style="position:absolute;width:4468;height:91;left:20911;top:4831;" coordsize="446837,9144" path="m0,0l446837,0l446837,9144l0,9144l0,0">
                <v:stroke weight="0pt" endcap="flat" joinstyle="miter" miterlimit="10" on="false" color="#000000" opacity="0"/>
                <v:fill on="true" color="#000000"/>
              </v:shape>
              <v:shape id="Shape 1148185" style="position:absolute;width:91;height:91;left:25380;top:4831;" coordsize="9144,9144" path="m0,0l9144,0l9144,9144l0,9144l0,0">
                <v:stroke weight="0pt" endcap="flat" joinstyle="miter" miterlimit="10" on="false" color="#000000" opacity="0"/>
                <v:fill on="true" color="#000000"/>
              </v:shape>
              <v:shape id="Shape 1148186" style="position:absolute;width:91;height:91;left:37984;top:4831;" coordsize="9144,9144" path="m0,0l9144,0l9144,9144l0,9144l0,0">
                <v:stroke weight="0pt" endcap="flat" joinstyle="miter" miterlimit="10" on="false" color="#000000" opacity="0"/>
                <v:fill on="true" color="#000000"/>
              </v:shape>
              <v:shape id="Shape 1148187" style="position:absolute;width:91;height:91;left:50590;top:4831;" coordsize="9144,9144" path="m0,0l9144,0l9144,9144l0,9144l0,0">
                <v:stroke weight="0pt" endcap="flat" joinstyle="miter" miterlimit="10" on="false" color="#000000" opacity="0"/>
                <v:fill on="true" color="#000000"/>
              </v:shape>
              <v:shape id="Shape 1148188" style="position:absolute;width:91;height:91;left:91089;top:4831;"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701294</wp:posOffset>
              </wp:positionV>
              <wp:extent cx="9111996" cy="486156"/>
              <wp:effectExtent l="0" t="0" r="0" b="0"/>
              <wp:wrapSquare wrapText="bothSides"/>
              <wp:docPr id="1094924" name="Group 1094924"/>
              <wp:cNvGraphicFramePr/>
              <a:graphic xmlns:a="http://schemas.openxmlformats.org/drawingml/2006/main">
                <a:graphicData uri="http://schemas.microsoft.com/office/word/2010/wordprocessingGroup">
                  <wpg:wgp>
                    <wpg:cNvGrpSpPr/>
                    <wpg:grpSpPr>
                      <a:xfrm>
                        <a:off x="0" y="0"/>
                        <a:ext cx="9111996" cy="486156"/>
                        <a:chOff x="0" y="0"/>
                        <a:chExt cx="9111996" cy="486156"/>
                      </a:xfrm>
                    </wpg:grpSpPr>
                    <wps:wsp>
                      <wps:cNvPr id="1147977" name="Shape 1147977"/>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78" name="Shape 1147978"/>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79" name="Shape 1147979"/>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0" name="Shape 1147980"/>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1" name="Shape 1147981"/>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2" name="Shape 1147982"/>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3" name="Shape 1147983"/>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4" name="Shape 1147984"/>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5" name="Shape 1147985"/>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6" name="Shape 1147986"/>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7" name="Shape 1147987"/>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8" name="Shape 1147988"/>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89" name="Shape 1147989"/>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0" name="Shape 1147990"/>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1" name="Shape 1147991"/>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2" name="Shape 1147992"/>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3" name="Shape 1147993"/>
                      <wps:cNvSpPr/>
                      <wps:spPr>
                        <a:xfrm>
                          <a:off x="16764"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4" name="Shape 1147994"/>
                      <wps:cNvSpPr/>
                      <wps:spPr>
                        <a:xfrm>
                          <a:off x="737870"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5" name="Shape 1147995"/>
                      <wps:cNvSpPr/>
                      <wps:spPr>
                        <a:xfrm>
                          <a:off x="1457198"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6" name="Shape 1147996"/>
                      <wps:cNvSpPr/>
                      <wps:spPr>
                        <a:xfrm>
                          <a:off x="2088134"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7" name="Shape 1147997"/>
                      <wps:cNvSpPr/>
                      <wps:spPr>
                        <a:xfrm>
                          <a:off x="2538095"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8" name="Shape 1147998"/>
                      <wps:cNvSpPr/>
                      <wps:spPr>
                        <a:xfrm>
                          <a:off x="3798443"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7999" name="Shape 1147999"/>
                      <wps:cNvSpPr/>
                      <wps:spPr>
                        <a:xfrm>
                          <a:off x="5059045"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00" name="Shape 1148000"/>
                      <wps:cNvSpPr/>
                      <wps:spPr>
                        <a:xfrm>
                          <a:off x="9108948"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978" name="Rectangle 1094978"/>
                      <wps:cNvSpPr/>
                      <wps:spPr>
                        <a:xfrm>
                          <a:off x="807974" y="278202"/>
                          <a:ext cx="760095" cy="152019"/>
                        </a:xfrm>
                        <a:prstGeom prst="rect">
                          <a:avLst/>
                        </a:prstGeom>
                        <a:ln>
                          <a:noFill/>
                        </a:ln>
                      </wps:spPr>
                      <wps:txbx>
                        <w:txbxContent>
                          <w:p w:rsidR="00A35953" w:rsidRDefault="00A70B4B">
                            <w:pPr>
                              <w:spacing w:after="160" w:line="259" w:lineRule="auto"/>
                              <w:ind w:left="0" w:firstLine="0"/>
                            </w:pPr>
                            <w:r>
                              <w:t>公司会议室</w:t>
                            </w:r>
                          </w:p>
                        </w:txbxContent>
                      </wps:txbx>
                      <wps:bodyPr horzOverflow="overflow" vert="horz" lIns="0" tIns="0" rIns="0" bIns="0" rtlCol="0">
                        <a:noAutofit/>
                      </wps:bodyPr>
                    </wps:wsp>
                    <wps:wsp>
                      <wps:cNvPr id="1094979" name="Rectangle 1094979"/>
                      <wps:cNvSpPr/>
                      <wps:spPr>
                        <a:xfrm>
                          <a:off x="1379474" y="278202"/>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094980" name="Rectangle 1094980"/>
                      <wps:cNvSpPr/>
                      <wps:spPr>
                        <a:xfrm>
                          <a:off x="1984502" y="278202"/>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094981" name="Rectangle 1094981"/>
                      <wps:cNvSpPr/>
                      <wps:spPr>
                        <a:xfrm>
                          <a:off x="2158238" y="278202"/>
                          <a:ext cx="304038" cy="152019"/>
                        </a:xfrm>
                        <a:prstGeom prst="rect">
                          <a:avLst/>
                        </a:prstGeom>
                        <a:ln>
                          <a:noFill/>
                        </a:ln>
                      </wps:spPr>
                      <wps:txbx>
                        <w:txbxContent>
                          <w:p w:rsidR="00A35953" w:rsidRDefault="00A70B4B">
                            <w:pPr>
                              <w:spacing w:after="160" w:line="259" w:lineRule="auto"/>
                              <w:ind w:left="0" w:firstLine="0"/>
                            </w:pPr>
                            <w:r>
                              <w:t>机构</w:t>
                            </w:r>
                          </w:p>
                        </w:txbxContent>
                      </wps:txbx>
                      <wps:bodyPr horzOverflow="overflow" vert="horz" lIns="0" tIns="0" rIns="0" bIns="0" rtlCol="0">
                        <a:noAutofit/>
                      </wps:bodyPr>
                    </wps:wsp>
                    <wps:wsp>
                      <wps:cNvPr id="1094982" name="Rectangle 1094982"/>
                      <wps:cNvSpPr/>
                      <wps:spPr>
                        <a:xfrm>
                          <a:off x="2387219" y="278202"/>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148001" name="Shape 1148001"/>
                      <wps:cNvSpPr/>
                      <wps:spPr>
                        <a:xfrm>
                          <a:off x="16764"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02" name="Shape 1148002"/>
                      <wps:cNvSpPr/>
                      <wps:spPr>
                        <a:xfrm>
                          <a:off x="737870"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03" name="Shape 1148003"/>
                      <wps:cNvSpPr/>
                      <wps:spPr>
                        <a:xfrm>
                          <a:off x="740918" y="175260"/>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04" name="Shape 1148004"/>
                      <wps:cNvSpPr/>
                      <wps:spPr>
                        <a:xfrm>
                          <a:off x="1457198"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05" name="Shape 1148005"/>
                      <wps:cNvSpPr/>
                      <wps:spPr>
                        <a:xfrm>
                          <a:off x="1460246" y="175260"/>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06" name="Shape 1148006"/>
                      <wps:cNvSpPr/>
                      <wps:spPr>
                        <a:xfrm>
                          <a:off x="2088134"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07" name="Shape 1148007"/>
                      <wps:cNvSpPr/>
                      <wps:spPr>
                        <a:xfrm>
                          <a:off x="2091182" y="175260"/>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08" name="Shape 1148008"/>
                      <wps:cNvSpPr/>
                      <wps:spPr>
                        <a:xfrm>
                          <a:off x="2538095"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09" name="Shape 1148009"/>
                      <wps:cNvSpPr/>
                      <wps:spPr>
                        <a:xfrm>
                          <a:off x="3798443"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0" name="Shape 1148010"/>
                      <wps:cNvSpPr/>
                      <wps:spPr>
                        <a:xfrm>
                          <a:off x="5059045"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1" name="Shape 1148011"/>
                      <wps:cNvSpPr/>
                      <wps:spPr>
                        <a:xfrm>
                          <a:off x="9108948"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2" name="Shape 1148012"/>
                      <wps:cNvSpPr/>
                      <wps:spPr>
                        <a:xfrm>
                          <a:off x="16764"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3" name="Shape 1148013"/>
                      <wps:cNvSpPr/>
                      <wps:spPr>
                        <a:xfrm>
                          <a:off x="737870"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4" name="Shape 1148014"/>
                      <wps:cNvSpPr/>
                      <wps:spPr>
                        <a:xfrm>
                          <a:off x="1457198"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5" name="Shape 1148015"/>
                      <wps:cNvSpPr/>
                      <wps:spPr>
                        <a:xfrm>
                          <a:off x="2088134"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6" name="Shape 1148016"/>
                      <wps:cNvSpPr/>
                      <wps:spPr>
                        <a:xfrm>
                          <a:off x="2538095"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7" name="Shape 1148017"/>
                      <wps:cNvSpPr/>
                      <wps:spPr>
                        <a:xfrm>
                          <a:off x="3798443"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8" name="Shape 1148018"/>
                      <wps:cNvSpPr/>
                      <wps:spPr>
                        <a:xfrm>
                          <a:off x="5059045"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19" name="Shape 1148019"/>
                      <wps:cNvSpPr/>
                      <wps:spPr>
                        <a:xfrm>
                          <a:off x="9108948"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0" name="Shape 1148020"/>
                      <wps:cNvSpPr/>
                      <wps:spPr>
                        <a:xfrm>
                          <a:off x="16764"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1" name="Shape 1148021"/>
                      <wps:cNvSpPr/>
                      <wps:spPr>
                        <a:xfrm>
                          <a:off x="737870"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2" name="Shape 1148022"/>
                      <wps:cNvSpPr/>
                      <wps:spPr>
                        <a:xfrm>
                          <a:off x="740918" y="48310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3" name="Shape 1148023"/>
                      <wps:cNvSpPr/>
                      <wps:spPr>
                        <a:xfrm>
                          <a:off x="1457198"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4" name="Shape 1148024"/>
                      <wps:cNvSpPr/>
                      <wps:spPr>
                        <a:xfrm>
                          <a:off x="2088134"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5" name="Shape 1148025"/>
                      <wps:cNvSpPr/>
                      <wps:spPr>
                        <a:xfrm>
                          <a:off x="2091182" y="48310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6" name="Shape 1148026"/>
                      <wps:cNvSpPr/>
                      <wps:spPr>
                        <a:xfrm>
                          <a:off x="2538095"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7" name="Shape 1148027"/>
                      <wps:cNvSpPr/>
                      <wps:spPr>
                        <a:xfrm>
                          <a:off x="3798443"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8" name="Shape 1148028"/>
                      <wps:cNvSpPr/>
                      <wps:spPr>
                        <a:xfrm>
                          <a:off x="5059045"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029" name="Shape 1148029"/>
                      <wps:cNvSpPr/>
                      <wps:spPr>
                        <a:xfrm>
                          <a:off x="9108948"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924" style="width:717.48pt;height:38.28pt;position:absolute;mso-position-horizontal-relative:page;mso-position-horizontal:absolute;margin-left:70.56pt;mso-position-vertical-relative:page;margin-top:55.22pt;" coordsize="91119,4861">
              <v:shape id="Shape 1148030" style="position:absolute;width:89032;height:91;left:0;top:0;" coordsize="8903208,9144" path="m0,0l8903208,0l8903208,9144l0,9144l0,0">
                <v:stroke weight="0pt" endcap="flat" joinstyle="miter" miterlimit="10" on="false" color="#000000" opacity="0"/>
                <v:fill on="true" color="#000000"/>
              </v:shape>
              <v:shape id="Shape 1148031" style="position:absolute;width:91;height:91;left:167;top:182;" coordsize="9144,9144" path="m0,0l9144,0l9144,9144l0,9144l0,0">
                <v:stroke weight="0pt" endcap="flat" joinstyle="miter" miterlimit="10" on="false" color="#000000" opacity="0"/>
                <v:fill on="true" color="#000000"/>
              </v:shape>
              <v:shape id="Shape 1148032" style="position:absolute;width:7181;height:91;left:198;top:182;" coordsize="718109,9144" path="m0,0l718109,0l718109,9144l0,9144l0,0">
                <v:stroke weight="0pt" endcap="flat" joinstyle="miter" miterlimit="10" on="false" color="#000000" opacity="0"/>
                <v:fill on="true" color="#000000"/>
              </v:shape>
              <v:shape id="Shape 1148033" style="position:absolute;width:91;height:91;left:7378;top:182;" coordsize="9144,9144" path="m0,0l9144,0l9144,9144l0,9144l0,0">
                <v:stroke weight="0pt" endcap="flat" joinstyle="miter" miterlimit="10" on="false" color="#000000" opacity="0"/>
                <v:fill on="true" color="#000000"/>
              </v:shape>
              <v:shape id="Shape 1148034" style="position:absolute;width:7162;height:91;left:7409;top:182;" coordsize="716280,9144" path="m0,0l716280,0l716280,9144l0,9144l0,0">
                <v:stroke weight="0pt" endcap="flat" joinstyle="miter" miterlimit="10" on="false" color="#000000" opacity="0"/>
                <v:fill on="true" color="#000000"/>
              </v:shape>
              <v:shape id="Shape 1148035" style="position:absolute;width:91;height:91;left:14571;top:182;" coordsize="9144,9144" path="m0,0l9144,0l9144,9144l0,9144l0,0">
                <v:stroke weight="0pt" endcap="flat" joinstyle="miter" miterlimit="10" on="false" color="#000000" opacity="0"/>
                <v:fill on="true" color="#000000"/>
              </v:shape>
              <v:shape id="Shape 1148036" style="position:absolute;width:6278;height:91;left:14602;top:182;" coordsize="627888,9144" path="m0,0l627888,0l627888,9144l0,9144l0,0">
                <v:stroke weight="0pt" endcap="flat" joinstyle="miter" miterlimit="10" on="false" color="#000000" opacity="0"/>
                <v:fill on="true" color="#000000"/>
              </v:shape>
              <v:shape id="Shape 1148037" style="position:absolute;width:91;height:91;left:20881;top:182;" coordsize="9144,9144" path="m0,0l9144,0l9144,9144l0,9144l0,0">
                <v:stroke weight="0pt" endcap="flat" joinstyle="miter" miterlimit="10" on="false" color="#000000" opacity="0"/>
                <v:fill on="true" color="#000000"/>
              </v:shape>
              <v:shape id="Shape 1148038" style="position:absolute;width:4468;height:91;left:20911;top:182;" coordsize="446837,9144" path="m0,0l446837,0l446837,9144l0,9144l0,0">
                <v:stroke weight="0pt" endcap="flat" joinstyle="miter" miterlimit="10" on="false" color="#000000" opacity="0"/>
                <v:fill on="true" color="#000000"/>
              </v:shape>
              <v:shape id="Shape 1148039" style="position:absolute;width:91;height:91;left:25380;top:182;" coordsize="9144,9144" path="m0,0l9144,0l9144,9144l0,9144l0,0">
                <v:stroke weight="0pt" endcap="flat" joinstyle="miter" miterlimit="10" on="false" color="#000000" opacity="0"/>
                <v:fill on="true" color="#000000"/>
              </v:shape>
              <v:shape id="Shape 1148040" style="position:absolute;width:12573;height:91;left:25411;top:182;" coordsize="1257300,9144" path="m0,0l1257300,0l1257300,9144l0,9144l0,0">
                <v:stroke weight="0pt" endcap="flat" joinstyle="miter" miterlimit="10" on="false" color="#000000" opacity="0"/>
                <v:fill on="true" color="#000000"/>
              </v:shape>
              <v:shape id="Shape 1148041" style="position:absolute;width:91;height:91;left:37984;top:182;" coordsize="9144,9144" path="m0,0l9144,0l9144,9144l0,9144l0,0">
                <v:stroke weight="0pt" endcap="flat" joinstyle="miter" miterlimit="10" on="false" color="#000000" opacity="0"/>
                <v:fill on="true" color="#000000"/>
              </v:shape>
              <v:shape id="Shape 1148042" style="position:absolute;width:12576;height:91;left:38014;top:182;" coordsize="1257605,9144" path="m0,0l1257605,0l1257605,9144l0,9144l0,0">
                <v:stroke weight="0pt" endcap="flat" joinstyle="miter" miterlimit="10" on="false" color="#000000" opacity="0"/>
                <v:fill on="true" color="#000000"/>
              </v:shape>
              <v:shape id="Shape 1148043" style="position:absolute;width:91;height:91;left:50590;top:182;" coordsize="9144,9144" path="m0,0l9144,0l9144,9144l0,9144l0,0">
                <v:stroke weight="0pt" endcap="flat" joinstyle="miter" miterlimit="10" on="false" color="#000000" opacity="0"/>
                <v:fill on="true" color="#000000"/>
              </v:shape>
              <v:shape id="Shape 1148044" style="position:absolute;width:40468;height:91;left:50620;top:182;" coordsize="4046855,9144" path="m0,0l4046855,0l4046855,9144l0,9144l0,0">
                <v:stroke weight="0pt" endcap="flat" joinstyle="miter" miterlimit="10" on="false" color="#000000" opacity="0"/>
                <v:fill on="true" color="#000000"/>
              </v:shape>
              <v:shape id="Shape 1148045" style="position:absolute;width:91;height:91;left:91089;top:182;" coordsize="9144,9144" path="m0,0l9144,0l9144,9144l0,9144l0,0">
                <v:stroke weight="0pt" endcap="flat" joinstyle="miter" miterlimit="10" on="false" color="#000000" opacity="0"/>
                <v:fill on="true" color="#000000"/>
              </v:shape>
              <v:shape id="Shape 1148046" style="position:absolute;width:91;height:1539;left:167;top:213;" coordsize="9144,153924" path="m0,0l9144,0l9144,153924l0,153924l0,0">
                <v:stroke weight="0pt" endcap="flat" joinstyle="miter" miterlimit="10" on="false" color="#000000" opacity="0"/>
                <v:fill on="true" color="#000000"/>
              </v:shape>
              <v:shape id="Shape 1148047" style="position:absolute;width:91;height:1539;left:7378;top:213;" coordsize="9144,153924" path="m0,0l9144,0l9144,153924l0,153924l0,0">
                <v:stroke weight="0pt" endcap="flat" joinstyle="miter" miterlimit="10" on="false" color="#000000" opacity="0"/>
                <v:fill on="true" color="#000000"/>
              </v:shape>
              <v:shape id="Shape 1148048" style="position:absolute;width:91;height:1539;left:14571;top:213;" coordsize="9144,153924" path="m0,0l9144,0l9144,153924l0,153924l0,0">
                <v:stroke weight="0pt" endcap="flat" joinstyle="miter" miterlimit="10" on="false" color="#000000" opacity="0"/>
                <v:fill on="true" color="#000000"/>
              </v:shape>
              <v:shape id="Shape 1148049" style="position:absolute;width:91;height:1539;left:20881;top:213;" coordsize="9144,153924" path="m0,0l9144,0l9144,153924l0,153924l0,0">
                <v:stroke weight="0pt" endcap="flat" joinstyle="miter" miterlimit="10" on="false" color="#000000" opacity="0"/>
                <v:fill on="true" color="#000000"/>
              </v:shape>
              <v:shape id="Shape 1148050" style="position:absolute;width:91;height:1539;left:25380;top:213;" coordsize="9144,153924" path="m0,0l9144,0l9144,153924l0,153924l0,0">
                <v:stroke weight="0pt" endcap="flat" joinstyle="miter" miterlimit="10" on="false" color="#000000" opacity="0"/>
                <v:fill on="true" color="#000000"/>
              </v:shape>
              <v:shape id="Shape 1148051" style="position:absolute;width:91;height:1539;left:37984;top:213;" coordsize="9144,153924" path="m0,0l9144,0l9144,153924l0,153924l0,0">
                <v:stroke weight="0pt" endcap="flat" joinstyle="miter" miterlimit="10" on="false" color="#000000" opacity="0"/>
                <v:fill on="true" color="#000000"/>
              </v:shape>
              <v:shape id="Shape 1148052" style="position:absolute;width:91;height:1539;left:50590;top:213;" coordsize="9144,153924" path="m0,0l9144,0l9144,153924l0,153924l0,0">
                <v:stroke weight="0pt" endcap="flat" joinstyle="miter" miterlimit="10" on="false" color="#000000" opacity="0"/>
                <v:fill on="true" color="#000000"/>
              </v:shape>
              <v:shape id="Shape 1148053" style="position:absolute;width:91;height:1539;left:91089;top:213;" coordsize="9144,153924" path="m0,0l9144,0l9144,153924l0,153924l0,0">
                <v:stroke weight="0pt" endcap="flat" joinstyle="miter" miterlimit="10" on="false" color="#000000" opacity="0"/>
                <v:fill on="true" color="#000000"/>
              </v:shape>
              <v:rect id="Rectangle 1094978" style="position:absolute;width:7600;height:1520;left:8079;top:2782;" filled="f" stroked="f">
                <v:textbox inset="0,0,0,0">
                  <w:txbxContent>
                    <w:p>
                      <w:pPr>
                        <w:spacing w:before="0" w:after="160" w:line="259" w:lineRule="auto"/>
                        <w:ind w:left="0" w:firstLine="0"/>
                      </w:pPr>
                      <w:r>
                        <w:rPr/>
                        <w:t xml:space="preserve">公司会议室</w:t>
                      </w:r>
                    </w:p>
                  </w:txbxContent>
                </v:textbox>
              </v:rect>
              <v:rect id="Rectangle 1094979" style="position:absolute;width:760;height:1520;left:13794;top:2782;" filled="f" stroked="f">
                <v:textbox inset="0,0,0,0">
                  <w:txbxContent>
                    <w:p>
                      <w:pPr>
                        <w:spacing w:before="0" w:after="160" w:line="259" w:lineRule="auto"/>
                        <w:ind w:left="0" w:firstLine="0"/>
                      </w:pPr>
                      <w:r>
                        <w:rPr>
                          <w:rFonts w:cs="SimSun" w:hAnsi="SimSun" w:eastAsia="SimSun" w:ascii="SimSun"/>
                        </w:rPr>
                        <w:t xml:space="preserve"> </w:t>
                      </w:r>
                    </w:p>
                  </w:txbxContent>
                </v:textbox>
              </v:rect>
              <v:rect id="Rectangle 1094980" style="position:absolute;width:760;height:1520;left:19845;top:2782;" filled="f" stroked="f">
                <v:textbox inset="0,0,0,0">
                  <w:txbxContent>
                    <w:p>
                      <w:pPr>
                        <w:spacing w:before="0" w:after="160" w:line="259" w:lineRule="auto"/>
                        <w:ind w:left="0" w:firstLine="0"/>
                      </w:pPr>
                      <w:r>
                        <w:rPr>
                          <w:rFonts w:cs="SimSun" w:hAnsi="SimSun" w:eastAsia="SimSun" w:ascii="SimSun"/>
                        </w:rPr>
                        <w:t xml:space="preserve"> </w:t>
                      </w:r>
                    </w:p>
                  </w:txbxContent>
                </v:textbox>
              </v:rect>
              <v:rect id="Rectangle 1094981" style="position:absolute;width:3040;height:1520;left:21582;top:2782;" filled="f" stroked="f">
                <v:textbox inset="0,0,0,0">
                  <w:txbxContent>
                    <w:p>
                      <w:pPr>
                        <w:spacing w:before="0" w:after="160" w:line="259" w:lineRule="auto"/>
                        <w:ind w:left="0" w:firstLine="0"/>
                      </w:pPr>
                      <w:r>
                        <w:rPr/>
                        <w:t xml:space="preserve">机构</w:t>
                      </w:r>
                    </w:p>
                  </w:txbxContent>
                </v:textbox>
              </v:rect>
              <v:rect id="Rectangle 1094982" style="position:absolute;width:760;height:1520;left:23872;top:2782;" filled="f" stroked="f">
                <v:textbox inset="0,0,0,0">
                  <w:txbxContent>
                    <w:p>
                      <w:pPr>
                        <w:spacing w:before="0" w:after="160" w:line="259" w:lineRule="auto"/>
                        <w:ind w:left="0" w:firstLine="0"/>
                      </w:pPr>
                      <w:r>
                        <w:rPr>
                          <w:rFonts w:cs="SimSun" w:hAnsi="SimSun" w:eastAsia="SimSun" w:ascii="SimSun"/>
                        </w:rPr>
                        <w:t xml:space="preserve"> </w:t>
                      </w:r>
                    </w:p>
                  </w:txbxContent>
                </v:textbox>
              </v:rect>
              <v:shape id="Shape 1148054" style="position:absolute;width:91;height:91;left:167;top:1752;" coordsize="9144,9144" path="m0,0l9144,0l9144,9144l0,9144l0,0">
                <v:stroke weight="0pt" endcap="flat" joinstyle="miter" miterlimit="10" on="false" color="#000000" opacity="0"/>
                <v:fill on="true" color="#000000"/>
              </v:shape>
              <v:shape id="Shape 1148055" style="position:absolute;width:91;height:91;left:7378;top:1752;" coordsize="9144,9144" path="m0,0l9144,0l9144,9144l0,9144l0,0">
                <v:stroke weight="0pt" endcap="flat" joinstyle="miter" miterlimit="10" on="false" color="#000000" opacity="0"/>
                <v:fill on="true" color="#000000"/>
              </v:shape>
              <v:shape id="Shape 1148056" style="position:absolute;width:7162;height:91;left:7409;top:1752;" coordsize="716280,9144" path="m0,0l716280,0l716280,9144l0,9144l0,0">
                <v:stroke weight="0pt" endcap="flat" joinstyle="miter" miterlimit="10" on="false" color="#000000" opacity="0"/>
                <v:fill on="true" color="#000000"/>
              </v:shape>
              <v:shape id="Shape 1148057" style="position:absolute;width:91;height:91;left:14571;top:1752;" coordsize="9144,9144" path="m0,0l9144,0l9144,9144l0,9144l0,0">
                <v:stroke weight="0pt" endcap="flat" joinstyle="miter" miterlimit="10" on="false" color="#000000" opacity="0"/>
                <v:fill on="true" color="#000000"/>
              </v:shape>
              <v:shape id="Shape 1148058" style="position:absolute;width:6278;height:91;left:14602;top:1752;" coordsize="627888,9144" path="m0,0l627888,0l627888,9144l0,9144l0,0">
                <v:stroke weight="0pt" endcap="flat" joinstyle="miter" miterlimit="10" on="false" color="#000000" opacity="0"/>
                <v:fill on="true" color="#000000"/>
              </v:shape>
              <v:shape id="Shape 1148059" style="position:absolute;width:91;height:91;left:20881;top:1752;" coordsize="9144,9144" path="m0,0l9144,0l9144,9144l0,9144l0,0">
                <v:stroke weight="0pt" endcap="flat" joinstyle="miter" miterlimit="10" on="false" color="#000000" opacity="0"/>
                <v:fill on="true" color="#000000"/>
              </v:shape>
              <v:shape id="Shape 1148060" style="position:absolute;width:4468;height:91;left:20911;top:1752;" coordsize="446837,9144" path="m0,0l446837,0l446837,9144l0,9144l0,0">
                <v:stroke weight="0pt" endcap="flat" joinstyle="miter" miterlimit="10" on="false" color="#000000" opacity="0"/>
                <v:fill on="true" color="#000000"/>
              </v:shape>
              <v:shape id="Shape 1148061" style="position:absolute;width:91;height:91;left:25380;top:1752;" coordsize="9144,9144" path="m0,0l9144,0l9144,9144l0,9144l0,0">
                <v:stroke weight="0pt" endcap="flat" joinstyle="miter" miterlimit="10" on="false" color="#000000" opacity="0"/>
                <v:fill on="true" color="#000000"/>
              </v:shape>
              <v:shape id="Shape 1148062" style="position:absolute;width:91;height:91;left:37984;top:1752;" coordsize="9144,9144" path="m0,0l9144,0l9144,9144l0,9144l0,0">
                <v:stroke weight="0pt" endcap="flat" joinstyle="miter" miterlimit="10" on="false" color="#000000" opacity="0"/>
                <v:fill on="true" color="#000000"/>
              </v:shape>
              <v:shape id="Shape 1148063" style="position:absolute;width:91;height:91;left:50590;top:1752;" coordsize="9144,9144" path="m0,0l9144,0l9144,9144l0,9144l0,0">
                <v:stroke weight="0pt" endcap="flat" joinstyle="miter" miterlimit="10" on="false" color="#000000" opacity="0"/>
                <v:fill on="true" color="#000000"/>
              </v:shape>
              <v:shape id="Shape 1148064" style="position:absolute;width:91;height:91;left:91089;top:1752;" coordsize="9144,9144" path="m0,0l9144,0l9144,9144l0,9144l0,0">
                <v:stroke weight="0pt" endcap="flat" joinstyle="miter" miterlimit="10" on="false" color="#000000" opacity="0"/>
                <v:fill on="true" color="#000000"/>
              </v:shape>
              <v:shape id="Shape 1148065" style="position:absolute;width:91;height:3048;left:167;top:1783;" coordsize="9144,304800" path="m0,0l9144,0l9144,304800l0,304800l0,0">
                <v:stroke weight="0pt" endcap="flat" joinstyle="miter" miterlimit="10" on="false" color="#000000" opacity="0"/>
                <v:fill on="true" color="#000000"/>
              </v:shape>
              <v:shape id="Shape 1148066" style="position:absolute;width:91;height:3048;left:7378;top:1783;" coordsize="9144,304800" path="m0,0l9144,0l9144,304800l0,304800l0,0">
                <v:stroke weight="0pt" endcap="flat" joinstyle="miter" miterlimit="10" on="false" color="#000000" opacity="0"/>
                <v:fill on="true" color="#000000"/>
              </v:shape>
              <v:shape id="Shape 1148067" style="position:absolute;width:91;height:3048;left:14571;top:1783;" coordsize="9144,304800" path="m0,0l9144,0l9144,304800l0,304800l0,0">
                <v:stroke weight="0pt" endcap="flat" joinstyle="miter" miterlimit="10" on="false" color="#000000" opacity="0"/>
                <v:fill on="true" color="#000000"/>
              </v:shape>
              <v:shape id="Shape 1148068" style="position:absolute;width:91;height:3048;left:20881;top:1783;" coordsize="9144,304800" path="m0,0l9144,0l9144,304800l0,304800l0,0">
                <v:stroke weight="0pt" endcap="flat" joinstyle="miter" miterlimit="10" on="false" color="#000000" opacity="0"/>
                <v:fill on="true" color="#000000"/>
              </v:shape>
              <v:shape id="Shape 1148069" style="position:absolute;width:91;height:3048;left:25380;top:1783;" coordsize="9144,304800" path="m0,0l9144,0l9144,304800l0,304800l0,0">
                <v:stroke weight="0pt" endcap="flat" joinstyle="miter" miterlimit="10" on="false" color="#000000" opacity="0"/>
                <v:fill on="true" color="#000000"/>
              </v:shape>
              <v:shape id="Shape 1148070" style="position:absolute;width:91;height:3048;left:37984;top:1783;" coordsize="9144,304800" path="m0,0l9144,0l9144,304800l0,304800l0,0">
                <v:stroke weight="0pt" endcap="flat" joinstyle="miter" miterlimit="10" on="false" color="#000000" opacity="0"/>
                <v:fill on="true" color="#000000"/>
              </v:shape>
              <v:shape id="Shape 1148071" style="position:absolute;width:91;height:3048;left:50590;top:1783;" coordsize="9144,304800" path="m0,0l9144,0l9144,304800l0,304800l0,0">
                <v:stroke weight="0pt" endcap="flat" joinstyle="miter" miterlimit="10" on="false" color="#000000" opacity="0"/>
                <v:fill on="true" color="#000000"/>
              </v:shape>
              <v:shape id="Shape 1148072" style="position:absolute;width:91;height:3048;left:91089;top:1783;" coordsize="9144,304800" path="m0,0l9144,0l9144,304800l0,304800l0,0">
                <v:stroke weight="0pt" endcap="flat" joinstyle="miter" miterlimit="10" on="false" color="#000000" opacity="0"/>
                <v:fill on="true" color="#000000"/>
              </v:shape>
              <v:shape id="Shape 1148073" style="position:absolute;width:91;height:91;left:167;top:4831;" coordsize="9144,9144" path="m0,0l9144,0l9144,9144l0,9144l0,0">
                <v:stroke weight="0pt" endcap="flat" joinstyle="miter" miterlimit="10" on="false" color="#000000" opacity="0"/>
                <v:fill on="true" color="#000000"/>
              </v:shape>
              <v:shape id="Shape 1148074" style="position:absolute;width:91;height:91;left:7378;top:4831;" coordsize="9144,9144" path="m0,0l9144,0l9144,9144l0,9144l0,0">
                <v:stroke weight="0pt" endcap="flat" joinstyle="miter" miterlimit="10" on="false" color="#000000" opacity="0"/>
                <v:fill on="true" color="#000000"/>
              </v:shape>
              <v:shape id="Shape 1148075" style="position:absolute;width:7162;height:91;left:7409;top:4831;" coordsize="716280,9144" path="m0,0l716280,0l716280,9144l0,9144l0,0">
                <v:stroke weight="0pt" endcap="flat" joinstyle="miter" miterlimit="10" on="false" color="#000000" opacity="0"/>
                <v:fill on="true" color="#000000"/>
              </v:shape>
              <v:shape id="Shape 1148076" style="position:absolute;width:91;height:91;left:14571;top:4831;" coordsize="9144,9144" path="m0,0l9144,0l9144,9144l0,9144l0,0">
                <v:stroke weight="0pt" endcap="flat" joinstyle="miter" miterlimit="10" on="false" color="#000000" opacity="0"/>
                <v:fill on="true" color="#000000"/>
              </v:shape>
              <v:shape id="Shape 1148077" style="position:absolute;width:91;height:91;left:20881;top:4831;" coordsize="9144,9144" path="m0,0l9144,0l9144,9144l0,9144l0,0">
                <v:stroke weight="0pt" endcap="flat" joinstyle="miter" miterlimit="10" on="false" color="#000000" opacity="0"/>
                <v:fill on="true" color="#000000"/>
              </v:shape>
              <v:shape id="Shape 1148078" style="position:absolute;width:4468;height:91;left:20911;top:4831;" coordsize="446837,9144" path="m0,0l446837,0l446837,9144l0,9144l0,0">
                <v:stroke weight="0pt" endcap="flat" joinstyle="miter" miterlimit="10" on="false" color="#000000" opacity="0"/>
                <v:fill on="true" color="#000000"/>
              </v:shape>
              <v:shape id="Shape 1148079" style="position:absolute;width:91;height:91;left:25380;top:4831;" coordsize="9144,9144" path="m0,0l9144,0l9144,9144l0,9144l0,0">
                <v:stroke weight="0pt" endcap="flat" joinstyle="miter" miterlimit="10" on="false" color="#000000" opacity="0"/>
                <v:fill on="true" color="#000000"/>
              </v:shape>
              <v:shape id="Shape 1148080" style="position:absolute;width:91;height:91;left:37984;top:4831;" coordsize="9144,9144" path="m0,0l9144,0l9144,9144l0,9144l0,0">
                <v:stroke weight="0pt" endcap="flat" joinstyle="miter" miterlimit="10" on="false" color="#000000" opacity="0"/>
                <v:fill on="true" color="#000000"/>
              </v:shape>
              <v:shape id="Shape 1148081" style="position:absolute;width:91;height:91;left:50590;top:4831;" coordsize="9144,9144" path="m0,0l9144,0l9144,9144l0,9144l0,0">
                <v:stroke weight="0pt" endcap="flat" joinstyle="miter" miterlimit="10" on="false" color="#000000" opacity="0"/>
                <v:fill on="true" color="#000000"/>
              </v:shape>
              <v:shape id="Shape 1148082" style="position:absolute;width:91;height:91;left:91089;top:4831;"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896112</wp:posOffset>
              </wp:positionH>
              <wp:positionV relativeFrom="page">
                <wp:posOffset>701294</wp:posOffset>
              </wp:positionV>
              <wp:extent cx="8903208" cy="9144"/>
              <wp:effectExtent l="0" t="0" r="0" b="0"/>
              <wp:wrapSquare wrapText="bothSides"/>
              <wp:docPr id="1094906" name="Group 1094906"/>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1147975" name="Shape 1147975"/>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4906" style="width:701.04pt;height:0.719971pt;position:absolute;mso-position-horizontal-relative:page;mso-position-horizontal:absolute;margin-left:70.56pt;mso-position-vertical-relative:page;margin-top:55.22pt;" coordsize="89032,91">
              <v:shape id="Shape 1147976" style="position:absolute;width:89032;height:91;left:0;top:0;" coordsize="8903208,9144" path="m0,0l8903208,0l8903208,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1"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5367" name="Group 1095367"/>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327" name="Shape 1148327"/>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28" name="Shape 1148328"/>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29" name="Shape 1148329"/>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0" name="Shape 1148330"/>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1" name="Shape 1148331"/>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2" name="Shape 1148332"/>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3" name="Shape 1148333"/>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4" name="Shape 1148334"/>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5" name="Shape 1148335"/>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6" name="Shape 1148336"/>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7" name="Shape 1148337"/>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8" name="Shape 1148338"/>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39" name="Shape 1148339"/>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40" name="Shape 1148340"/>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41" name="Shape 1148341"/>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42" name="Shape 1148342"/>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367" style="width:717.48pt;height:1.67999pt;position:absolute;mso-position-horizontal-relative:page;mso-position-horizontal:absolute;margin-left:70.56pt;mso-position-vertical-relative:page;margin-top:55.22pt;" coordsize="91119,213">
              <v:shape id="Shape 1148343" style="position:absolute;width:89032;height:91;left:0;top:0;" coordsize="8903208,9144" path="m0,0l8903208,0l8903208,9144l0,9144l0,0">
                <v:stroke weight="0pt" endcap="flat" joinstyle="miter" miterlimit="10" on="false" color="#000000" opacity="0"/>
                <v:fill on="true" color="#000000"/>
              </v:shape>
              <v:shape id="Shape 1148344" style="position:absolute;width:91;height:91;left:167;top:182;" coordsize="9144,9144" path="m0,0l9144,0l9144,9144l0,9144l0,0">
                <v:stroke weight="0pt" endcap="flat" joinstyle="miter" miterlimit="10" on="false" color="#000000" opacity="0"/>
                <v:fill on="true" color="#000000"/>
              </v:shape>
              <v:shape id="Shape 1148345" style="position:absolute;width:7181;height:91;left:198;top:182;" coordsize="718109,9144" path="m0,0l718109,0l718109,9144l0,9144l0,0">
                <v:stroke weight="0pt" endcap="flat" joinstyle="miter" miterlimit="10" on="false" color="#000000" opacity="0"/>
                <v:fill on="true" color="#000000"/>
              </v:shape>
              <v:shape id="Shape 1148346" style="position:absolute;width:91;height:91;left:7378;top:182;" coordsize="9144,9144" path="m0,0l9144,0l9144,9144l0,9144l0,0">
                <v:stroke weight="0pt" endcap="flat" joinstyle="miter" miterlimit="10" on="false" color="#000000" opacity="0"/>
                <v:fill on="true" color="#000000"/>
              </v:shape>
              <v:shape id="Shape 1148347" style="position:absolute;width:7162;height:91;left:7409;top:182;" coordsize="716280,9144" path="m0,0l716280,0l716280,9144l0,9144l0,0">
                <v:stroke weight="0pt" endcap="flat" joinstyle="miter" miterlimit="10" on="false" color="#000000" opacity="0"/>
                <v:fill on="true" color="#000000"/>
              </v:shape>
              <v:shape id="Shape 1148348" style="position:absolute;width:91;height:91;left:14571;top:182;" coordsize="9144,9144" path="m0,0l9144,0l9144,9144l0,9144l0,0">
                <v:stroke weight="0pt" endcap="flat" joinstyle="miter" miterlimit="10" on="false" color="#000000" opacity="0"/>
                <v:fill on="true" color="#000000"/>
              </v:shape>
              <v:shape id="Shape 1148349" style="position:absolute;width:6278;height:91;left:14602;top:182;" coordsize="627888,9144" path="m0,0l627888,0l627888,9144l0,9144l0,0">
                <v:stroke weight="0pt" endcap="flat" joinstyle="miter" miterlimit="10" on="false" color="#000000" opacity="0"/>
                <v:fill on="true" color="#000000"/>
              </v:shape>
              <v:shape id="Shape 1148350" style="position:absolute;width:91;height:91;left:20881;top:182;" coordsize="9144,9144" path="m0,0l9144,0l9144,9144l0,9144l0,0">
                <v:stroke weight="0pt" endcap="flat" joinstyle="miter" miterlimit="10" on="false" color="#000000" opacity="0"/>
                <v:fill on="true" color="#000000"/>
              </v:shape>
              <v:shape id="Shape 1148351" style="position:absolute;width:4468;height:91;left:20911;top:182;" coordsize="446837,9144" path="m0,0l446837,0l446837,9144l0,9144l0,0">
                <v:stroke weight="0pt" endcap="flat" joinstyle="miter" miterlimit="10" on="false" color="#000000" opacity="0"/>
                <v:fill on="true" color="#000000"/>
              </v:shape>
              <v:shape id="Shape 1148352" style="position:absolute;width:91;height:91;left:25380;top:182;" coordsize="9144,9144" path="m0,0l9144,0l9144,9144l0,9144l0,0">
                <v:stroke weight="0pt" endcap="flat" joinstyle="miter" miterlimit="10" on="false" color="#000000" opacity="0"/>
                <v:fill on="true" color="#000000"/>
              </v:shape>
              <v:shape id="Shape 1148353" style="position:absolute;width:12573;height:91;left:25411;top:182;" coordsize="1257300,9144" path="m0,0l1257300,0l1257300,9144l0,9144l0,0">
                <v:stroke weight="0pt" endcap="flat" joinstyle="miter" miterlimit="10" on="false" color="#000000" opacity="0"/>
                <v:fill on="true" color="#000000"/>
              </v:shape>
              <v:shape id="Shape 1148354" style="position:absolute;width:91;height:91;left:37984;top:182;" coordsize="9144,9144" path="m0,0l9144,0l9144,9144l0,9144l0,0">
                <v:stroke weight="0pt" endcap="flat" joinstyle="miter" miterlimit="10" on="false" color="#000000" opacity="0"/>
                <v:fill on="true" color="#000000"/>
              </v:shape>
              <v:shape id="Shape 1148355" style="position:absolute;width:12576;height:91;left:38014;top:182;" coordsize="1257605,9144" path="m0,0l1257605,0l1257605,9144l0,9144l0,0">
                <v:stroke weight="0pt" endcap="flat" joinstyle="miter" miterlimit="10" on="false" color="#000000" opacity="0"/>
                <v:fill on="true" color="#000000"/>
              </v:shape>
              <v:shape id="Shape 1148356" style="position:absolute;width:91;height:91;left:50590;top:182;" coordsize="9144,9144" path="m0,0l9144,0l9144,9144l0,9144l0,0">
                <v:stroke weight="0pt" endcap="flat" joinstyle="miter" miterlimit="10" on="false" color="#000000" opacity="0"/>
                <v:fill on="true" color="#000000"/>
              </v:shape>
              <v:shape id="Shape 1148357" style="position:absolute;width:40468;height:91;left:50620;top:182;" coordsize="4046855,9144" path="m0,0l4046855,0l4046855,9144l0,9144l0,0">
                <v:stroke weight="0pt" endcap="flat" joinstyle="miter" miterlimit="10" on="false" color="#000000" opacity="0"/>
                <v:fill on="true" color="#000000"/>
              </v:shape>
              <v:shape id="Shape 1148358"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45" w:line="259" w:lineRule="auto"/>
      <w:ind w:left="0" w:right="201"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5256" name="Group 1095256"/>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295" name="Shape 1148295"/>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96" name="Shape 1148296"/>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97" name="Shape 1148297"/>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98" name="Shape 1148298"/>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99" name="Shape 1148299"/>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0" name="Shape 1148300"/>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1" name="Shape 1148301"/>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2" name="Shape 1148302"/>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3" name="Shape 1148303"/>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4" name="Shape 1148304"/>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5" name="Shape 1148305"/>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6" name="Shape 1148306"/>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7" name="Shape 1148307"/>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8" name="Shape 1148308"/>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09" name="Shape 1148309"/>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10" name="Shape 1148310"/>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256" style="width:717.48pt;height:1.67999pt;position:absolute;mso-position-horizontal-relative:page;mso-position-horizontal:absolute;margin-left:70.56pt;mso-position-vertical-relative:page;margin-top:55.22pt;" coordsize="91119,213">
              <v:shape id="Shape 1148311" style="position:absolute;width:89032;height:91;left:0;top:0;" coordsize="8903208,9144" path="m0,0l8903208,0l8903208,9144l0,9144l0,0">
                <v:stroke weight="0pt" endcap="flat" joinstyle="miter" miterlimit="10" on="false" color="#000000" opacity="0"/>
                <v:fill on="true" color="#000000"/>
              </v:shape>
              <v:shape id="Shape 1148312" style="position:absolute;width:91;height:91;left:167;top:182;" coordsize="9144,9144" path="m0,0l9144,0l9144,9144l0,9144l0,0">
                <v:stroke weight="0pt" endcap="flat" joinstyle="miter" miterlimit="10" on="false" color="#000000" opacity="0"/>
                <v:fill on="true" color="#000000"/>
              </v:shape>
              <v:shape id="Shape 1148313" style="position:absolute;width:7181;height:91;left:198;top:182;" coordsize="718109,9144" path="m0,0l718109,0l718109,9144l0,9144l0,0">
                <v:stroke weight="0pt" endcap="flat" joinstyle="miter" miterlimit="10" on="false" color="#000000" opacity="0"/>
                <v:fill on="true" color="#000000"/>
              </v:shape>
              <v:shape id="Shape 1148314" style="position:absolute;width:91;height:91;left:7378;top:182;" coordsize="9144,9144" path="m0,0l9144,0l9144,9144l0,9144l0,0">
                <v:stroke weight="0pt" endcap="flat" joinstyle="miter" miterlimit="10" on="false" color="#000000" opacity="0"/>
                <v:fill on="true" color="#000000"/>
              </v:shape>
              <v:shape id="Shape 1148315" style="position:absolute;width:7162;height:91;left:7409;top:182;" coordsize="716280,9144" path="m0,0l716280,0l716280,9144l0,9144l0,0">
                <v:stroke weight="0pt" endcap="flat" joinstyle="miter" miterlimit="10" on="false" color="#000000" opacity="0"/>
                <v:fill on="true" color="#000000"/>
              </v:shape>
              <v:shape id="Shape 1148316" style="position:absolute;width:91;height:91;left:14571;top:182;" coordsize="9144,9144" path="m0,0l9144,0l9144,9144l0,9144l0,0">
                <v:stroke weight="0pt" endcap="flat" joinstyle="miter" miterlimit="10" on="false" color="#000000" opacity="0"/>
                <v:fill on="true" color="#000000"/>
              </v:shape>
              <v:shape id="Shape 1148317" style="position:absolute;width:6278;height:91;left:14602;top:182;" coordsize="627888,9144" path="m0,0l627888,0l627888,9144l0,9144l0,0">
                <v:stroke weight="0pt" endcap="flat" joinstyle="miter" miterlimit="10" on="false" color="#000000" opacity="0"/>
                <v:fill on="true" color="#000000"/>
              </v:shape>
              <v:shape id="Shape 1148318" style="position:absolute;width:91;height:91;left:20881;top:182;" coordsize="9144,9144" path="m0,0l9144,0l9144,9144l0,9144l0,0">
                <v:stroke weight="0pt" endcap="flat" joinstyle="miter" miterlimit="10" on="false" color="#000000" opacity="0"/>
                <v:fill on="true" color="#000000"/>
              </v:shape>
              <v:shape id="Shape 1148319" style="position:absolute;width:4468;height:91;left:20911;top:182;" coordsize="446837,9144" path="m0,0l446837,0l446837,9144l0,9144l0,0">
                <v:stroke weight="0pt" endcap="flat" joinstyle="miter" miterlimit="10" on="false" color="#000000" opacity="0"/>
                <v:fill on="true" color="#000000"/>
              </v:shape>
              <v:shape id="Shape 1148320" style="position:absolute;width:91;height:91;left:25380;top:182;" coordsize="9144,9144" path="m0,0l9144,0l9144,9144l0,9144l0,0">
                <v:stroke weight="0pt" endcap="flat" joinstyle="miter" miterlimit="10" on="false" color="#000000" opacity="0"/>
                <v:fill on="true" color="#000000"/>
              </v:shape>
              <v:shape id="Shape 1148321" style="position:absolute;width:12573;height:91;left:25411;top:182;" coordsize="1257300,9144" path="m0,0l1257300,0l1257300,9144l0,9144l0,0">
                <v:stroke weight="0pt" endcap="flat" joinstyle="miter" miterlimit="10" on="false" color="#000000" opacity="0"/>
                <v:fill on="true" color="#000000"/>
              </v:shape>
              <v:shape id="Shape 1148322" style="position:absolute;width:91;height:91;left:37984;top:182;" coordsize="9144,9144" path="m0,0l9144,0l9144,9144l0,9144l0,0">
                <v:stroke weight="0pt" endcap="flat" joinstyle="miter" miterlimit="10" on="false" color="#000000" opacity="0"/>
                <v:fill on="true" color="#000000"/>
              </v:shape>
              <v:shape id="Shape 1148323" style="position:absolute;width:12576;height:91;left:38014;top:182;" coordsize="1257605,9144" path="m0,0l1257605,0l1257605,9144l0,9144l0,0">
                <v:stroke weight="0pt" endcap="flat" joinstyle="miter" miterlimit="10" on="false" color="#000000" opacity="0"/>
                <v:fill on="true" color="#000000"/>
              </v:shape>
              <v:shape id="Shape 1148324" style="position:absolute;width:91;height:91;left:50590;top:182;" coordsize="9144,9144" path="m0,0l9144,0l9144,9144l0,9144l0,0">
                <v:stroke weight="0pt" endcap="flat" joinstyle="miter" miterlimit="10" on="false" color="#000000" opacity="0"/>
                <v:fill on="true" color="#000000"/>
              </v:shape>
              <v:shape id="Shape 1148325" style="position:absolute;width:40468;height:91;left:50620;top:182;" coordsize="4046855,9144" path="m0,0l4046855,0l4046855,9144l0,9144l0,0">
                <v:stroke weight="0pt" endcap="flat" joinstyle="miter" miterlimit="10" on="false" color="#000000" opacity="0"/>
                <v:fill on="true" color="#000000"/>
              </v:shape>
              <v:shape id="Shape 1148326"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p w:rsidR="00A35953" w:rsidRDefault="00A70B4B">
    <w:pPr>
      <w:tabs>
        <w:tab w:val="center" w:pos="632"/>
        <w:tab w:val="center" w:pos="6675"/>
        <w:tab w:val="center" w:pos="13884"/>
      </w:tabs>
      <w:spacing w:after="0" w:line="259" w:lineRule="auto"/>
      <w:ind w:left="0" w:firstLine="0"/>
    </w:pPr>
    <w:r>
      <w:rPr>
        <w:rFonts w:ascii="Calibri" w:eastAsia="Calibri" w:hAnsi="Calibri" w:cs="Calibri"/>
        <w:sz w:val="22"/>
      </w:rPr>
      <w:tab/>
    </w:r>
    <w:r>
      <w:t xml:space="preserve"> </w:t>
    </w:r>
    <w:r>
      <w:tab/>
    </w:r>
    <w:r>
      <w:t>战略等相关交流。</w:t>
    </w:r>
    <w:r>
      <w:t xml:space="preserve"> </w:t>
    </w:r>
    <w:r>
      <w:tab/>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1"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896112</wp:posOffset>
              </wp:positionH>
              <wp:positionV relativeFrom="page">
                <wp:posOffset>701294</wp:posOffset>
              </wp:positionV>
              <wp:extent cx="9111996" cy="486156"/>
              <wp:effectExtent l="0" t="0" r="0" b="0"/>
              <wp:wrapSquare wrapText="bothSides"/>
              <wp:docPr id="1095161" name="Group 1095161"/>
              <wp:cNvGraphicFramePr/>
              <a:graphic xmlns:a="http://schemas.openxmlformats.org/drawingml/2006/main">
                <a:graphicData uri="http://schemas.microsoft.com/office/word/2010/wordprocessingGroup">
                  <wpg:wgp>
                    <wpg:cNvGrpSpPr/>
                    <wpg:grpSpPr>
                      <a:xfrm>
                        <a:off x="0" y="0"/>
                        <a:ext cx="9111996" cy="486156"/>
                        <a:chOff x="0" y="0"/>
                        <a:chExt cx="9111996" cy="486156"/>
                      </a:xfrm>
                    </wpg:grpSpPr>
                    <wps:wsp>
                      <wps:cNvPr id="1148189" name="Shape 1148189"/>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215" name="Rectangle 1095215"/>
                      <wps:cNvSpPr/>
                      <wps:spPr>
                        <a:xfrm>
                          <a:off x="487934" y="46553"/>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095216" name="Rectangle 1095216"/>
                      <wps:cNvSpPr/>
                      <wps:spPr>
                        <a:xfrm>
                          <a:off x="3868547" y="46553"/>
                          <a:ext cx="1216152" cy="152019"/>
                        </a:xfrm>
                        <a:prstGeom prst="rect">
                          <a:avLst/>
                        </a:prstGeom>
                        <a:ln>
                          <a:noFill/>
                        </a:ln>
                      </wps:spPr>
                      <wps:txbx>
                        <w:txbxContent>
                          <w:p w:rsidR="00A35953" w:rsidRDefault="00A70B4B">
                            <w:pPr>
                              <w:spacing w:after="160" w:line="259" w:lineRule="auto"/>
                              <w:ind w:left="0" w:firstLine="0"/>
                            </w:pPr>
                            <w:r>
                              <w:t>战略等相关交流。</w:t>
                            </w:r>
                          </w:p>
                        </w:txbxContent>
                      </wps:txbx>
                      <wps:bodyPr horzOverflow="overflow" vert="horz" lIns="0" tIns="0" rIns="0" bIns="0" rtlCol="0">
                        <a:noAutofit/>
                      </wps:bodyPr>
                    </wps:wsp>
                    <wps:wsp>
                      <wps:cNvPr id="1095217" name="Rectangle 1095217"/>
                      <wps:cNvSpPr/>
                      <wps:spPr>
                        <a:xfrm>
                          <a:off x="4783201" y="46553"/>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095218" name="Rectangle 1095218"/>
                      <wps:cNvSpPr/>
                      <wps:spPr>
                        <a:xfrm>
                          <a:off x="8903208" y="46553"/>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148190" name="Shape 1148190"/>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91" name="Shape 1148191"/>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92" name="Shape 1148192"/>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93" name="Shape 1148193"/>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94" name="Shape 1148194"/>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95" name="Shape 1148195"/>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96" name="Shape 1148196"/>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97" name="Shape 1148197"/>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98" name="Shape 1148198"/>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199" name="Shape 1148199"/>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0" name="Shape 1148200"/>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1" name="Shape 1148201"/>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2" name="Shape 1148202"/>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3" name="Shape 1148203"/>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4" name="Shape 1148204"/>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5" name="Shape 1148205"/>
                      <wps:cNvSpPr/>
                      <wps:spPr>
                        <a:xfrm>
                          <a:off x="16764"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6" name="Shape 1148206"/>
                      <wps:cNvSpPr/>
                      <wps:spPr>
                        <a:xfrm>
                          <a:off x="737870"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7" name="Shape 1148207"/>
                      <wps:cNvSpPr/>
                      <wps:spPr>
                        <a:xfrm>
                          <a:off x="1457198"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8" name="Shape 1148208"/>
                      <wps:cNvSpPr/>
                      <wps:spPr>
                        <a:xfrm>
                          <a:off x="2088134"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09" name="Shape 1148209"/>
                      <wps:cNvSpPr/>
                      <wps:spPr>
                        <a:xfrm>
                          <a:off x="2538095"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10" name="Shape 1148210"/>
                      <wps:cNvSpPr/>
                      <wps:spPr>
                        <a:xfrm>
                          <a:off x="3798443"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11" name="Shape 1148211"/>
                      <wps:cNvSpPr/>
                      <wps:spPr>
                        <a:xfrm>
                          <a:off x="5059045"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12" name="Shape 1148212"/>
                      <wps:cNvSpPr/>
                      <wps:spPr>
                        <a:xfrm>
                          <a:off x="9108948" y="21336"/>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219" name="Rectangle 1095219"/>
                      <wps:cNvSpPr/>
                      <wps:spPr>
                        <a:xfrm>
                          <a:off x="807974" y="278202"/>
                          <a:ext cx="760095" cy="152019"/>
                        </a:xfrm>
                        <a:prstGeom prst="rect">
                          <a:avLst/>
                        </a:prstGeom>
                        <a:ln>
                          <a:noFill/>
                        </a:ln>
                      </wps:spPr>
                      <wps:txbx>
                        <w:txbxContent>
                          <w:p w:rsidR="00A35953" w:rsidRDefault="00A70B4B">
                            <w:pPr>
                              <w:spacing w:after="160" w:line="259" w:lineRule="auto"/>
                              <w:ind w:left="0" w:firstLine="0"/>
                            </w:pPr>
                            <w:r>
                              <w:t>公司会议室</w:t>
                            </w:r>
                          </w:p>
                        </w:txbxContent>
                      </wps:txbx>
                      <wps:bodyPr horzOverflow="overflow" vert="horz" lIns="0" tIns="0" rIns="0" bIns="0" rtlCol="0">
                        <a:noAutofit/>
                      </wps:bodyPr>
                    </wps:wsp>
                    <wps:wsp>
                      <wps:cNvPr id="1095220" name="Rectangle 1095220"/>
                      <wps:cNvSpPr/>
                      <wps:spPr>
                        <a:xfrm>
                          <a:off x="1379474" y="278202"/>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095221" name="Rectangle 1095221"/>
                      <wps:cNvSpPr/>
                      <wps:spPr>
                        <a:xfrm>
                          <a:off x="1984502" y="278202"/>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095222" name="Rectangle 1095222"/>
                      <wps:cNvSpPr/>
                      <wps:spPr>
                        <a:xfrm>
                          <a:off x="2158238" y="278202"/>
                          <a:ext cx="304038" cy="152019"/>
                        </a:xfrm>
                        <a:prstGeom prst="rect">
                          <a:avLst/>
                        </a:prstGeom>
                        <a:ln>
                          <a:noFill/>
                        </a:ln>
                      </wps:spPr>
                      <wps:txbx>
                        <w:txbxContent>
                          <w:p w:rsidR="00A35953" w:rsidRDefault="00A70B4B">
                            <w:pPr>
                              <w:spacing w:after="160" w:line="259" w:lineRule="auto"/>
                              <w:ind w:left="0" w:firstLine="0"/>
                            </w:pPr>
                            <w:r>
                              <w:t>机构</w:t>
                            </w:r>
                          </w:p>
                        </w:txbxContent>
                      </wps:txbx>
                      <wps:bodyPr horzOverflow="overflow" vert="horz" lIns="0" tIns="0" rIns="0" bIns="0" rtlCol="0">
                        <a:noAutofit/>
                      </wps:bodyPr>
                    </wps:wsp>
                    <wps:wsp>
                      <wps:cNvPr id="1095223" name="Rectangle 1095223"/>
                      <wps:cNvSpPr/>
                      <wps:spPr>
                        <a:xfrm>
                          <a:off x="2387219" y="278202"/>
                          <a:ext cx="76010" cy="152019"/>
                        </a:xfrm>
                        <a:prstGeom prst="rect">
                          <a:avLst/>
                        </a:prstGeom>
                        <a:ln>
                          <a:noFill/>
                        </a:ln>
                      </wps:spPr>
                      <wps:txbx>
                        <w:txbxContent>
                          <w:p w:rsidR="00A35953" w:rsidRDefault="00A70B4B">
                            <w:pPr>
                              <w:spacing w:after="160" w:line="259" w:lineRule="auto"/>
                              <w:ind w:left="0" w:firstLine="0"/>
                            </w:pPr>
                            <w:r>
                              <w:t xml:space="preserve"> </w:t>
                            </w:r>
                          </w:p>
                        </w:txbxContent>
                      </wps:txbx>
                      <wps:bodyPr horzOverflow="overflow" vert="horz" lIns="0" tIns="0" rIns="0" bIns="0" rtlCol="0">
                        <a:noAutofit/>
                      </wps:bodyPr>
                    </wps:wsp>
                    <wps:wsp>
                      <wps:cNvPr id="1148213" name="Shape 1148213"/>
                      <wps:cNvSpPr/>
                      <wps:spPr>
                        <a:xfrm>
                          <a:off x="16764"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14" name="Shape 1148214"/>
                      <wps:cNvSpPr/>
                      <wps:spPr>
                        <a:xfrm>
                          <a:off x="737870"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15" name="Shape 1148215"/>
                      <wps:cNvSpPr/>
                      <wps:spPr>
                        <a:xfrm>
                          <a:off x="740918" y="175260"/>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16" name="Shape 1148216"/>
                      <wps:cNvSpPr/>
                      <wps:spPr>
                        <a:xfrm>
                          <a:off x="1457198"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17" name="Shape 1148217"/>
                      <wps:cNvSpPr/>
                      <wps:spPr>
                        <a:xfrm>
                          <a:off x="1460246" y="175260"/>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18" name="Shape 1148218"/>
                      <wps:cNvSpPr/>
                      <wps:spPr>
                        <a:xfrm>
                          <a:off x="2088134"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19" name="Shape 1148219"/>
                      <wps:cNvSpPr/>
                      <wps:spPr>
                        <a:xfrm>
                          <a:off x="2091182" y="175260"/>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0" name="Shape 1148220"/>
                      <wps:cNvSpPr/>
                      <wps:spPr>
                        <a:xfrm>
                          <a:off x="2538095"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1" name="Shape 1148221"/>
                      <wps:cNvSpPr/>
                      <wps:spPr>
                        <a:xfrm>
                          <a:off x="3798443"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2" name="Shape 1148222"/>
                      <wps:cNvSpPr/>
                      <wps:spPr>
                        <a:xfrm>
                          <a:off x="5059045"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3" name="Shape 1148223"/>
                      <wps:cNvSpPr/>
                      <wps:spPr>
                        <a:xfrm>
                          <a:off x="9108948" y="1752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4" name="Shape 1148224"/>
                      <wps:cNvSpPr/>
                      <wps:spPr>
                        <a:xfrm>
                          <a:off x="16764"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5" name="Shape 1148225"/>
                      <wps:cNvSpPr/>
                      <wps:spPr>
                        <a:xfrm>
                          <a:off x="737870"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6" name="Shape 1148226"/>
                      <wps:cNvSpPr/>
                      <wps:spPr>
                        <a:xfrm>
                          <a:off x="1457198"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7" name="Shape 1148227"/>
                      <wps:cNvSpPr/>
                      <wps:spPr>
                        <a:xfrm>
                          <a:off x="2088134"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8" name="Shape 1148228"/>
                      <wps:cNvSpPr/>
                      <wps:spPr>
                        <a:xfrm>
                          <a:off x="2538095"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29" name="Shape 1148229"/>
                      <wps:cNvSpPr/>
                      <wps:spPr>
                        <a:xfrm>
                          <a:off x="3798443"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0" name="Shape 1148230"/>
                      <wps:cNvSpPr/>
                      <wps:spPr>
                        <a:xfrm>
                          <a:off x="5059045"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1" name="Shape 1148231"/>
                      <wps:cNvSpPr/>
                      <wps:spPr>
                        <a:xfrm>
                          <a:off x="9108948" y="178308"/>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2" name="Shape 1148232"/>
                      <wps:cNvSpPr/>
                      <wps:spPr>
                        <a:xfrm>
                          <a:off x="16764"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3" name="Shape 1148233"/>
                      <wps:cNvSpPr/>
                      <wps:spPr>
                        <a:xfrm>
                          <a:off x="737870"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4" name="Shape 1148234"/>
                      <wps:cNvSpPr/>
                      <wps:spPr>
                        <a:xfrm>
                          <a:off x="740918" y="48310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5" name="Shape 1148235"/>
                      <wps:cNvSpPr/>
                      <wps:spPr>
                        <a:xfrm>
                          <a:off x="1457198"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6" name="Shape 1148236"/>
                      <wps:cNvSpPr/>
                      <wps:spPr>
                        <a:xfrm>
                          <a:off x="2088134"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7" name="Shape 1148237"/>
                      <wps:cNvSpPr/>
                      <wps:spPr>
                        <a:xfrm>
                          <a:off x="2091182" y="48310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8" name="Shape 1148238"/>
                      <wps:cNvSpPr/>
                      <wps:spPr>
                        <a:xfrm>
                          <a:off x="2538095"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39" name="Shape 1148239"/>
                      <wps:cNvSpPr/>
                      <wps:spPr>
                        <a:xfrm>
                          <a:off x="3798443"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40" name="Shape 1148240"/>
                      <wps:cNvSpPr/>
                      <wps:spPr>
                        <a:xfrm>
                          <a:off x="5059045"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241" name="Shape 1148241"/>
                      <wps:cNvSpPr/>
                      <wps:spPr>
                        <a:xfrm>
                          <a:off x="9108948" y="483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161" style="width:717.48pt;height:38.28pt;position:absolute;mso-position-horizontal-relative:page;mso-position-horizontal:absolute;margin-left:70.56pt;mso-position-vertical-relative:page;margin-top:55.22pt;" coordsize="91119,4861">
              <v:shape id="Shape 1148242" style="position:absolute;width:89032;height:91;left:0;top:0;" coordsize="8903208,9144" path="m0,0l8903208,0l8903208,9144l0,9144l0,0">
                <v:stroke weight="0pt" endcap="flat" joinstyle="miter" miterlimit="10" on="false" color="#000000" opacity="0"/>
                <v:fill on="true" color="#000000"/>
              </v:shape>
              <v:rect id="Rectangle 1095215" style="position:absolute;width:760;height:1520;left:4879;top:465;" filled="f" stroked="f">
                <v:textbox inset="0,0,0,0">
                  <w:txbxContent>
                    <w:p>
                      <w:pPr>
                        <w:spacing w:before="0" w:after="160" w:line="259" w:lineRule="auto"/>
                        <w:ind w:left="0" w:firstLine="0"/>
                      </w:pPr>
                      <w:r>
                        <w:rPr>
                          <w:rFonts w:cs="SimSun" w:hAnsi="SimSun" w:eastAsia="SimSun" w:ascii="SimSun"/>
                        </w:rPr>
                        <w:t xml:space="preserve"> </w:t>
                      </w:r>
                    </w:p>
                  </w:txbxContent>
                </v:textbox>
              </v:rect>
              <v:rect id="Rectangle 1095216" style="position:absolute;width:12161;height:1520;left:38685;top:465;" filled="f" stroked="f">
                <v:textbox inset="0,0,0,0">
                  <w:txbxContent>
                    <w:p>
                      <w:pPr>
                        <w:spacing w:before="0" w:after="160" w:line="259" w:lineRule="auto"/>
                        <w:ind w:left="0" w:firstLine="0"/>
                      </w:pPr>
                      <w:r>
                        <w:rPr/>
                        <w:t xml:space="preserve">战略等相关交流。</w:t>
                      </w:r>
                    </w:p>
                  </w:txbxContent>
                </v:textbox>
              </v:rect>
              <v:rect id="Rectangle 1095217" style="position:absolute;width:760;height:1520;left:47832;top:465;" filled="f" stroked="f">
                <v:textbox inset="0,0,0,0">
                  <w:txbxContent>
                    <w:p>
                      <w:pPr>
                        <w:spacing w:before="0" w:after="160" w:line="259" w:lineRule="auto"/>
                        <w:ind w:left="0" w:firstLine="0"/>
                      </w:pPr>
                      <w:r>
                        <w:rPr>
                          <w:rFonts w:cs="SimSun" w:hAnsi="SimSun" w:eastAsia="SimSun" w:ascii="SimSun"/>
                        </w:rPr>
                        <w:t xml:space="preserve"> </w:t>
                      </w:r>
                    </w:p>
                  </w:txbxContent>
                </v:textbox>
              </v:rect>
              <v:rect id="Rectangle 1095218" style="position:absolute;width:760;height:1520;left:89032;top:465;" filled="f" stroked="f">
                <v:textbox inset="0,0,0,0">
                  <w:txbxContent>
                    <w:p>
                      <w:pPr>
                        <w:spacing w:before="0" w:after="160" w:line="259" w:lineRule="auto"/>
                        <w:ind w:left="0" w:firstLine="0"/>
                      </w:pPr>
                      <w:r>
                        <w:rPr>
                          <w:rFonts w:cs="SimSun" w:hAnsi="SimSun" w:eastAsia="SimSun" w:ascii="SimSun"/>
                        </w:rPr>
                        <w:t xml:space="preserve"> </w:t>
                      </w:r>
                    </w:p>
                  </w:txbxContent>
                </v:textbox>
              </v:rect>
              <v:shape id="Shape 1148243" style="position:absolute;width:91;height:91;left:167;top:182;" coordsize="9144,9144" path="m0,0l9144,0l9144,9144l0,9144l0,0">
                <v:stroke weight="0pt" endcap="flat" joinstyle="miter" miterlimit="10" on="false" color="#000000" opacity="0"/>
                <v:fill on="true" color="#000000"/>
              </v:shape>
              <v:shape id="Shape 1148244" style="position:absolute;width:7181;height:91;left:198;top:182;" coordsize="718109,9144" path="m0,0l718109,0l718109,9144l0,9144l0,0">
                <v:stroke weight="0pt" endcap="flat" joinstyle="miter" miterlimit="10" on="false" color="#000000" opacity="0"/>
                <v:fill on="true" color="#000000"/>
              </v:shape>
              <v:shape id="Shape 1148245" style="position:absolute;width:91;height:91;left:7378;top:182;" coordsize="9144,9144" path="m0,0l9144,0l9144,9144l0,9144l0,0">
                <v:stroke weight="0pt" endcap="flat" joinstyle="miter" miterlimit="10" on="false" color="#000000" opacity="0"/>
                <v:fill on="true" color="#000000"/>
              </v:shape>
              <v:shape id="Shape 1148246" style="position:absolute;width:7162;height:91;left:7409;top:182;" coordsize="716280,9144" path="m0,0l716280,0l716280,9144l0,9144l0,0">
                <v:stroke weight="0pt" endcap="flat" joinstyle="miter" miterlimit="10" on="false" color="#000000" opacity="0"/>
                <v:fill on="true" color="#000000"/>
              </v:shape>
              <v:shape id="Shape 1148247" style="position:absolute;width:91;height:91;left:14571;top:182;" coordsize="9144,9144" path="m0,0l9144,0l9144,9144l0,9144l0,0">
                <v:stroke weight="0pt" endcap="flat" joinstyle="miter" miterlimit="10" on="false" color="#000000" opacity="0"/>
                <v:fill on="true" color="#000000"/>
              </v:shape>
              <v:shape id="Shape 1148248" style="position:absolute;width:6278;height:91;left:14602;top:182;" coordsize="627888,9144" path="m0,0l627888,0l627888,9144l0,9144l0,0">
                <v:stroke weight="0pt" endcap="flat" joinstyle="miter" miterlimit="10" on="false" color="#000000" opacity="0"/>
                <v:fill on="true" color="#000000"/>
              </v:shape>
              <v:shape id="Shape 1148249" style="position:absolute;width:91;height:91;left:20881;top:182;" coordsize="9144,9144" path="m0,0l9144,0l9144,9144l0,9144l0,0">
                <v:stroke weight="0pt" endcap="flat" joinstyle="miter" miterlimit="10" on="false" color="#000000" opacity="0"/>
                <v:fill on="true" color="#000000"/>
              </v:shape>
              <v:shape id="Shape 1148250" style="position:absolute;width:4468;height:91;left:20911;top:182;" coordsize="446837,9144" path="m0,0l446837,0l446837,9144l0,9144l0,0">
                <v:stroke weight="0pt" endcap="flat" joinstyle="miter" miterlimit="10" on="false" color="#000000" opacity="0"/>
                <v:fill on="true" color="#000000"/>
              </v:shape>
              <v:shape id="Shape 1148251" style="position:absolute;width:91;height:91;left:25380;top:182;" coordsize="9144,9144" path="m0,0l9144,0l9144,9144l0,9144l0,0">
                <v:stroke weight="0pt" endcap="flat" joinstyle="miter" miterlimit="10" on="false" color="#000000" opacity="0"/>
                <v:fill on="true" color="#000000"/>
              </v:shape>
              <v:shape id="Shape 1148252" style="position:absolute;width:12573;height:91;left:25411;top:182;" coordsize="1257300,9144" path="m0,0l1257300,0l1257300,9144l0,9144l0,0">
                <v:stroke weight="0pt" endcap="flat" joinstyle="miter" miterlimit="10" on="false" color="#000000" opacity="0"/>
                <v:fill on="true" color="#000000"/>
              </v:shape>
              <v:shape id="Shape 1148253" style="position:absolute;width:91;height:91;left:37984;top:182;" coordsize="9144,9144" path="m0,0l9144,0l9144,9144l0,9144l0,0">
                <v:stroke weight="0pt" endcap="flat" joinstyle="miter" miterlimit="10" on="false" color="#000000" opacity="0"/>
                <v:fill on="true" color="#000000"/>
              </v:shape>
              <v:shape id="Shape 1148254" style="position:absolute;width:12576;height:91;left:38014;top:182;" coordsize="1257605,9144" path="m0,0l1257605,0l1257605,9144l0,9144l0,0">
                <v:stroke weight="0pt" endcap="flat" joinstyle="miter" miterlimit="10" on="false" color="#000000" opacity="0"/>
                <v:fill on="true" color="#000000"/>
              </v:shape>
              <v:shape id="Shape 1148255" style="position:absolute;width:91;height:91;left:50590;top:182;" coordsize="9144,9144" path="m0,0l9144,0l9144,9144l0,9144l0,0">
                <v:stroke weight="0pt" endcap="flat" joinstyle="miter" miterlimit="10" on="false" color="#000000" opacity="0"/>
                <v:fill on="true" color="#000000"/>
              </v:shape>
              <v:shape id="Shape 1148256" style="position:absolute;width:40468;height:91;left:50620;top:182;" coordsize="4046855,9144" path="m0,0l4046855,0l4046855,9144l0,9144l0,0">
                <v:stroke weight="0pt" endcap="flat" joinstyle="miter" miterlimit="10" on="false" color="#000000" opacity="0"/>
                <v:fill on="true" color="#000000"/>
              </v:shape>
              <v:shape id="Shape 1148257" style="position:absolute;width:91;height:91;left:91089;top:182;" coordsize="9144,9144" path="m0,0l9144,0l9144,9144l0,9144l0,0">
                <v:stroke weight="0pt" endcap="flat" joinstyle="miter" miterlimit="10" on="false" color="#000000" opacity="0"/>
                <v:fill on="true" color="#000000"/>
              </v:shape>
              <v:shape id="Shape 1148258" style="position:absolute;width:91;height:1539;left:167;top:213;" coordsize="9144,153924" path="m0,0l9144,0l9144,153924l0,153924l0,0">
                <v:stroke weight="0pt" endcap="flat" joinstyle="miter" miterlimit="10" on="false" color="#000000" opacity="0"/>
                <v:fill on="true" color="#000000"/>
              </v:shape>
              <v:shape id="Shape 1148259" style="position:absolute;width:91;height:1539;left:7378;top:213;" coordsize="9144,153924" path="m0,0l9144,0l9144,153924l0,153924l0,0">
                <v:stroke weight="0pt" endcap="flat" joinstyle="miter" miterlimit="10" on="false" color="#000000" opacity="0"/>
                <v:fill on="true" color="#000000"/>
              </v:shape>
              <v:shape id="Shape 1148260" style="position:absolute;width:91;height:1539;left:14571;top:213;" coordsize="9144,153924" path="m0,0l9144,0l9144,153924l0,153924l0,0">
                <v:stroke weight="0pt" endcap="flat" joinstyle="miter" miterlimit="10" on="false" color="#000000" opacity="0"/>
                <v:fill on="true" color="#000000"/>
              </v:shape>
              <v:shape id="Shape 1148261" style="position:absolute;width:91;height:1539;left:20881;top:213;" coordsize="9144,153924" path="m0,0l9144,0l9144,153924l0,153924l0,0">
                <v:stroke weight="0pt" endcap="flat" joinstyle="miter" miterlimit="10" on="false" color="#000000" opacity="0"/>
                <v:fill on="true" color="#000000"/>
              </v:shape>
              <v:shape id="Shape 1148262" style="position:absolute;width:91;height:1539;left:25380;top:213;" coordsize="9144,153924" path="m0,0l9144,0l9144,153924l0,153924l0,0">
                <v:stroke weight="0pt" endcap="flat" joinstyle="miter" miterlimit="10" on="false" color="#000000" opacity="0"/>
                <v:fill on="true" color="#000000"/>
              </v:shape>
              <v:shape id="Shape 1148263" style="position:absolute;width:91;height:1539;left:37984;top:213;" coordsize="9144,153924" path="m0,0l9144,0l9144,153924l0,153924l0,0">
                <v:stroke weight="0pt" endcap="flat" joinstyle="miter" miterlimit="10" on="false" color="#000000" opacity="0"/>
                <v:fill on="true" color="#000000"/>
              </v:shape>
              <v:shape id="Shape 1148264" style="position:absolute;width:91;height:1539;left:50590;top:213;" coordsize="9144,153924" path="m0,0l9144,0l9144,153924l0,153924l0,0">
                <v:stroke weight="0pt" endcap="flat" joinstyle="miter" miterlimit="10" on="false" color="#000000" opacity="0"/>
                <v:fill on="true" color="#000000"/>
              </v:shape>
              <v:shape id="Shape 1148265" style="position:absolute;width:91;height:1539;left:91089;top:213;" coordsize="9144,153924" path="m0,0l9144,0l9144,153924l0,153924l0,0">
                <v:stroke weight="0pt" endcap="flat" joinstyle="miter" miterlimit="10" on="false" color="#000000" opacity="0"/>
                <v:fill on="true" color="#000000"/>
              </v:shape>
              <v:rect id="Rectangle 1095219" style="position:absolute;width:7600;height:1520;left:8079;top:2782;" filled="f" stroked="f">
                <v:textbox inset="0,0,0,0">
                  <w:txbxContent>
                    <w:p>
                      <w:pPr>
                        <w:spacing w:before="0" w:after="160" w:line="259" w:lineRule="auto"/>
                        <w:ind w:left="0" w:firstLine="0"/>
                      </w:pPr>
                      <w:r>
                        <w:rPr/>
                        <w:t xml:space="preserve">公司会议室</w:t>
                      </w:r>
                    </w:p>
                  </w:txbxContent>
                </v:textbox>
              </v:rect>
              <v:rect id="Rectangle 1095220" style="position:absolute;width:760;height:1520;left:13794;top:2782;" filled="f" stroked="f">
                <v:textbox inset="0,0,0,0">
                  <w:txbxContent>
                    <w:p>
                      <w:pPr>
                        <w:spacing w:before="0" w:after="160" w:line="259" w:lineRule="auto"/>
                        <w:ind w:left="0" w:firstLine="0"/>
                      </w:pPr>
                      <w:r>
                        <w:rPr>
                          <w:rFonts w:cs="SimSun" w:hAnsi="SimSun" w:eastAsia="SimSun" w:ascii="SimSun"/>
                        </w:rPr>
                        <w:t xml:space="preserve"> </w:t>
                      </w:r>
                    </w:p>
                  </w:txbxContent>
                </v:textbox>
              </v:rect>
              <v:rect id="Rectangle 1095221" style="position:absolute;width:760;height:1520;left:19845;top:2782;" filled="f" stroked="f">
                <v:textbox inset="0,0,0,0">
                  <w:txbxContent>
                    <w:p>
                      <w:pPr>
                        <w:spacing w:before="0" w:after="160" w:line="259" w:lineRule="auto"/>
                        <w:ind w:left="0" w:firstLine="0"/>
                      </w:pPr>
                      <w:r>
                        <w:rPr>
                          <w:rFonts w:cs="SimSun" w:hAnsi="SimSun" w:eastAsia="SimSun" w:ascii="SimSun"/>
                        </w:rPr>
                        <w:t xml:space="preserve"> </w:t>
                      </w:r>
                    </w:p>
                  </w:txbxContent>
                </v:textbox>
              </v:rect>
              <v:rect id="Rectangle 1095222" style="position:absolute;width:3040;height:1520;left:21582;top:2782;" filled="f" stroked="f">
                <v:textbox inset="0,0,0,0">
                  <w:txbxContent>
                    <w:p>
                      <w:pPr>
                        <w:spacing w:before="0" w:after="160" w:line="259" w:lineRule="auto"/>
                        <w:ind w:left="0" w:firstLine="0"/>
                      </w:pPr>
                      <w:r>
                        <w:rPr/>
                        <w:t xml:space="preserve">机构</w:t>
                      </w:r>
                    </w:p>
                  </w:txbxContent>
                </v:textbox>
              </v:rect>
              <v:rect id="Rectangle 1095223" style="position:absolute;width:760;height:1520;left:23872;top:2782;" filled="f" stroked="f">
                <v:textbox inset="0,0,0,0">
                  <w:txbxContent>
                    <w:p>
                      <w:pPr>
                        <w:spacing w:before="0" w:after="160" w:line="259" w:lineRule="auto"/>
                        <w:ind w:left="0" w:firstLine="0"/>
                      </w:pPr>
                      <w:r>
                        <w:rPr>
                          <w:rFonts w:cs="SimSun" w:hAnsi="SimSun" w:eastAsia="SimSun" w:ascii="SimSun"/>
                        </w:rPr>
                        <w:t xml:space="preserve"> </w:t>
                      </w:r>
                    </w:p>
                  </w:txbxContent>
                </v:textbox>
              </v:rect>
              <v:shape id="Shape 1148266" style="position:absolute;width:91;height:91;left:167;top:1752;" coordsize="9144,9144" path="m0,0l9144,0l9144,9144l0,9144l0,0">
                <v:stroke weight="0pt" endcap="flat" joinstyle="miter" miterlimit="10" on="false" color="#000000" opacity="0"/>
                <v:fill on="true" color="#000000"/>
              </v:shape>
              <v:shape id="Shape 1148267" style="position:absolute;width:91;height:91;left:7378;top:1752;" coordsize="9144,9144" path="m0,0l9144,0l9144,9144l0,9144l0,0">
                <v:stroke weight="0pt" endcap="flat" joinstyle="miter" miterlimit="10" on="false" color="#000000" opacity="0"/>
                <v:fill on="true" color="#000000"/>
              </v:shape>
              <v:shape id="Shape 1148268" style="position:absolute;width:7162;height:91;left:7409;top:1752;" coordsize="716280,9144" path="m0,0l716280,0l716280,9144l0,9144l0,0">
                <v:stroke weight="0pt" endcap="flat" joinstyle="miter" miterlimit="10" on="false" color="#000000" opacity="0"/>
                <v:fill on="true" color="#000000"/>
              </v:shape>
              <v:shape id="Shape 1148269" style="position:absolute;width:91;height:91;left:14571;top:1752;" coordsize="9144,9144" path="m0,0l9144,0l9144,9144l0,9144l0,0">
                <v:stroke weight="0pt" endcap="flat" joinstyle="miter" miterlimit="10" on="false" color="#000000" opacity="0"/>
                <v:fill on="true" color="#000000"/>
              </v:shape>
              <v:shape id="Shape 1148270" style="position:absolute;width:6278;height:91;left:14602;top:1752;" coordsize="627888,9144" path="m0,0l627888,0l627888,9144l0,9144l0,0">
                <v:stroke weight="0pt" endcap="flat" joinstyle="miter" miterlimit="10" on="false" color="#000000" opacity="0"/>
                <v:fill on="true" color="#000000"/>
              </v:shape>
              <v:shape id="Shape 1148271" style="position:absolute;width:91;height:91;left:20881;top:1752;" coordsize="9144,9144" path="m0,0l9144,0l9144,9144l0,9144l0,0">
                <v:stroke weight="0pt" endcap="flat" joinstyle="miter" miterlimit="10" on="false" color="#000000" opacity="0"/>
                <v:fill on="true" color="#000000"/>
              </v:shape>
              <v:shape id="Shape 1148272" style="position:absolute;width:4468;height:91;left:20911;top:1752;" coordsize="446837,9144" path="m0,0l446837,0l446837,9144l0,9144l0,0">
                <v:stroke weight="0pt" endcap="flat" joinstyle="miter" miterlimit="10" on="false" color="#000000" opacity="0"/>
                <v:fill on="true" color="#000000"/>
              </v:shape>
              <v:shape id="Shape 1148273" style="position:absolute;width:91;height:91;left:25380;top:1752;" coordsize="9144,9144" path="m0,0l9144,0l9144,9144l0,9144l0,0">
                <v:stroke weight="0pt" endcap="flat" joinstyle="miter" miterlimit="10" on="false" color="#000000" opacity="0"/>
                <v:fill on="true" color="#000000"/>
              </v:shape>
              <v:shape id="Shape 1148274" style="position:absolute;width:91;height:91;left:37984;top:1752;" coordsize="9144,9144" path="m0,0l9144,0l9144,9144l0,9144l0,0">
                <v:stroke weight="0pt" endcap="flat" joinstyle="miter" miterlimit="10" on="false" color="#000000" opacity="0"/>
                <v:fill on="true" color="#000000"/>
              </v:shape>
              <v:shape id="Shape 1148275" style="position:absolute;width:91;height:91;left:50590;top:1752;" coordsize="9144,9144" path="m0,0l9144,0l9144,9144l0,9144l0,0">
                <v:stroke weight="0pt" endcap="flat" joinstyle="miter" miterlimit="10" on="false" color="#000000" opacity="0"/>
                <v:fill on="true" color="#000000"/>
              </v:shape>
              <v:shape id="Shape 1148276" style="position:absolute;width:91;height:91;left:91089;top:1752;" coordsize="9144,9144" path="m0,0l9144,0l9144,9144l0,9144l0,0">
                <v:stroke weight="0pt" endcap="flat" joinstyle="miter" miterlimit="10" on="false" color="#000000" opacity="0"/>
                <v:fill on="true" color="#000000"/>
              </v:shape>
              <v:shape id="Shape 1148277" style="position:absolute;width:91;height:3048;left:167;top:1783;" coordsize="9144,304800" path="m0,0l9144,0l9144,304800l0,304800l0,0">
                <v:stroke weight="0pt" endcap="flat" joinstyle="miter" miterlimit="10" on="false" color="#000000" opacity="0"/>
                <v:fill on="true" color="#000000"/>
              </v:shape>
              <v:shape id="Shape 1148278" style="position:absolute;width:91;height:3048;left:7378;top:1783;" coordsize="9144,304800" path="m0,0l9144,0l9144,304800l0,304800l0,0">
                <v:stroke weight="0pt" endcap="flat" joinstyle="miter" miterlimit="10" on="false" color="#000000" opacity="0"/>
                <v:fill on="true" color="#000000"/>
              </v:shape>
              <v:shape id="Shape 1148279" style="position:absolute;width:91;height:3048;left:14571;top:1783;" coordsize="9144,304800" path="m0,0l9144,0l9144,304800l0,304800l0,0">
                <v:stroke weight="0pt" endcap="flat" joinstyle="miter" miterlimit="10" on="false" color="#000000" opacity="0"/>
                <v:fill on="true" color="#000000"/>
              </v:shape>
              <v:shape id="Shape 1148280" style="position:absolute;width:91;height:3048;left:20881;top:1783;" coordsize="9144,304800" path="m0,0l9144,0l9144,304800l0,304800l0,0">
                <v:stroke weight="0pt" endcap="flat" joinstyle="miter" miterlimit="10" on="false" color="#000000" opacity="0"/>
                <v:fill on="true" color="#000000"/>
              </v:shape>
              <v:shape id="Shape 1148281" style="position:absolute;width:91;height:3048;left:25380;top:1783;" coordsize="9144,304800" path="m0,0l9144,0l9144,304800l0,304800l0,0">
                <v:stroke weight="0pt" endcap="flat" joinstyle="miter" miterlimit="10" on="false" color="#000000" opacity="0"/>
                <v:fill on="true" color="#000000"/>
              </v:shape>
              <v:shape id="Shape 1148282" style="position:absolute;width:91;height:3048;left:37984;top:1783;" coordsize="9144,304800" path="m0,0l9144,0l9144,304800l0,304800l0,0">
                <v:stroke weight="0pt" endcap="flat" joinstyle="miter" miterlimit="10" on="false" color="#000000" opacity="0"/>
                <v:fill on="true" color="#000000"/>
              </v:shape>
              <v:shape id="Shape 1148283" style="position:absolute;width:91;height:3048;left:50590;top:1783;" coordsize="9144,304800" path="m0,0l9144,0l9144,304800l0,304800l0,0">
                <v:stroke weight="0pt" endcap="flat" joinstyle="miter" miterlimit="10" on="false" color="#000000" opacity="0"/>
                <v:fill on="true" color="#000000"/>
              </v:shape>
              <v:shape id="Shape 1148284" style="position:absolute;width:91;height:3048;left:91089;top:1783;" coordsize="9144,304800" path="m0,0l9144,0l9144,304800l0,304800l0,0">
                <v:stroke weight="0pt" endcap="flat" joinstyle="miter" miterlimit="10" on="false" color="#000000" opacity="0"/>
                <v:fill on="true" color="#000000"/>
              </v:shape>
              <v:shape id="Shape 1148285" style="position:absolute;width:91;height:91;left:167;top:4831;" coordsize="9144,9144" path="m0,0l9144,0l9144,9144l0,9144l0,0">
                <v:stroke weight="0pt" endcap="flat" joinstyle="miter" miterlimit="10" on="false" color="#000000" opacity="0"/>
                <v:fill on="true" color="#000000"/>
              </v:shape>
              <v:shape id="Shape 1148286" style="position:absolute;width:91;height:91;left:7378;top:4831;" coordsize="9144,9144" path="m0,0l9144,0l9144,9144l0,9144l0,0">
                <v:stroke weight="0pt" endcap="flat" joinstyle="miter" miterlimit="10" on="false" color="#000000" opacity="0"/>
                <v:fill on="true" color="#000000"/>
              </v:shape>
              <v:shape id="Shape 1148287" style="position:absolute;width:7162;height:91;left:7409;top:4831;" coordsize="716280,9144" path="m0,0l716280,0l716280,9144l0,9144l0,0">
                <v:stroke weight="0pt" endcap="flat" joinstyle="miter" miterlimit="10" on="false" color="#000000" opacity="0"/>
                <v:fill on="true" color="#000000"/>
              </v:shape>
              <v:shape id="Shape 1148288" style="position:absolute;width:91;height:91;left:14571;top:4831;" coordsize="9144,9144" path="m0,0l9144,0l9144,9144l0,9144l0,0">
                <v:stroke weight="0pt" endcap="flat" joinstyle="miter" miterlimit="10" on="false" color="#000000" opacity="0"/>
                <v:fill on="true" color="#000000"/>
              </v:shape>
              <v:shape id="Shape 1148289" style="position:absolute;width:91;height:91;left:20881;top:4831;" coordsize="9144,9144" path="m0,0l9144,0l9144,9144l0,9144l0,0">
                <v:stroke weight="0pt" endcap="flat" joinstyle="miter" miterlimit="10" on="false" color="#000000" opacity="0"/>
                <v:fill on="true" color="#000000"/>
              </v:shape>
              <v:shape id="Shape 1148290" style="position:absolute;width:4468;height:91;left:20911;top:4831;" coordsize="446837,9144" path="m0,0l446837,0l446837,9144l0,9144l0,0">
                <v:stroke weight="0pt" endcap="flat" joinstyle="miter" miterlimit="10" on="false" color="#000000" opacity="0"/>
                <v:fill on="true" color="#000000"/>
              </v:shape>
              <v:shape id="Shape 1148291" style="position:absolute;width:91;height:91;left:25380;top:4831;" coordsize="9144,9144" path="m0,0l9144,0l9144,9144l0,9144l0,0">
                <v:stroke weight="0pt" endcap="flat" joinstyle="miter" miterlimit="10" on="false" color="#000000" opacity="0"/>
                <v:fill on="true" color="#000000"/>
              </v:shape>
              <v:shape id="Shape 1148292" style="position:absolute;width:91;height:91;left:37984;top:4831;" coordsize="9144,9144" path="m0,0l9144,0l9144,9144l0,9144l0,0">
                <v:stroke weight="0pt" endcap="flat" joinstyle="miter" miterlimit="10" on="false" color="#000000" opacity="0"/>
                <v:fill on="true" color="#000000"/>
              </v:shape>
              <v:shape id="Shape 1148293" style="position:absolute;width:91;height:91;left:50590;top:4831;" coordsize="9144,9144" path="m0,0l9144,0l9144,9144l0,9144l0,0">
                <v:stroke weight="0pt" endcap="flat" joinstyle="miter" miterlimit="10" on="false" color="#000000" opacity="0"/>
                <v:fill on="true" color="#000000"/>
              </v:shape>
              <v:shape id="Shape 1148294" style="position:absolute;width:91;height:91;left:91089;top:4831;"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1"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5639" name="Group 1095639"/>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423" name="Shape 1148423"/>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24" name="Shape 1148424"/>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25" name="Shape 1148425"/>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26" name="Shape 1148426"/>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27" name="Shape 1148427"/>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28" name="Shape 1148428"/>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29" name="Shape 1148429"/>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30" name="Shape 1148430"/>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31" name="Shape 1148431"/>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32" name="Shape 1148432"/>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33" name="Shape 1148433"/>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34" name="Shape 1148434"/>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35" name="Shape 1148435"/>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36" name="Shape 1148436"/>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37" name="Shape 1148437"/>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38" name="Shape 1148438"/>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639" style="width:717.48pt;height:1.67999pt;position:absolute;mso-position-horizontal-relative:page;mso-position-horizontal:absolute;margin-left:70.56pt;mso-position-vertical-relative:page;margin-top:55.22pt;" coordsize="91119,213">
              <v:shape id="Shape 1148439" style="position:absolute;width:89032;height:91;left:0;top:0;" coordsize="8903208,9144" path="m0,0l8903208,0l8903208,9144l0,9144l0,0">
                <v:stroke weight="0pt" endcap="flat" joinstyle="miter" miterlimit="10" on="false" color="#000000" opacity="0"/>
                <v:fill on="true" color="#000000"/>
              </v:shape>
              <v:shape id="Shape 1148440" style="position:absolute;width:91;height:91;left:167;top:182;" coordsize="9144,9144" path="m0,0l9144,0l9144,9144l0,9144l0,0">
                <v:stroke weight="0pt" endcap="flat" joinstyle="miter" miterlimit="10" on="false" color="#000000" opacity="0"/>
                <v:fill on="true" color="#000000"/>
              </v:shape>
              <v:shape id="Shape 1148441" style="position:absolute;width:7181;height:91;left:198;top:182;" coordsize="718109,9144" path="m0,0l718109,0l718109,9144l0,9144l0,0">
                <v:stroke weight="0pt" endcap="flat" joinstyle="miter" miterlimit="10" on="false" color="#000000" opacity="0"/>
                <v:fill on="true" color="#000000"/>
              </v:shape>
              <v:shape id="Shape 1148442" style="position:absolute;width:91;height:91;left:7378;top:182;" coordsize="9144,9144" path="m0,0l9144,0l9144,9144l0,9144l0,0">
                <v:stroke weight="0pt" endcap="flat" joinstyle="miter" miterlimit="10" on="false" color="#000000" opacity="0"/>
                <v:fill on="true" color="#000000"/>
              </v:shape>
              <v:shape id="Shape 1148443" style="position:absolute;width:7162;height:91;left:7409;top:182;" coordsize="716280,9144" path="m0,0l716280,0l716280,9144l0,9144l0,0">
                <v:stroke weight="0pt" endcap="flat" joinstyle="miter" miterlimit="10" on="false" color="#000000" opacity="0"/>
                <v:fill on="true" color="#000000"/>
              </v:shape>
              <v:shape id="Shape 1148444" style="position:absolute;width:91;height:91;left:14571;top:182;" coordsize="9144,9144" path="m0,0l9144,0l9144,9144l0,9144l0,0">
                <v:stroke weight="0pt" endcap="flat" joinstyle="miter" miterlimit="10" on="false" color="#000000" opacity="0"/>
                <v:fill on="true" color="#000000"/>
              </v:shape>
              <v:shape id="Shape 1148445" style="position:absolute;width:6278;height:91;left:14602;top:182;" coordsize="627888,9144" path="m0,0l627888,0l627888,9144l0,9144l0,0">
                <v:stroke weight="0pt" endcap="flat" joinstyle="miter" miterlimit="10" on="false" color="#000000" opacity="0"/>
                <v:fill on="true" color="#000000"/>
              </v:shape>
              <v:shape id="Shape 1148446" style="position:absolute;width:91;height:91;left:20881;top:182;" coordsize="9144,9144" path="m0,0l9144,0l9144,9144l0,9144l0,0">
                <v:stroke weight="0pt" endcap="flat" joinstyle="miter" miterlimit="10" on="false" color="#000000" opacity="0"/>
                <v:fill on="true" color="#000000"/>
              </v:shape>
              <v:shape id="Shape 1148447" style="position:absolute;width:4468;height:91;left:20911;top:182;" coordsize="446837,9144" path="m0,0l446837,0l446837,9144l0,9144l0,0">
                <v:stroke weight="0pt" endcap="flat" joinstyle="miter" miterlimit="10" on="false" color="#000000" opacity="0"/>
                <v:fill on="true" color="#000000"/>
              </v:shape>
              <v:shape id="Shape 1148448" style="position:absolute;width:91;height:91;left:25380;top:182;" coordsize="9144,9144" path="m0,0l9144,0l9144,9144l0,9144l0,0">
                <v:stroke weight="0pt" endcap="flat" joinstyle="miter" miterlimit="10" on="false" color="#000000" opacity="0"/>
                <v:fill on="true" color="#000000"/>
              </v:shape>
              <v:shape id="Shape 1148449" style="position:absolute;width:12573;height:91;left:25411;top:182;" coordsize="1257300,9144" path="m0,0l1257300,0l1257300,9144l0,9144l0,0">
                <v:stroke weight="0pt" endcap="flat" joinstyle="miter" miterlimit="10" on="false" color="#000000" opacity="0"/>
                <v:fill on="true" color="#000000"/>
              </v:shape>
              <v:shape id="Shape 1148450" style="position:absolute;width:91;height:91;left:37984;top:182;" coordsize="9144,9144" path="m0,0l9144,0l9144,9144l0,9144l0,0">
                <v:stroke weight="0pt" endcap="flat" joinstyle="miter" miterlimit="10" on="false" color="#000000" opacity="0"/>
                <v:fill on="true" color="#000000"/>
              </v:shape>
              <v:shape id="Shape 1148451" style="position:absolute;width:12576;height:91;left:38014;top:182;" coordsize="1257605,9144" path="m0,0l1257605,0l1257605,9144l0,9144l0,0">
                <v:stroke weight="0pt" endcap="flat" joinstyle="miter" miterlimit="10" on="false" color="#000000" opacity="0"/>
                <v:fill on="true" color="#000000"/>
              </v:shape>
              <v:shape id="Shape 1148452" style="position:absolute;width:91;height:91;left:50590;top:182;" coordsize="9144,9144" path="m0,0l9144,0l9144,9144l0,9144l0,0">
                <v:stroke weight="0pt" endcap="flat" joinstyle="miter" miterlimit="10" on="false" color="#000000" opacity="0"/>
                <v:fill on="true" color="#000000"/>
              </v:shape>
              <v:shape id="Shape 1148453" style="position:absolute;width:40468;height:91;left:50620;top:182;" coordsize="4046855,9144" path="m0,0l4046855,0l4046855,9144l0,9144l0,0">
                <v:stroke weight="0pt" endcap="flat" joinstyle="miter" miterlimit="10" on="false" color="#000000" opacity="0"/>
                <v:fill on="true" color="#000000"/>
              </v:shape>
              <v:shape id="Shape 1148454"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45" w:line="259" w:lineRule="auto"/>
      <w:ind w:left="0" w:right="201"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5582" name="Group 1095582"/>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391" name="Shape 1148391"/>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92" name="Shape 1148392"/>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93" name="Shape 1148393"/>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94" name="Shape 1148394"/>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95" name="Shape 1148395"/>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96" name="Shape 1148396"/>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97" name="Shape 1148397"/>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98" name="Shape 1148398"/>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99" name="Shape 1148399"/>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00" name="Shape 1148400"/>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01" name="Shape 1148401"/>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02" name="Shape 1148402"/>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03" name="Shape 1148403"/>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04" name="Shape 1148404"/>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05" name="Shape 1148405"/>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06" name="Shape 1148406"/>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582" style="width:717.48pt;height:1.67999pt;position:absolute;mso-position-horizontal-relative:page;mso-position-horizontal:absolute;margin-left:70.56pt;mso-position-vertical-relative:page;margin-top:55.22pt;" coordsize="91119,213">
              <v:shape id="Shape 1148407" style="position:absolute;width:89032;height:91;left:0;top:0;" coordsize="8903208,9144" path="m0,0l8903208,0l8903208,9144l0,9144l0,0">
                <v:stroke weight="0pt" endcap="flat" joinstyle="miter" miterlimit="10" on="false" color="#000000" opacity="0"/>
                <v:fill on="true" color="#000000"/>
              </v:shape>
              <v:shape id="Shape 1148408" style="position:absolute;width:91;height:91;left:167;top:182;" coordsize="9144,9144" path="m0,0l9144,0l9144,9144l0,9144l0,0">
                <v:stroke weight="0pt" endcap="flat" joinstyle="miter" miterlimit="10" on="false" color="#000000" opacity="0"/>
                <v:fill on="true" color="#000000"/>
              </v:shape>
              <v:shape id="Shape 1148409" style="position:absolute;width:7181;height:91;left:198;top:182;" coordsize="718109,9144" path="m0,0l718109,0l718109,9144l0,9144l0,0">
                <v:stroke weight="0pt" endcap="flat" joinstyle="miter" miterlimit="10" on="false" color="#000000" opacity="0"/>
                <v:fill on="true" color="#000000"/>
              </v:shape>
              <v:shape id="Shape 1148410" style="position:absolute;width:91;height:91;left:7378;top:182;" coordsize="9144,9144" path="m0,0l9144,0l9144,9144l0,9144l0,0">
                <v:stroke weight="0pt" endcap="flat" joinstyle="miter" miterlimit="10" on="false" color="#000000" opacity="0"/>
                <v:fill on="true" color="#000000"/>
              </v:shape>
              <v:shape id="Shape 1148411" style="position:absolute;width:7162;height:91;left:7409;top:182;" coordsize="716280,9144" path="m0,0l716280,0l716280,9144l0,9144l0,0">
                <v:stroke weight="0pt" endcap="flat" joinstyle="miter" miterlimit="10" on="false" color="#000000" opacity="0"/>
                <v:fill on="true" color="#000000"/>
              </v:shape>
              <v:shape id="Shape 1148412" style="position:absolute;width:91;height:91;left:14571;top:182;" coordsize="9144,9144" path="m0,0l9144,0l9144,9144l0,9144l0,0">
                <v:stroke weight="0pt" endcap="flat" joinstyle="miter" miterlimit="10" on="false" color="#000000" opacity="0"/>
                <v:fill on="true" color="#000000"/>
              </v:shape>
              <v:shape id="Shape 1148413" style="position:absolute;width:6278;height:91;left:14602;top:182;" coordsize="627888,9144" path="m0,0l627888,0l627888,9144l0,9144l0,0">
                <v:stroke weight="0pt" endcap="flat" joinstyle="miter" miterlimit="10" on="false" color="#000000" opacity="0"/>
                <v:fill on="true" color="#000000"/>
              </v:shape>
              <v:shape id="Shape 1148414" style="position:absolute;width:91;height:91;left:20881;top:182;" coordsize="9144,9144" path="m0,0l9144,0l9144,9144l0,9144l0,0">
                <v:stroke weight="0pt" endcap="flat" joinstyle="miter" miterlimit="10" on="false" color="#000000" opacity="0"/>
                <v:fill on="true" color="#000000"/>
              </v:shape>
              <v:shape id="Shape 1148415" style="position:absolute;width:4468;height:91;left:20911;top:182;" coordsize="446837,9144" path="m0,0l446837,0l446837,9144l0,9144l0,0">
                <v:stroke weight="0pt" endcap="flat" joinstyle="miter" miterlimit="10" on="false" color="#000000" opacity="0"/>
                <v:fill on="true" color="#000000"/>
              </v:shape>
              <v:shape id="Shape 1148416" style="position:absolute;width:91;height:91;left:25380;top:182;" coordsize="9144,9144" path="m0,0l9144,0l9144,9144l0,9144l0,0">
                <v:stroke weight="0pt" endcap="flat" joinstyle="miter" miterlimit="10" on="false" color="#000000" opacity="0"/>
                <v:fill on="true" color="#000000"/>
              </v:shape>
              <v:shape id="Shape 1148417" style="position:absolute;width:12573;height:91;left:25411;top:182;" coordsize="1257300,9144" path="m0,0l1257300,0l1257300,9144l0,9144l0,0">
                <v:stroke weight="0pt" endcap="flat" joinstyle="miter" miterlimit="10" on="false" color="#000000" opacity="0"/>
                <v:fill on="true" color="#000000"/>
              </v:shape>
              <v:shape id="Shape 1148418" style="position:absolute;width:91;height:91;left:37984;top:182;" coordsize="9144,9144" path="m0,0l9144,0l9144,9144l0,9144l0,0">
                <v:stroke weight="0pt" endcap="flat" joinstyle="miter" miterlimit="10" on="false" color="#000000" opacity="0"/>
                <v:fill on="true" color="#000000"/>
              </v:shape>
              <v:shape id="Shape 1148419" style="position:absolute;width:12576;height:91;left:38014;top:182;" coordsize="1257605,9144" path="m0,0l1257605,0l1257605,9144l0,9144l0,0">
                <v:stroke weight="0pt" endcap="flat" joinstyle="miter" miterlimit="10" on="false" color="#000000" opacity="0"/>
                <v:fill on="true" color="#000000"/>
              </v:shape>
              <v:shape id="Shape 1148420" style="position:absolute;width:91;height:91;left:50590;top:182;" coordsize="9144,9144" path="m0,0l9144,0l9144,9144l0,9144l0,0">
                <v:stroke weight="0pt" endcap="flat" joinstyle="miter" miterlimit="10" on="false" color="#000000" opacity="0"/>
                <v:fill on="true" color="#000000"/>
              </v:shape>
              <v:shape id="Shape 1148421" style="position:absolute;width:40468;height:91;left:50620;top:182;" coordsize="4046855,9144" path="m0,0l4046855,0l4046855,9144l0,9144l0,0">
                <v:stroke weight="0pt" endcap="flat" joinstyle="miter" miterlimit="10" on="false" color="#000000" opacity="0"/>
                <v:fill on="true" color="#000000"/>
              </v:shape>
              <v:shape id="Shape 1148422"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p w:rsidR="00A35953" w:rsidRDefault="00A70B4B">
    <w:pPr>
      <w:tabs>
        <w:tab w:val="center" w:pos="632"/>
        <w:tab w:val="center" w:pos="6675"/>
        <w:tab w:val="center" w:pos="13884"/>
      </w:tabs>
      <w:spacing w:after="0" w:line="259" w:lineRule="auto"/>
      <w:ind w:left="0" w:firstLine="0"/>
    </w:pPr>
    <w:r>
      <w:rPr>
        <w:rFonts w:ascii="Calibri" w:eastAsia="Calibri" w:hAnsi="Calibri" w:cs="Calibri"/>
        <w:sz w:val="22"/>
      </w:rPr>
      <w:tab/>
    </w:r>
    <w:r>
      <w:t xml:space="preserve"> </w:t>
    </w:r>
    <w:r>
      <w:tab/>
    </w:r>
    <w:r>
      <w:t>战略等相关交流。</w:t>
    </w:r>
    <w:r>
      <w:t xml:space="preserve"> </w:t>
    </w:r>
    <w:r>
      <w:tab/>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45" w:line="259" w:lineRule="auto"/>
      <w:ind w:left="0" w:right="201"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5471" name="Group 1095471"/>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359" name="Shape 1148359"/>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0" name="Shape 1148360"/>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1" name="Shape 1148361"/>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2" name="Shape 1148362"/>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3" name="Shape 1148363"/>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4" name="Shape 1148364"/>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5" name="Shape 1148365"/>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6" name="Shape 1148366"/>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7" name="Shape 1148367"/>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8" name="Shape 1148368"/>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69" name="Shape 1148369"/>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70" name="Shape 1148370"/>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71" name="Shape 1148371"/>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72" name="Shape 1148372"/>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73" name="Shape 1148373"/>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74" name="Shape 1148374"/>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471" style="width:717.48pt;height:1.67999pt;position:absolute;mso-position-horizontal-relative:page;mso-position-horizontal:absolute;margin-left:70.56pt;mso-position-vertical-relative:page;margin-top:55.22pt;" coordsize="91119,213">
              <v:shape id="Shape 1148375" style="position:absolute;width:89032;height:91;left:0;top:0;" coordsize="8903208,9144" path="m0,0l8903208,0l8903208,9144l0,9144l0,0">
                <v:stroke weight="0pt" endcap="flat" joinstyle="miter" miterlimit="10" on="false" color="#000000" opacity="0"/>
                <v:fill on="true" color="#000000"/>
              </v:shape>
              <v:shape id="Shape 1148376" style="position:absolute;width:91;height:91;left:167;top:182;" coordsize="9144,9144" path="m0,0l9144,0l9144,9144l0,9144l0,0">
                <v:stroke weight="0pt" endcap="flat" joinstyle="miter" miterlimit="10" on="false" color="#000000" opacity="0"/>
                <v:fill on="true" color="#000000"/>
              </v:shape>
              <v:shape id="Shape 1148377" style="position:absolute;width:7181;height:91;left:198;top:182;" coordsize="718109,9144" path="m0,0l718109,0l718109,9144l0,9144l0,0">
                <v:stroke weight="0pt" endcap="flat" joinstyle="miter" miterlimit="10" on="false" color="#000000" opacity="0"/>
                <v:fill on="true" color="#000000"/>
              </v:shape>
              <v:shape id="Shape 1148378" style="position:absolute;width:91;height:91;left:7378;top:182;" coordsize="9144,9144" path="m0,0l9144,0l9144,9144l0,9144l0,0">
                <v:stroke weight="0pt" endcap="flat" joinstyle="miter" miterlimit="10" on="false" color="#000000" opacity="0"/>
                <v:fill on="true" color="#000000"/>
              </v:shape>
              <v:shape id="Shape 1148379" style="position:absolute;width:7162;height:91;left:7409;top:182;" coordsize="716280,9144" path="m0,0l716280,0l716280,9144l0,9144l0,0">
                <v:stroke weight="0pt" endcap="flat" joinstyle="miter" miterlimit="10" on="false" color="#000000" opacity="0"/>
                <v:fill on="true" color="#000000"/>
              </v:shape>
              <v:shape id="Shape 1148380" style="position:absolute;width:91;height:91;left:14571;top:182;" coordsize="9144,9144" path="m0,0l9144,0l9144,9144l0,9144l0,0">
                <v:stroke weight="0pt" endcap="flat" joinstyle="miter" miterlimit="10" on="false" color="#000000" opacity="0"/>
                <v:fill on="true" color="#000000"/>
              </v:shape>
              <v:shape id="Shape 1148381" style="position:absolute;width:6278;height:91;left:14602;top:182;" coordsize="627888,9144" path="m0,0l627888,0l627888,9144l0,9144l0,0">
                <v:stroke weight="0pt" endcap="flat" joinstyle="miter" miterlimit="10" on="false" color="#000000" opacity="0"/>
                <v:fill on="true" color="#000000"/>
              </v:shape>
              <v:shape id="Shape 1148382" style="position:absolute;width:91;height:91;left:20881;top:182;" coordsize="9144,9144" path="m0,0l9144,0l9144,9144l0,9144l0,0">
                <v:stroke weight="0pt" endcap="flat" joinstyle="miter" miterlimit="10" on="false" color="#000000" opacity="0"/>
                <v:fill on="true" color="#000000"/>
              </v:shape>
              <v:shape id="Shape 1148383" style="position:absolute;width:4468;height:91;left:20911;top:182;" coordsize="446837,9144" path="m0,0l446837,0l446837,9144l0,9144l0,0">
                <v:stroke weight="0pt" endcap="flat" joinstyle="miter" miterlimit="10" on="false" color="#000000" opacity="0"/>
                <v:fill on="true" color="#000000"/>
              </v:shape>
              <v:shape id="Shape 1148384" style="position:absolute;width:91;height:91;left:25380;top:182;" coordsize="9144,9144" path="m0,0l9144,0l9144,9144l0,9144l0,0">
                <v:stroke weight="0pt" endcap="flat" joinstyle="miter" miterlimit="10" on="false" color="#000000" opacity="0"/>
                <v:fill on="true" color="#000000"/>
              </v:shape>
              <v:shape id="Shape 1148385" style="position:absolute;width:12573;height:91;left:25411;top:182;" coordsize="1257300,9144" path="m0,0l1257300,0l1257300,9144l0,9144l0,0">
                <v:stroke weight="0pt" endcap="flat" joinstyle="miter" miterlimit="10" on="false" color="#000000" opacity="0"/>
                <v:fill on="true" color="#000000"/>
              </v:shape>
              <v:shape id="Shape 1148386" style="position:absolute;width:91;height:91;left:37984;top:182;" coordsize="9144,9144" path="m0,0l9144,0l9144,9144l0,9144l0,0">
                <v:stroke weight="0pt" endcap="flat" joinstyle="miter" miterlimit="10" on="false" color="#000000" opacity="0"/>
                <v:fill on="true" color="#000000"/>
              </v:shape>
              <v:shape id="Shape 1148387" style="position:absolute;width:12576;height:91;left:38014;top:182;" coordsize="1257605,9144" path="m0,0l1257605,0l1257605,9144l0,9144l0,0">
                <v:stroke weight="0pt" endcap="flat" joinstyle="miter" miterlimit="10" on="false" color="#000000" opacity="0"/>
                <v:fill on="true" color="#000000"/>
              </v:shape>
              <v:shape id="Shape 1148388" style="position:absolute;width:91;height:91;left:50590;top:182;" coordsize="9144,9144" path="m0,0l9144,0l9144,9144l0,9144l0,0">
                <v:stroke weight="0pt" endcap="flat" joinstyle="miter" miterlimit="10" on="false" color="#000000" opacity="0"/>
                <v:fill on="true" color="#000000"/>
              </v:shape>
              <v:shape id="Shape 1148389" style="position:absolute;width:40468;height:91;left:50620;top:182;" coordsize="4046855,9144" path="m0,0l4046855,0l4046855,9144l0,9144l0,0">
                <v:stroke weight="0pt" endcap="flat" joinstyle="miter" miterlimit="10" on="false" color="#000000" opacity="0"/>
                <v:fill on="true" color="#000000"/>
              </v:shape>
              <v:shape id="Shape 1148390"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p w:rsidR="00A35953" w:rsidRDefault="00A70B4B">
    <w:pPr>
      <w:tabs>
        <w:tab w:val="center" w:pos="632"/>
        <w:tab w:val="center" w:pos="6675"/>
        <w:tab w:val="center" w:pos="13884"/>
      </w:tabs>
      <w:spacing w:after="0" w:line="259" w:lineRule="auto"/>
      <w:ind w:left="0" w:firstLine="0"/>
    </w:pPr>
    <w:r>
      <w:rPr>
        <w:rFonts w:ascii="Calibri" w:eastAsia="Calibri" w:hAnsi="Calibri" w:cs="Calibri"/>
        <w:sz w:val="22"/>
      </w:rPr>
      <w:tab/>
    </w:r>
    <w:r>
      <w:t xml:space="preserve"> </w:t>
    </w:r>
    <w:r>
      <w:tab/>
    </w:r>
    <w:r>
      <w:t>战略等相关交流。</w:t>
    </w:r>
    <w:r>
      <w:t xml:space="preserve"> </w:t>
    </w:r>
    <w:r>
      <w:tab/>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5"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5911" name="Group 1095911"/>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519" name="Shape 1148519"/>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0" name="Shape 1148520"/>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1" name="Shape 1148521"/>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2" name="Shape 1148522"/>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3" name="Shape 1148523"/>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4" name="Shape 1148524"/>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5" name="Shape 1148525"/>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6" name="Shape 1148526"/>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7" name="Shape 1148527"/>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8" name="Shape 1148528"/>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29" name="Shape 1148529"/>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30" name="Shape 1148530"/>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31" name="Shape 1148531"/>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32" name="Shape 1148532"/>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33" name="Shape 1148533"/>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34" name="Shape 1148534"/>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911" style="width:717.48pt;height:1.67999pt;position:absolute;mso-position-horizontal-relative:page;mso-position-horizontal:absolute;margin-left:70.56pt;mso-position-vertical-relative:page;margin-top:55.22pt;" coordsize="91119,213">
              <v:shape id="Shape 1148535" style="position:absolute;width:89032;height:91;left:0;top:0;" coordsize="8903208,9144" path="m0,0l8903208,0l8903208,9144l0,9144l0,0">
                <v:stroke weight="0pt" endcap="flat" joinstyle="miter" miterlimit="10" on="false" color="#000000" opacity="0"/>
                <v:fill on="true" color="#000000"/>
              </v:shape>
              <v:shape id="Shape 1148536" style="position:absolute;width:91;height:91;left:167;top:182;" coordsize="9144,9144" path="m0,0l9144,0l9144,9144l0,9144l0,0">
                <v:stroke weight="0pt" endcap="flat" joinstyle="miter" miterlimit="10" on="false" color="#000000" opacity="0"/>
                <v:fill on="true" color="#000000"/>
              </v:shape>
              <v:shape id="Shape 1148537" style="position:absolute;width:7181;height:91;left:198;top:182;" coordsize="718109,9144" path="m0,0l718109,0l718109,9144l0,9144l0,0">
                <v:stroke weight="0pt" endcap="flat" joinstyle="miter" miterlimit="10" on="false" color="#000000" opacity="0"/>
                <v:fill on="true" color="#000000"/>
              </v:shape>
              <v:shape id="Shape 1148538" style="position:absolute;width:91;height:91;left:7378;top:182;" coordsize="9144,9144" path="m0,0l9144,0l9144,9144l0,9144l0,0">
                <v:stroke weight="0pt" endcap="flat" joinstyle="miter" miterlimit="10" on="false" color="#000000" opacity="0"/>
                <v:fill on="true" color="#000000"/>
              </v:shape>
              <v:shape id="Shape 1148539" style="position:absolute;width:7162;height:91;left:7409;top:182;" coordsize="716280,9144" path="m0,0l716280,0l716280,9144l0,9144l0,0">
                <v:stroke weight="0pt" endcap="flat" joinstyle="miter" miterlimit="10" on="false" color="#000000" opacity="0"/>
                <v:fill on="true" color="#000000"/>
              </v:shape>
              <v:shape id="Shape 1148540" style="position:absolute;width:91;height:91;left:14571;top:182;" coordsize="9144,9144" path="m0,0l9144,0l9144,9144l0,9144l0,0">
                <v:stroke weight="0pt" endcap="flat" joinstyle="miter" miterlimit="10" on="false" color="#000000" opacity="0"/>
                <v:fill on="true" color="#000000"/>
              </v:shape>
              <v:shape id="Shape 1148541" style="position:absolute;width:6278;height:91;left:14602;top:182;" coordsize="627888,9144" path="m0,0l627888,0l627888,9144l0,9144l0,0">
                <v:stroke weight="0pt" endcap="flat" joinstyle="miter" miterlimit="10" on="false" color="#000000" opacity="0"/>
                <v:fill on="true" color="#000000"/>
              </v:shape>
              <v:shape id="Shape 1148542" style="position:absolute;width:91;height:91;left:20881;top:182;" coordsize="9144,9144" path="m0,0l9144,0l9144,9144l0,9144l0,0">
                <v:stroke weight="0pt" endcap="flat" joinstyle="miter" miterlimit="10" on="false" color="#000000" opacity="0"/>
                <v:fill on="true" color="#000000"/>
              </v:shape>
              <v:shape id="Shape 1148543" style="position:absolute;width:4468;height:91;left:20911;top:182;" coordsize="446837,9144" path="m0,0l446837,0l446837,9144l0,9144l0,0">
                <v:stroke weight="0pt" endcap="flat" joinstyle="miter" miterlimit="10" on="false" color="#000000" opacity="0"/>
                <v:fill on="true" color="#000000"/>
              </v:shape>
              <v:shape id="Shape 1148544" style="position:absolute;width:91;height:91;left:25380;top:182;" coordsize="9144,9144" path="m0,0l9144,0l9144,9144l0,9144l0,0">
                <v:stroke weight="0pt" endcap="flat" joinstyle="miter" miterlimit="10" on="false" color="#000000" opacity="0"/>
                <v:fill on="true" color="#000000"/>
              </v:shape>
              <v:shape id="Shape 1148545" style="position:absolute;width:12573;height:91;left:25411;top:182;" coordsize="1257300,9144" path="m0,0l1257300,0l1257300,9144l0,9144l0,0">
                <v:stroke weight="0pt" endcap="flat" joinstyle="miter" miterlimit="10" on="false" color="#000000" opacity="0"/>
                <v:fill on="true" color="#000000"/>
              </v:shape>
              <v:shape id="Shape 1148546" style="position:absolute;width:91;height:91;left:37984;top:182;" coordsize="9144,9144" path="m0,0l9144,0l9144,9144l0,9144l0,0">
                <v:stroke weight="0pt" endcap="flat" joinstyle="miter" miterlimit="10" on="false" color="#000000" opacity="0"/>
                <v:fill on="true" color="#000000"/>
              </v:shape>
              <v:shape id="Shape 1148547" style="position:absolute;width:12576;height:91;left:38014;top:182;" coordsize="1257605,9144" path="m0,0l1257605,0l1257605,9144l0,9144l0,0">
                <v:stroke weight="0pt" endcap="flat" joinstyle="miter" miterlimit="10" on="false" color="#000000" opacity="0"/>
                <v:fill on="true" color="#000000"/>
              </v:shape>
              <v:shape id="Shape 1148548" style="position:absolute;width:91;height:91;left:50590;top:182;" coordsize="9144,9144" path="m0,0l9144,0l9144,9144l0,9144l0,0">
                <v:stroke weight="0pt" endcap="flat" joinstyle="miter" miterlimit="10" on="false" color="#000000" opacity="0"/>
                <v:fill on="true" color="#000000"/>
              </v:shape>
              <v:shape id="Shape 1148549" style="position:absolute;width:40468;height:91;left:50620;top:182;" coordsize="4046855,9144" path="m0,0l4046855,0l4046855,9144l0,9144l0,0">
                <v:stroke weight="0pt" endcap="flat" joinstyle="miter" miterlimit="10" on="false" color="#000000" opacity="0"/>
                <v:fill on="true" color="#000000"/>
              </v:shape>
              <v:shape id="Shape 1148550"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5" w:firstLine="0"/>
      <w:jc w:val="righ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5799" name="Group 1095799"/>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487" name="Shape 1148487"/>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88" name="Shape 1148488"/>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89" name="Shape 1148489"/>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0" name="Shape 1148490"/>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1" name="Shape 1148491"/>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2" name="Shape 1148492"/>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3" name="Shape 1148493"/>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4" name="Shape 1148494"/>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5" name="Shape 1148495"/>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6" name="Shape 1148496"/>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7" name="Shape 1148497"/>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8" name="Shape 1148498"/>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99" name="Shape 1148499"/>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00" name="Shape 1148500"/>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01" name="Shape 1148501"/>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02" name="Shape 1148502"/>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799" style="width:717.48pt;height:1.67999pt;position:absolute;mso-position-horizontal-relative:page;mso-position-horizontal:absolute;margin-left:70.56pt;mso-position-vertical-relative:page;margin-top:55.22pt;" coordsize="91119,213">
              <v:shape id="Shape 1148503" style="position:absolute;width:89032;height:91;left:0;top:0;" coordsize="8903208,9144" path="m0,0l8903208,0l8903208,9144l0,9144l0,0">
                <v:stroke weight="0pt" endcap="flat" joinstyle="miter" miterlimit="10" on="false" color="#000000" opacity="0"/>
                <v:fill on="true" color="#000000"/>
              </v:shape>
              <v:shape id="Shape 1148504" style="position:absolute;width:91;height:91;left:167;top:182;" coordsize="9144,9144" path="m0,0l9144,0l9144,9144l0,9144l0,0">
                <v:stroke weight="0pt" endcap="flat" joinstyle="miter" miterlimit="10" on="false" color="#000000" opacity="0"/>
                <v:fill on="true" color="#000000"/>
              </v:shape>
              <v:shape id="Shape 1148505" style="position:absolute;width:7181;height:91;left:198;top:182;" coordsize="718109,9144" path="m0,0l718109,0l718109,9144l0,9144l0,0">
                <v:stroke weight="0pt" endcap="flat" joinstyle="miter" miterlimit="10" on="false" color="#000000" opacity="0"/>
                <v:fill on="true" color="#000000"/>
              </v:shape>
              <v:shape id="Shape 1148506" style="position:absolute;width:91;height:91;left:7378;top:182;" coordsize="9144,9144" path="m0,0l9144,0l9144,9144l0,9144l0,0">
                <v:stroke weight="0pt" endcap="flat" joinstyle="miter" miterlimit="10" on="false" color="#000000" opacity="0"/>
                <v:fill on="true" color="#000000"/>
              </v:shape>
              <v:shape id="Shape 1148507" style="position:absolute;width:7162;height:91;left:7409;top:182;" coordsize="716280,9144" path="m0,0l716280,0l716280,9144l0,9144l0,0">
                <v:stroke weight="0pt" endcap="flat" joinstyle="miter" miterlimit="10" on="false" color="#000000" opacity="0"/>
                <v:fill on="true" color="#000000"/>
              </v:shape>
              <v:shape id="Shape 1148508" style="position:absolute;width:91;height:91;left:14571;top:182;" coordsize="9144,9144" path="m0,0l9144,0l9144,9144l0,9144l0,0">
                <v:stroke weight="0pt" endcap="flat" joinstyle="miter" miterlimit="10" on="false" color="#000000" opacity="0"/>
                <v:fill on="true" color="#000000"/>
              </v:shape>
              <v:shape id="Shape 1148509" style="position:absolute;width:6278;height:91;left:14602;top:182;" coordsize="627888,9144" path="m0,0l627888,0l627888,9144l0,9144l0,0">
                <v:stroke weight="0pt" endcap="flat" joinstyle="miter" miterlimit="10" on="false" color="#000000" opacity="0"/>
                <v:fill on="true" color="#000000"/>
              </v:shape>
              <v:shape id="Shape 1148510" style="position:absolute;width:91;height:91;left:20881;top:182;" coordsize="9144,9144" path="m0,0l9144,0l9144,9144l0,9144l0,0">
                <v:stroke weight="0pt" endcap="flat" joinstyle="miter" miterlimit="10" on="false" color="#000000" opacity="0"/>
                <v:fill on="true" color="#000000"/>
              </v:shape>
              <v:shape id="Shape 1148511" style="position:absolute;width:4468;height:91;left:20911;top:182;" coordsize="446837,9144" path="m0,0l446837,0l446837,9144l0,9144l0,0">
                <v:stroke weight="0pt" endcap="flat" joinstyle="miter" miterlimit="10" on="false" color="#000000" opacity="0"/>
                <v:fill on="true" color="#000000"/>
              </v:shape>
              <v:shape id="Shape 1148512" style="position:absolute;width:91;height:91;left:25380;top:182;" coordsize="9144,9144" path="m0,0l9144,0l9144,9144l0,9144l0,0">
                <v:stroke weight="0pt" endcap="flat" joinstyle="miter" miterlimit="10" on="false" color="#000000" opacity="0"/>
                <v:fill on="true" color="#000000"/>
              </v:shape>
              <v:shape id="Shape 1148513" style="position:absolute;width:12573;height:91;left:25411;top:182;" coordsize="1257300,9144" path="m0,0l1257300,0l1257300,9144l0,9144l0,0">
                <v:stroke weight="0pt" endcap="flat" joinstyle="miter" miterlimit="10" on="false" color="#000000" opacity="0"/>
                <v:fill on="true" color="#000000"/>
              </v:shape>
              <v:shape id="Shape 1148514" style="position:absolute;width:91;height:91;left:37984;top:182;" coordsize="9144,9144" path="m0,0l9144,0l9144,9144l0,9144l0,0">
                <v:stroke weight="0pt" endcap="flat" joinstyle="miter" miterlimit="10" on="false" color="#000000" opacity="0"/>
                <v:fill on="true" color="#000000"/>
              </v:shape>
              <v:shape id="Shape 1148515" style="position:absolute;width:12576;height:91;left:38014;top:182;" coordsize="1257605,9144" path="m0,0l1257605,0l1257605,9144l0,9144l0,0">
                <v:stroke weight="0pt" endcap="flat" joinstyle="miter" miterlimit="10" on="false" color="#000000" opacity="0"/>
                <v:fill on="true" color="#000000"/>
              </v:shape>
              <v:shape id="Shape 1148516" style="position:absolute;width:91;height:91;left:50590;top:182;" coordsize="9144,9144" path="m0,0l9144,0l9144,9144l0,9144l0,0">
                <v:stroke weight="0pt" endcap="flat" joinstyle="miter" miterlimit="10" on="false" color="#000000" opacity="0"/>
                <v:fill on="true" color="#000000"/>
              </v:shape>
              <v:shape id="Shape 1148517" style="position:absolute;width:40468;height:91;left:50620;top:182;" coordsize="4046855,9144" path="m0,0l4046855,0l4046855,9144l0,9144l0,0">
                <v:stroke weight="0pt" endcap="flat" joinstyle="miter" miterlimit="10" on="false" color="#000000" opacity="0"/>
                <v:fill on="true" color="#000000"/>
              </v:shape>
              <v:shape id="Shape 1148518"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05"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5750" name="Group 1095750"/>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455" name="Shape 1148455"/>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56" name="Shape 1148456"/>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57" name="Shape 1148457"/>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58" name="Shape 1148458"/>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59" name="Shape 1148459"/>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0" name="Shape 1148460"/>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1" name="Shape 1148461"/>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2" name="Shape 1148462"/>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3" name="Shape 1148463"/>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4" name="Shape 1148464"/>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5" name="Shape 1148465"/>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6" name="Shape 1148466"/>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7" name="Shape 1148467"/>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8" name="Shape 1148468"/>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69" name="Shape 1148469"/>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470" name="Shape 1148470"/>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750" style="width:717.48pt;height:1.67999pt;position:absolute;mso-position-horizontal-relative:page;mso-position-horizontal:absolute;margin-left:70.56pt;mso-position-vertical-relative:page;margin-top:55.22pt;" coordsize="91119,213">
              <v:shape id="Shape 1148471" style="position:absolute;width:89032;height:91;left:0;top:0;" coordsize="8903208,9144" path="m0,0l8903208,0l8903208,9144l0,9144l0,0">
                <v:stroke weight="0pt" endcap="flat" joinstyle="miter" miterlimit="10" on="false" color="#000000" opacity="0"/>
                <v:fill on="true" color="#000000"/>
              </v:shape>
              <v:shape id="Shape 1148472" style="position:absolute;width:91;height:91;left:167;top:182;" coordsize="9144,9144" path="m0,0l9144,0l9144,9144l0,9144l0,0">
                <v:stroke weight="0pt" endcap="flat" joinstyle="miter" miterlimit="10" on="false" color="#000000" opacity="0"/>
                <v:fill on="true" color="#000000"/>
              </v:shape>
              <v:shape id="Shape 1148473" style="position:absolute;width:7181;height:91;left:198;top:182;" coordsize="718109,9144" path="m0,0l718109,0l718109,9144l0,9144l0,0">
                <v:stroke weight="0pt" endcap="flat" joinstyle="miter" miterlimit="10" on="false" color="#000000" opacity="0"/>
                <v:fill on="true" color="#000000"/>
              </v:shape>
              <v:shape id="Shape 1148474" style="position:absolute;width:91;height:91;left:7378;top:182;" coordsize="9144,9144" path="m0,0l9144,0l9144,9144l0,9144l0,0">
                <v:stroke weight="0pt" endcap="flat" joinstyle="miter" miterlimit="10" on="false" color="#000000" opacity="0"/>
                <v:fill on="true" color="#000000"/>
              </v:shape>
              <v:shape id="Shape 1148475" style="position:absolute;width:7162;height:91;left:7409;top:182;" coordsize="716280,9144" path="m0,0l716280,0l716280,9144l0,9144l0,0">
                <v:stroke weight="0pt" endcap="flat" joinstyle="miter" miterlimit="10" on="false" color="#000000" opacity="0"/>
                <v:fill on="true" color="#000000"/>
              </v:shape>
              <v:shape id="Shape 1148476" style="position:absolute;width:91;height:91;left:14571;top:182;" coordsize="9144,9144" path="m0,0l9144,0l9144,9144l0,9144l0,0">
                <v:stroke weight="0pt" endcap="flat" joinstyle="miter" miterlimit="10" on="false" color="#000000" opacity="0"/>
                <v:fill on="true" color="#000000"/>
              </v:shape>
              <v:shape id="Shape 1148477" style="position:absolute;width:6278;height:91;left:14602;top:182;" coordsize="627888,9144" path="m0,0l627888,0l627888,9144l0,9144l0,0">
                <v:stroke weight="0pt" endcap="flat" joinstyle="miter" miterlimit="10" on="false" color="#000000" opacity="0"/>
                <v:fill on="true" color="#000000"/>
              </v:shape>
              <v:shape id="Shape 1148478" style="position:absolute;width:91;height:91;left:20881;top:182;" coordsize="9144,9144" path="m0,0l9144,0l9144,9144l0,9144l0,0">
                <v:stroke weight="0pt" endcap="flat" joinstyle="miter" miterlimit="10" on="false" color="#000000" opacity="0"/>
                <v:fill on="true" color="#000000"/>
              </v:shape>
              <v:shape id="Shape 1148479" style="position:absolute;width:4468;height:91;left:20911;top:182;" coordsize="446837,9144" path="m0,0l446837,0l446837,9144l0,9144l0,0">
                <v:stroke weight="0pt" endcap="flat" joinstyle="miter" miterlimit="10" on="false" color="#000000" opacity="0"/>
                <v:fill on="true" color="#000000"/>
              </v:shape>
              <v:shape id="Shape 1148480" style="position:absolute;width:91;height:91;left:25380;top:182;" coordsize="9144,9144" path="m0,0l9144,0l9144,9144l0,9144l0,0">
                <v:stroke weight="0pt" endcap="flat" joinstyle="miter" miterlimit="10" on="false" color="#000000" opacity="0"/>
                <v:fill on="true" color="#000000"/>
              </v:shape>
              <v:shape id="Shape 1148481" style="position:absolute;width:12573;height:91;left:25411;top:182;" coordsize="1257300,9144" path="m0,0l1257300,0l1257300,9144l0,9144l0,0">
                <v:stroke weight="0pt" endcap="flat" joinstyle="miter" miterlimit="10" on="false" color="#000000" opacity="0"/>
                <v:fill on="true" color="#000000"/>
              </v:shape>
              <v:shape id="Shape 1148482" style="position:absolute;width:91;height:91;left:37984;top:182;" coordsize="9144,9144" path="m0,0l9144,0l9144,9144l0,9144l0,0">
                <v:stroke weight="0pt" endcap="flat" joinstyle="miter" miterlimit="10" on="false" color="#000000" opacity="0"/>
                <v:fill on="true" color="#000000"/>
              </v:shape>
              <v:shape id="Shape 1148483" style="position:absolute;width:12576;height:91;left:38014;top:182;" coordsize="1257605,9144" path="m0,0l1257605,0l1257605,9144l0,9144l0,0">
                <v:stroke weight="0pt" endcap="flat" joinstyle="miter" miterlimit="10" on="false" color="#000000" opacity="0"/>
                <v:fill on="true" color="#000000"/>
              </v:shape>
              <v:shape id="Shape 1148484" style="position:absolute;width:91;height:91;left:50590;top:182;" coordsize="9144,9144" path="m0,0l9144,0l9144,9144l0,9144l0,0">
                <v:stroke weight="0pt" endcap="flat" joinstyle="miter" miterlimit="10" on="false" color="#000000" opacity="0"/>
                <v:fill on="true" color="#000000"/>
              </v:shape>
              <v:shape id="Shape 1148485" style="position:absolute;width:40468;height:91;left:50620;top:182;" coordsize="4046855,9144" path="m0,0l4046855,0l4046855,9144l0,9144l0,0">
                <v:stroke weight="0pt" endcap="flat" joinstyle="miter" miterlimit="10" on="false" color="#000000" opacity="0"/>
                <v:fill on="true" color="#000000"/>
              </v:shape>
              <v:shape id="Shape 1148486"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6090" name="Group 1096090"/>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615" name="Shape 1148615"/>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16" name="Shape 1148616"/>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17" name="Shape 1148617"/>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18" name="Shape 1148618"/>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19" name="Shape 1148619"/>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0" name="Shape 1148620"/>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1" name="Shape 1148621"/>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2" name="Shape 1148622"/>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3" name="Shape 1148623"/>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4" name="Shape 1148624"/>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5" name="Shape 1148625"/>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6" name="Shape 1148626"/>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7" name="Shape 1148627"/>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8" name="Shape 1148628"/>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29" name="Shape 1148629"/>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630" name="Shape 1148630"/>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090" style="width:717.48pt;height:1.67999pt;position:absolute;mso-position-horizontal-relative:page;mso-position-horizontal:absolute;margin-left:70.56pt;mso-position-vertical-relative:page;margin-top:55.22pt;" coordsize="91119,213">
              <v:shape id="Shape 1148631" style="position:absolute;width:89032;height:91;left:0;top:0;" coordsize="8903208,9144" path="m0,0l8903208,0l8903208,9144l0,9144l0,0">
                <v:stroke weight="0pt" endcap="flat" joinstyle="miter" miterlimit="10" on="false" color="#000000" opacity="0"/>
                <v:fill on="true" color="#000000"/>
              </v:shape>
              <v:shape id="Shape 1148632" style="position:absolute;width:91;height:91;left:167;top:182;" coordsize="9144,9144" path="m0,0l9144,0l9144,9144l0,9144l0,0">
                <v:stroke weight="0pt" endcap="flat" joinstyle="miter" miterlimit="10" on="false" color="#000000" opacity="0"/>
                <v:fill on="true" color="#000000"/>
              </v:shape>
              <v:shape id="Shape 1148633" style="position:absolute;width:7181;height:91;left:198;top:182;" coordsize="718109,9144" path="m0,0l718109,0l718109,9144l0,9144l0,0">
                <v:stroke weight="0pt" endcap="flat" joinstyle="miter" miterlimit="10" on="false" color="#000000" opacity="0"/>
                <v:fill on="true" color="#000000"/>
              </v:shape>
              <v:shape id="Shape 1148634" style="position:absolute;width:91;height:91;left:7378;top:182;" coordsize="9144,9144" path="m0,0l9144,0l9144,9144l0,9144l0,0">
                <v:stroke weight="0pt" endcap="flat" joinstyle="miter" miterlimit="10" on="false" color="#000000" opacity="0"/>
                <v:fill on="true" color="#000000"/>
              </v:shape>
              <v:shape id="Shape 1148635" style="position:absolute;width:7162;height:91;left:7409;top:182;" coordsize="716280,9144" path="m0,0l716280,0l716280,9144l0,9144l0,0">
                <v:stroke weight="0pt" endcap="flat" joinstyle="miter" miterlimit="10" on="false" color="#000000" opacity="0"/>
                <v:fill on="true" color="#000000"/>
              </v:shape>
              <v:shape id="Shape 1148636" style="position:absolute;width:91;height:91;left:14571;top:182;" coordsize="9144,9144" path="m0,0l9144,0l9144,9144l0,9144l0,0">
                <v:stroke weight="0pt" endcap="flat" joinstyle="miter" miterlimit="10" on="false" color="#000000" opacity="0"/>
                <v:fill on="true" color="#000000"/>
              </v:shape>
              <v:shape id="Shape 1148637" style="position:absolute;width:6278;height:91;left:14602;top:182;" coordsize="627888,9144" path="m0,0l627888,0l627888,9144l0,9144l0,0">
                <v:stroke weight="0pt" endcap="flat" joinstyle="miter" miterlimit="10" on="false" color="#000000" opacity="0"/>
                <v:fill on="true" color="#000000"/>
              </v:shape>
              <v:shape id="Shape 1148638" style="position:absolute;width:91;height:91;left:20881;top:182;" coordsize="9144,9144" path="m0,0l9144,0l9144,9144l0,9144l0,0">
                <v:stroke weight="0pt" endcap="flat" joinstyle="miter" miterlimit="10" on="false" color="#000000" opacity="0"/>
                <v:fill on="true" color="#000000"/>
              </v:shape>
              <v:shape id="Shape 1148639" style="position:absolute;width:4468;height:91;left:20911;top:182;" coordsize="446837,9144" path="m0,0l446837,0l446837,9144l0,9144l0,0">
                <v:stroke weight="0pt" endcap="flat" joinstyle="miter" miterlimit="10" on="false" color="#000000" opacity="0"/>
                <v:fill on="true" color="#000000"/>
              </v:shape>
              <v:shape id="Shape 1148640" style="position:absolute;width:91;height:91;left:25380;top:182;" coordsize="9144,9144" path="m0,0l9144,0l9144,9144l0,9144l0,0">
                <v:stroke weight="0pt" endcap="flat" joinstyle="miter" miterlimit="10" on="false" color="#000000" opacity="0"/>
                <v:fill on="true" color="#000000"/>
              </v:shape>
              <v:shape id="Shape 1148641" style="position:absolute;width:12573;height:91;left:25411;top:182;" coordsize="1257300,9144" path="m0,0l1257300,0l1257300,9144l0,9144l0,0">
                <v:stroke weight="0pt" endcap="flat" joinstyle="miter" miterlimit="10" on="false" color="#000000" opacity="0"/>
                <v:fill on="true" color="#000000"/>
              </v:shape>
              <v:shape id="Shape 1148642" style="position:absolute;width:91;height:91;left:37984;top:182;" coordsize="9144,9144" path="m0,0l9144,0l9144,9144l0,9144l0,0">
                <v:stroke weight="0pt" endcap="flat" joinstyle="miter" miterlimit="10" on="false" color="#000000" opacity="0"/>
                <v:fill on="true" color="#000000"/>
              </v:shape>
              <v:shape id="Shape 1148643" style="position:absolute;width:12576;height:91;left:38014;top:182;" coordsize="1257605,9144" path="m0,0l1257605,0l1257605,9144l0,9144l0,0">
                <v:stroke weight="0pt" endcap="flat" joinstyle="miter" miterlimit="10" on="false" color="#000000" opacity="0"/>
                <v:fill on="true" color="#000000"/>
              </v:shape>
              <v:shape id="Shape 1148644" style="position:absolute;width:91;height:91;left:50590;top:182;" coordsize="9144,9144" path="m0,0l9144,0l9144,9144l0,9144l0,0">
                <v:stroke weight="0pt" endcap="flat" joinstyle="miter" miterlimit="10" on="false" color="#000000" opacity="0"/>
                <v:fill on="true" color="#000000"/>
              </v:shape>
              <v:shape id="Shape 1148645" style="position:absolute;width:40468;height:91;left:50620;top:182;" coordsize="4046855,9144" path="m0,0l4046855,0l4046855,9144l0,9144l0,0">
                <v:stroke weight="0pt" endcap="flat" joinstyle="miter" miterlimit="10" on="false" color="#000000" opacity="0"/>
                <v:fill on="true" color="#000000"/>
              </v:shape>
              <v:shape id="Shape 1148646"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6057" name="Group 1096057"/>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583" name="Shape 1148583"/>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84" name="Shape 1148584"/>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85" name="Shape 1148585"/>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86" name="Shape 1148586"/>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87" name="Shape 1148587"/>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88" name="Shape 1148588"/>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89" name="Shape 1148589"/>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90" name="Shape 1148590"/>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91" name="Shape 1148591"/>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92" name="Shape 1148592"/>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93" name="Shape 1148593"/>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94" name="Shape 1148594"/>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95" name="Shape 1148595"/>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96" name="Shape 1148596"/>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97" name="Shape 1148597"/>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98" name="Shape 1148598"/>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057" style="width:717.48pt;height:1.67999pt;position:absolute;mso-position-horizontal-relative:page;mso-position-horizontal:absolute;margin-left:70.56pt;mso-position-vertical-relative:page;margin-top:55.22pt;" coordsize="91119,213">
              <v:shape id="Shape 1148599" style="position:absolute;width:89032;height:91;left:0;top:0;" coordsize="8903208,9144" path="m0,0l8903208,0l8903208,9144l0,9144l0,0">
                <v:stroke weight="0pt" endcap="flat" joinstyle="miter" miterlimit="10" on="false" color="#000000" opacity="0"/>
                <v:fill on="true" color="#000000"/>
              </v:shape>
              <v:shape id="Shape 1148600" style="position:absolute;width:91;height:91;left:167;top:182;" coordsize="9144,9144" path="m0,0l9144,0l9144,9144l0,9144l0,0">
                <v:stroke weight="0pt" endcap="flat" joinstyle="miter" miterlimit="10" on="false" color="#000000" opacity="0"/>
                <v:fill on="true" color="#000000"/>
              </v:shape>
              <v:shape id="Shape 1148601" style="position:absolute;width:7181;height:91;left:198;top:182;" coordsize="718109,9144" path="m0,0l718109,0l718109,9144l0,9144l0,0">
                <v:stroke weight="0pt" endcap="flat" joinstyle="miter" miterlimit="10" on="false" color="#000000" opacity="0"/>
                <v:fill on="true" color="#000000"/>
              </v:shape>
              <v:shape id="Shape 1148602" style="position:absolute;width:91;height:91;left:7378;top:182;" coordsize="9144,9144" path="m0,0l9144,0l9144,9144l0,9144l0,0">
                <v:stroke weight="0pt" endcap="flat" joinstyle="miter" miterlimit="10" on="false" color="#000000" opacity="0"/>
                <v:fill on="true" color="#000000"/>
              </v:shape>
              <v:shape id="Shape 1148603" style="position:absolute;width:7162;height:91;left:7409;top:182;" coordsize="716280,9144" path="m0,0l716280,0l716280,9144l0,9144l0,0">
                <v:stroke weight="0pt" endcap="flat" joinstyle="miter" miterlimit="10" on="false" color="#000000" opacity="0"/>
                <v:fill on="true" color="#000000"/>
              </v:shape>
              <v:shape id="Shape 1148604" style="position:absolute;width:91;height:91;left:14571;top:182;" coordsize="9144,9144" path="m0,0l9144,0l9144,9144l0,9144l0,0">
                <v:stroke weight="0pt" endcap="flat" joinstyle="miter" miterlimit="10" on="false" color="#000000" opacity="0"/>
                <v:fill on="true" color="#000000"/>
              </v:shape>
              <v:shape id="Shape 1148605" style="position:absolute;width:6278;height:91;left:14602;top:182;" coordsize="627888,9144" path="m0,0l627888,0l627888,9144l0,9144l0,0">
                <v:stroke weight="0pt" endcap="flat" joinstyle="miter" miterlimit="10" on="false" color="#000000" opacity="0"/>
                <v:fill on="true" color="#000000"/>
              </v:shape>
              <v:shape id="Shape 1148606" style="position:absolute;width:91;height:91;left:20881;top:182;" coordsize="9144,9144" path="m0,0l9144,0l9144,9144l0,9144l0,0">
                <v:stroke weight="0pt" endcap="flat" joinstyle="miter" miterlimit="10" on="false" color="#000000" opacity="0"/>
                <v:fill on="true" color="#000000"/>
              </v:shape>
              <v:shape id="Shape 1148607" style="position:absolute;width:4468;height:91;left:20911;top:182;" coordsize="446837,9144" path="m0,0l446837,0l446837,9144l0,9144l0,0">
                <v:stroke weight="0pt" endcap="flat" joinstyle="miter" miterlimit="10" on="false" color="#000000" opacity="0"/>
                <v:fill on="true" color="#000000"/>
              </v:shape>
              <v:shape id="Shape 1148608" style="position:absolute;width:91;height:91;left:25380;top:182;" coordsize="9144,9144" path="m0,0l9144,0l9144,9144l0,9144l0,0">
                <v:stroke weight="0pt" endcap="flat" joinstyle="miter" miterlimit="10" on="false" color="#000000" opacity="0"/>
                <v:fill on="true" color="#000000"/>
              </v:shape>
              <v:shape id="Shape 1148609" style="position:absolute;width:12573;height:91;left:25411;top:182;" coordsize="1257300,9144" path="m0,0l1257300,0l1257300,9144l0,9144l0,0">
                <v:stroke weight="0pt" endcap="flat" joinstyle="miter" miterlimit="10" on="false" color="#000000" opacity="0"/>
                <v:fill on="true" color="#000000"/>
              </v:shape>
              <v:shape id="Shape 1148610" style="position:absolute;width:91;height:91;left:37984;top:182;" coordsize="9144,9144" path="m0,0l9144,0l9144,9144l0,9144l0,0">
                <v:stroke weight="0pt" endcap="flat" joinstyle="miter" miterlimit="10" on="false" color="#000000" opacity="0"/>
                <v:fill on="true" color="#000000"/>
              </v:shape>
              <v:shape id="Shape 1148611" style="position:absolute;width:12576;height:91;left:38014;top:182;" coordsize="1257605,9144" path="m0,0l1257605,0l1257605,9144l0,9144l0,0">
                <v:stroke weight="0pt" endcap="flat" joinstyle="miter" miterlimit="10" on="false" color="#000000" opacity="0"/>
                <v:fill on="true" color="#000000"/>
              </v:shape>
              <v:shape id="Shape 1148612" style="position:absolute;width:91;height:91;left:50590;top:182;" coordsize="9144,9144" path="m0,0l9144,0l9144,9144l0,9144l0,0">
                <v:stroke weight="0pt" endcap="flat" joinstyle="miter" miterlimit="10" on="false" color="#000000" opacity="0"/>
                <v:fill on="true" color="#000000"/>
              </v:shape>
              <v:shape id="Shape 1148613" style="position:absolute;width:40468;height:91;left:50620;top:182;" coordsize="4046855,9144" path="m0,0l4046855,0l4046855,9144l0,9144l0,0">
                <v:stroke weight="0pt" endcap="flat" joinstyle="miter" miterlimit="10" on="false" color="#000000" opacity="0"/>
                <v:fill on="true" color="#000000"/>
              </v:shape>
              <v:shape id="Shape 1148614"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896112</wp:posOffset>
              </wp:positionH>
              <wp:positionV relativeFrom="page">
                <wp:posOffset>701294</wp:posOffset>
              </wp:positionV>
              <wp:extent cx="9111996" cy="21336"/>
              <wp:effectExtent l="0" t="0" r="0" b="0"/>
              <wp:wrapSquare wrapText="bothSides"/>
              <wp:docPr id="1096024" name="Group 1096024"/>
              <wp:cNvGraphicFramePr/>
              <a:graphic xmlns:a="http://schemas.openxmlformats.org/drawingml/2006/main">
                <a:graphicData uri="http://schemas.microsoft.com/office/word/2010/wordprocessingGroup">
                  <wpg:wgp>
                    <wpg:cNvGrpSpPr/>
                    <wpg:grpSpPr>
                      <a:xfrm>
                        <a:off x="0" y="0"/>
                        <a:ext cx="9111996" cy="21336"/>
                        <a:chOff x="0" y="0"/>
                        <a:chExt cx="9111996" cy="21336"/>
                      </a:xfrm>
                    </wpg:grpSpPr>
                    <wps:wsp>
                      <wps:cNvPr id="1148551" name="Shape 1148551"/>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52" name="Shape 1148552"/>
                      <wps:cNvSpPr/>
                      <wps:spPr>
                        <a:xfrm>
                          <a:off x="1676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53" name="Shape 1148553"/>
                      <wps:cNvSpPr/>
                      <wps:spPr>
                        <a:xfrm>
                          <a:off x="19812" y="18288"/>
                          <a:ext cx="718109" cy="9144"/>
                        </a:xfrm>
                        <a:custGeom>
                          <a:avLst/>
                          <a:gdLst/>
                          <a:ahLst/>
                          <a:cxnLst/>
                          <a:rect l="0" t="0" r="0" b="0"/>
                          <a:pathLst>
                            <a:path w="718109" h="9144">
                              <a:moveTo>
                                <a:pt x="0" y="0"/>
                              </a:moveTo>
                              <a:lnTo>
                                <a:pt x="718109" y="0"/>
                              </a:lnTo>
                              <a:lnTo>
                                <a:pt x="7181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54" name="Shape 1148554"/>
                      <wps:cNvSpPr/>
                      <wps:spPr>
                        <a:xfrm>
                          <a:off x="73787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55" name="Shape 1148555"/>
                      <wps:cNvSpPr/>
                      <wps:spPr>
                        <a:xfrm>
                          <a:off x="740918" y="18288"/>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56" name="Shape 1148556"/>
                      <wps:cNvSpPr/>
                      <wps:spPr>
                        <a:xfrm>
                          <a:off x="145719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57" name="Shape 1148557"/>
                      <wps:cNvSpPr/>
                      <wps:spPr>
                        <a:xfrm>
                          <a:off x="1460246" y="18288"/>
                          <a:ext cx="627888" cy="9144"/>
                        </a:xfrm>
                        <a:custGeom>
                          <a:avLst/>
                          <a:gdLst/>
                          <a:ahLst/>
                          <a:cxnLst/>
                          <a:rect l="0" t="0" r="0" b="0"/>
                          <a:pathLst>
                            <a:path w="627888" h="9144">
                              <a:moveTo>
                                <a:pt x="0" y="0"/>
                              </a:moveTo>
                              <a:lnTo>
                                <a:pt x="627888" y="0"/>
                              </a:lnTo>
                              <a:lnTo>
                                <a:pt x="627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58" name="Shape 1148558"/>
                      <wps:cNvSpPr/>
                      <wps:spPr>
                        <a:xfrm>
                          <a:off x="208813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59" name="Shape 1148559"/>
                      <wps:cNvSpPr/>
                      <wps:spPr>
                        <a:xfrm>
                          <a:off x="2091182" y="18288"/>
                          <a:ext cx="446837" cy="9144"/>
                        </a:xfrm>
                        <a:custGeom>
                          <a:avLst/>
                          <a:gdLst/>
                          <a:ahLst/>
                          <a:cxnLst/>
                          <a:rect l="0" t="0" r="0" b="0"/>
                          <a:pathLst>
                            <a:path w="446837" h="9144">
                              <a:moveTo>
                                <a:pt x="0" y="0"/>
                              </a:moveTo>
                              <a:lnTo>
                                <a:pt x="446837" y="0"/>
                              </a:lnTo>
                              <a:lnTo>
                                <a:pt x="446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60" name="Shape 1148560"/>
                      <wps:cNvSpPr/>
                      <wps:spPr>
                        <a:xfrm>
                          <a:off x="253809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61" name="Shape 1148561"/>
                      <wps:cNvSpPr/>
                      <wps:spPr>
                        <a:xfrm>
                          <a:off x="2541143" y="18288"/>
                          <a:ext cx="1257300" cy="9144"/>
                        </a:xfrm>
                        <a:custGeom>
                          <a:avLst/>
                          <a:gdLst/>
                          <a:ahLst/>
                          <a:cxnLst/>
                          <a:rect l="0" t="0" r="0" b="0"/>
                          <a:pathLst>
                            <a:path w="1257300" h="9144">
                              <a:moveTo>
                                <a:pt x="0" y="0"/>
                              </a:moveTo>
                              <a:lnTo>
                                <a:pt x="1257300" y="0"/>
                              </a:lnTo>
                              <a:lnTo>
                                <a:pt x="125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62" name="Shape 1148562"/>
                      <wps:cNvSpPr/>
                      <wps:spPr>
                        <a:xfrm>
                          <a:off x="3798443"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63" name="Shape 1148563"/>
                      <wps:cNvSpPr/>
                      <wps:spPr>
                        <a:xfrm>
                          <a:off x="3801491" y="18288"/>
                          <a:ext cx="1257605" cy="9144"/>
                        </a:xfrm>
                        <a:custGeom>
                          <a:avLst/>
                          <a:gdLst/>
                          <a:ahLst/>
                          <a:cxnLst/>
                          <a:rect l="0" t="0" r="0" b="0"/>
                          <a:pathLst>
                            <a:path w="1257605" h="9144">
                              <a:moveTo>
                                <a:pt x="0" y="0"/>
                              </a:moveTo>
                              <a:lnTo>
                                <a:pt x="1257605" y="0"/>
                              </a:lnTo>
                              <a:lnTo>
                                <a:pt x="12576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64" name="Shape 1148564"/>
                      <wps:cNvSpPr/>
                      <wps:spPr>
                        <a:xfrm>
                          <a:off x="505904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65" name="Shape 1148565"/>
                      <wps:cNvSpPr/>
                      <wps:spPr>
                        <a:xfrm>
                          <a:off x="5062093" y="18288"/>
                          <a:ext cx="4046855" cy="9144"/>
                        </a:xfrm>
                        <a:custGeom>
                          <a:avLst/>
                          <a:gdLst/>
                          <a:ahLst/>
                          <a:cxnLst/>
                          <a:rect l="0" t="0" r="0" b="0"/>
                          <a:pathLst>
                            <a:path w="4046855" h="9144">
                              <a:moveTo>
                                <a:pt x="0" y="0"/>
                              </a:moveTo>
                              <a:lnTo>
                                <a:pt x="4046855" y="0"/>
                              </a:lnTo>
                              <a:lnTo>
                                <a:pt x="4046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566" name="Shape 1148566"/>
                      <wps:cNvSpPr/>
                      <wps:spPr>
                        <a:xfrm>
                          <a:off x="910894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024" style="width:717.48pt;height:1.67999pt;position:absolute;mso-position-horizontal-relative:page;mso-position-horizontal:absolute;margin-left:70.56pt;mso-position-vertical-relative:page;margin-top:55.22pt;" coordsize="91119,213">
              <v:shape id="Shape 1148567" style="position:absolute;width:89032;height:91;left:0;top:0;" coordsize="8903208,9144" path="m0,0l8903208,0l8903208,9144l0,9144l0,0">
                <v:stroke weight="0pt" endcap="flat" joinstyle="miter" miterlimit="10" on="false" color="#000000" opacity="0"/>
                <v:fill on="true" color="#000000"/>
              </v:shape>
              <v:shape id="Shape 1148568" style="position:absolute;width:91;height:91;left:167;top:182;" coordsize="9144,9144" path="m0,0l9144,0l9144,9144l0,9144l0,0">
                <v:stroke weight="0pt" endcap="flat" joinstyle="miter" miterlimit="10" on="false" color="#000000" opacity="0"/>
                <v:fill on="true" color="#000000"/>
              </v:shape>
              <v:shape id="Shape 1148569" style="position:absolute;width:7181;height:91;left:198;top:182;" coordsize="718109,9144" path="m0,0l718109,0l718109,9144l0,9144l0,0">
                <v:stroke weight="0pt" endcap="flat" joinstyle="miter" miterlimit="10" on="false" color="#000000" opacity="0"/>
                <v:fill on="true" color="#000000"/>
              </v:shape>
              <v:shape id="Shape 1148570" style="position:absolute;width:91;height:91;left:7378;top:182;" coordsize="9144,9144" path="m0,0l9144,0l9144,9144l0,9144l0,0">
                <v:stroke weight="0pt" endcap="flat" joinstyle="miter" miterlimit="10" on="false" color="#000000" opacity="0"/>
                <v:fill on="true" color="#000000"/>
              </v:shape>
              <v:shape id="Shape 1148571" style="position:absolute;width:7162;height:91;left:7409;top:182;" coordsize="716280,9144" path="m0,0l716280,0l716280,9144l0,9144l0,0">
                <v:stroke weight="0pt" endcap="flat" joinstyle="miter" miterlimit="10" on="false" color="#000000" opacity="0"/>
                <v:fill on="true" color="#000000"/>
              </v:shape>
              <v:shape id="Shape 1148572" style="position:absolute;width:91;height:91;left:14571;top:182;" coordsize="9144,9144" path="m0,0l9144,0l9144,9144l0,9144l0,0">
                <v:stroke weight="0pt" endcap="flat" joinstyle="miter" miterlimit="10" on="false" color="#000000" opacity="0"/>
                <v:fill on="true" color="#000000"/>
              </v:shape>
              <v:shape id="Shape 1148573" style="position:absolute;width:6278;height:91;left:14602;top:182;" coordsize="627888,9144" path="m0,0l627888,0l627888,9144l0,9144l0,0">
                <v:stroke weight="0pt" endcap="flat" joinstyle="miter" miterlimit="10" on="false" color="#000000" opacity="0"/>
                <v:fill on="true" color="#000000"/>
              </v:shape>
              <v:shape id="Shape 1148574" style="position:absolute;width:91;height:91;left:20881;top:182;" coordsize="9144,9144" path="m0,0l9144,0l9144,9144l0,9144l0,0">
                <v:stroke weight="0pt" endcap="flat" joinstyle="miter" miterlimit="10" on="false" color="#000000" opacity="0"/>
                <v:fill on="true" color="#000000"/>
              </v:shape>
              <v:shape id="Shape 1148575" style="position:absolute;width:4468;height:91;left:20911;top:182;" coordsize="446837,9144" path="m0,0l446837,0l446837,9144l0,9144l0,0">
                <v:stroke weight="0pt" endcap="flat" joinstyle="miter" miterlimit="10" on="false" color="#000000" opacity="0"/>
                <v:fill on="true" color="#000000"/>
              </v:shape>
              <v:shape id="Shape 1148576" style="position:absolute;width:91;height:91;left:25380;top:182;" coordsize="9144,9144" path="m0,0l9144,0l9144,9144l0,9144l0,0">
                <v:stroke weight="0pt" endcap="flat" joinstyle="miter" miterlimit="10" on="false" color="#000000" opacity="0"/>
                <v:fill on="true" color="#000000"/>
              </v:shape>
              <v:shape id="Shape 1148577" style="position:absolute;width:12573;height:91;left:25411;top:182;" coordsize="1257300,9144" path="m0,0l1257300,0l1257300,9144l0,9144l0,0">
                <v:stroke weight="0pt" endcap="flat" joinstyle="miter" miterlimit="10" on="false" color="#000000" opacity="0"/>
                <v:fill on="true" color="#000000"/>
              </v:shape>
              <v:shape id="Shape 1148578" style="position:absolute;width:91;height:91;left:37984;top:182;" coordsize="9144,9144" path="m0,0l9144,0l9144,9144l0,9144l0,0">
                <v:stroke weight="0pt" endcap="flat" joinstyle="miter" miterlimit="10" on="false" color="#000000" opacity="0"/>
                <v:fill on="true" color="#000000"/>
              </v:shape>
              <v:shape id="Shape 1148579" style="position:absolute;width:12576;height:91;left:38014;top:182;" coordsize="1257605,9144" path="m0,0l1257605,0l1257605,9144l0,9144l0,0">
                <v:stroke weight="0pt" endcap="flat" joinstyle="miter" miterlimit="10" on="false" color="#000000" opacity="0"/>
                <v:fill on="true" color="#000000"/>
              </v:shape>
              <v:shape id="Shape 1148580" style="position:absolute;width:91;height:91;left:50590;top:182;" coordsize="9144,9144" path="m0,0l9144,0l9144,9144l0,9144l0,0">
                <v:stroke weight="0pt" endcap="flat" joinstyle="miter" miterlimit="10" on="false" color="#000000" opacity="0"/>
                <v:fill on="true" color="#000000"/>
              </v:shape>
              <v:shape id="Shape 1148581" style="position:absolute;width:40468;height:91;left:50620;top:182;" coordsize="4046855,9144" path="m0,0l4046855,0l4046855,9144l0,9144l0,0">
                <v:stroke weight="0pt" endcap="flat" joinstyle="miter" miterlimit="10" on="false" color="#000000" opacity="0"/>
                <v:fill on="true" color="#000000"/>
              </v:shape>
              <v:shape id="Shape 1148582" style="position:absolute;width:91;height:91;left:91089;top:182;" coordsize="9144,9144" path="m0,0l9144,0l9144,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160" name="Group 1096160"/>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51" name="Shape 1148651"/>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160" style="width:484.78pt;height:0.719971pt;position:absolute;mso-position-horizontal-relative:page;mso-position-horizontal:absolute;margin-left:55.224pt;mso-position-vertical-relative:page;margin-top:55.2pt;" coordsize="61567,91">
              <v:shape id="Shape 1148652"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142" name="Group 1096142"/>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49" name="Shape 1148649"/>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142" style="width:484.78pt;height:0.719971pt;position:absolute;mso-position-horizontal-relative:page;mso-position-horizontal:absolute;margin-left:55.224pt;mso-position-vertical-relative:page;margin-top:55.2pt;" coordsize="61567,91">
              <v:shape id="Shape 1148650"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124" name="Group 1096124"/>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47" name="Shape 1148647"/>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124" style="width:484.78pt;height:0.719971pt;position:absolute;mso-position-horizontal-relative:page;mso-position-horizontal:absolute;margin-left:55.224pt;mso-position-vertical-relative:page;margin-top:55.2pt;" coordsize="61567,91">
              <v:shape id="Shape 1148648"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148" w:firstLine="0"/>
      <w:jc w:val="righ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896112</wp:posOffset>
              </wp:positionH>
              <wp:positionV relativeFrom="page">
                <wp:posOffset>701294</wp:posOffset>
              </wp:positionV>
              <wp:extent cx="8903208" cy="9144"/>
              <wp:effectExtent l="0" t="0" r="0" b="0"/>
              <wp:wrapSquare wrapText="bothSides"/>
              <wp:docPr id="1096215" name="Group 1096215"/>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1148657" name="Shape 1148657"/>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215" style="width:701.04pt;height:0.719971pt;position:absolute;mso-position-horizontal-relative:page;mso-position-horizontal:absolute;margin-left:70.56pt;mso-position-vertical-relative:page;margin-top:55.22pt;" coordsize="89032,91">
              <v:shape id="Shape 1148658" style="position:absolute;width:89032;height:91;left:0;top:0;" coordsize="8903208,9144" path="m0,0l8903208,0l8903208,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148" w:firstLine="0"/>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896112</wp:posOffset>
              </wp:positionH>
              <wp:positionV relativeFrom="page">
                <wp:posOffset>701294</wp:posOffset>
              </wp:positionV>
              <wp:extent cx="8903208" cy="9144"/>
              <wp:effectExtent l="0" t="0" r="0" b="0"/>
              <wp:wrapSquare wrapText="bothSides"/>
              <wp:docPr id="1096197" name="Group 1096197"/>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1148655" name="Shape 1148655"/>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197" style="width:701.04pt;height:0.719971pt;position:absolute;mso-position-horizontal-relative:page;mso-position-horizontal:absolute;margin-left:70.56pt;mso-position-vertical-relative:page;margin-top:55.22pt;" coordsize="89032,91">
              <v:shape id="Shape 1148656" style="position:absolute;width:89032;height:91;left:0;top:0;" coordsize="8903208,9144" path="m0,0l8903208,0l8903208,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148" w:firstLine="0"/>
      <w:jc w:val="righ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896112</wp:posOffset>
              </wp:positionH>
              <wp:positionV relativeFrom="page">
                <wp:posOffset>701294</wp:posOffset>
              </wp:positionV>
              <wp:extent cx="8903208" cy="9144"/>
              <wp:effectExtent l="0" t="0" r="0" b="0"/>
              <wp:wrapSquare wrapText="bothSides"/>
              <wp:docPr id="1096179" name="Group 1096179"/>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1148653" name="Shape 1148653"/>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179" style="width:701.04pt;height:0.719971pt;position:absolute;mso-position-horizontal-relative:page;mso-position-horizontal:absolute;margin-left:70.56pt;mso-position-vertical-relative:page;margin-top:55.22pt;" coordsize="89032,91">
              <v:shape id="Shape 1148654" style="position:absolute;width:89032;height:91;left:0;top:0;" coordsize="8903208,9144" path="m0,0l8903208,0l8903208,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74" w:firstLine="0"/>
      <w:jc w:val="righ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270" name="Group 1096270"/>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63" name="Shape 1148663"/>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270" style="width:484.78pt;height:0.719971pt;position:absolute;mso-position-horizontal-relative:page;mso-position-horizontal:absolute;margin-left:55.224pt;mso-position-vertical-relative:page;margin-top:55.2pt;" coordsize="61567,91">
              <v:shape id="Shape 1148664"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74" w:firstLine="0"/>
      <w:jc w:val="righ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252" name="Group 1096252"/>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61" name="Shape 1148661"/>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252" style="width:484.78pt;height:0.719971pt;position:absolute;mso-position-horizontal-relative:page;mso-position-horizontal:absolute;margin-left:55.224pt;mso-position-vertical-relative:page;margin-top:55.2pt;" coordsize="61567,91">
              <v:shape id="Shape 1148662"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74" w:firstLine="0"/>
      <w:jc w:val="righ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234" name="Group 1096234"/>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59" name="Shape 1148659"/>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234" style="width:484.78pt;height:0.719971pt;position:absolute;mso-position-horizontal-relative:page;mso-position-horizontal:absolute;margin-left:55.224pt;mso-position-vertical-relative:page;margin-top:55.2pt;" coordsize="61567,91">
              <v:shape id="Shape 1148660"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t>南京埃斯顿自动化股份有限公司</w:t>
    </w:r>
    <w:r>
      <w:t>2022</w:t>
    </w:r>
    <w:r>
      <w:t>年年度报告全文</w:t>
    </w: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t>南京埃斯顿自动化股份有限公司</w:t>
    </w:r>
    <w:r>
      <w:t>2022</w:t>
    </w:r>
    <w:r>
      <w:t>年年度报告全文</w:t>
    </w: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4" w:firstLine="0"/>
      <w:jc w:val="right"/>
    </w:pPr>
    <w:r>
      <w:t>南京埃斯顿自动化股份有限公司</w:t>
    </w:r>
    <w:r>
      <w:t>2022</w:t>
    </w:r>
    <w:r>
      <w:t>年年度报告全文</w:t>
    </w:r>
    <w: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58" w:firstLine="0"/>
      <w:jc w:val="righ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374" name="Group 1096374"/>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69" name="Shape 1148669"/>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374" style="width:484.78pt;height:0.719971pt;position:absolute;mso-position-horizontal-relative:page;mso-position-horizontal:absolute;margin-left:55.224pt;mso-position-vertical-relative:page;margin-top:55.2pt;" coordsize="61567,91">
              <v:shape id="Shape 1148670"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58" w:firstLine="0"/>
      <w:jc w:val="righ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356" name="Group 1096356"/>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67" name="Shape 1148667"/>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356" style="width:484.78pt;height:0.719971pt;position:absolute;mso-position-horizontal-relative:page;mso-position-horizontal:absolute;margin-left:55.224pt;mso-position-vertical-relative:page;margin-top:55.2pt;" coordsize="61567,91">
              <v:shape id="Shape 1148668"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258" w:firstLine="0"/>
      <w:jc w:val="righ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338" name="Group 1096338"/>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65" name="Shape 1148665"/>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338" style="width:484.78pt;height:0.719971pt;position:absolute;mso-position-horizontal-relative:page;mso-position-horizontal:absolute;margin-left:55.224pt;mso-position-vertical-relative:page;margin-top:55.2pt;" coordsize="61567,91">
              <v:shape id="Shape 1148666"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926" w:line="259" w:lineRule="auto"/>
      <w:ind w:left="0" w:right="-187" w:firstLine="0"/>
      <w:jc w:val="righ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433" name="Group 1096433"/>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75" name="Shape 1148675"/>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433" style="width:484.78pt;height:0.719971pt;position:absolute;mso-position-horizontal-relative:page;mso-position-horizontal:absolute;margin-left:55.224pt;mso-position-vertical-relative:page;margin-top:55.2pt;" coordsize="61567,91">
              <v:shape id="Shape 1148676"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p w:rsidR="00A35953" w:rsidRDefault="00A70B4B">
    <w:pPr>
      <w:spacing w:after="0" w:line="259" w:lineRule="auto"/>
      <w:ind w:left="0" w:firstLine="0"/>
      <w:jc w:val="right"/>
    </w:pPr>
    <w:r>
      <w:t>单位：元</w:t>
    </w: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7" w:firstLine="0"/>
      <w:jc w:val="righ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415" name="Group 1096415"/>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73" name="Shape 1148673"/>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415" style="width:484.78pt;height:0.719971pt;position:absolute;mso-position-horizontal-relative:page;mso-position-horizontal:absolute;margin-left:55.224pt;mso-position-vertical-relative:page;margin-top:55.2pt;" coordsize="61567,91">
              <v:shape id="Shape 1148674"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926" w:line="259" w:lineRule="auto"/>
      <w:ind w:left="0" w:right="-187" w:firstLine="0"/>
      <w:jc w:val="righ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393" name="Group 1096393"/>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71" name="Shape 1148671"/>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393" style="width:484.78pt;height:0.719971pt;position:absolute;mso-position-horizontal-relative:page;mso-position-horizontal:absolute;margin-left:55.224pt;mso-position-vertical-relative:page;margin-top:55.2pt;" coordsize="61567,91">
              <v:shape id="Shape 1148672"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p w:rsidR="00A35953" w:rsidRDefault="00A70B4B">
    <w:pPr>
      <w:spacing w:after="0" w:line="259" w:lineRule="auto"/>
      <w:ind w:left="0" w:firstLine="0"/>
      <w:jc w:val="right"/>
    </w:pPr>
    <w:r>
      <w:t>单位：元</w:t>
    </w:r>
    <w: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7" w:firstLine="0"/>
      <w:jc w:val="righ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492" name="Group 1096492"/>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81" name="Shape 1148681"/>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492" style="width:484.78pt;height:0.719971pt;position:absolute;mso-position-horizontal-relative:page;mso-position-horizontal:absolute;margin-left:55.224pt;mso-position-vertical-relative:page;margin-top:55.2pt;" coordsize="61567,91">
              <v:shape id="Shape 1148682"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7" w:firstLine="0"/>
      <w:jc w:val="righ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474" name="Group 1096474"/>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79" name="Shape 1148679"/>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474" style="width:484.78pt;height:0.719971pt;position:absolute;mso-position-horizontal-relative:page;mso-position-horizontal:absolute;margin-left:55.224pt;mso-position-vertical-relative:page;margin-top:55.2pt;" coordsize="61567,91">
              <v:shape id="Shape 1148680"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187" w:firstLine="0"/>
      <w:jc w:val="righ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456" name="Group 1096456"/>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77" name="Shape 1148677"/>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456" style="width:484.78pt;height:0.719971pt;position:absolute;mso-position-horizontal-relative:page;mso-position-horizontal:absolute;margin-left:55.224pt;mso-position-vertical-relative:page;margin-top:55.2pt;" coordsize="61567,91">
              <v:shape id="Shape 1148678"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09" w:firstLine="0"/>
      <w:jc w:val="right"/>
    </w:pPr>
    <w:r>
      <w:t>南京埃斯顿自动化股份有限公司</w:t>
    </w:r>
    <w:r>
      <w:t>2022</w:t>
    </w:r>
    <w:r>
      <w:t>年年度报告全文</w:t>
    </w:r>
    <w: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09" w:firstLine="0"/>
      <w:jc w:val="right"/>
    </w:pPr>
    <w:r>
      <w:t>南京埃斯顿自动化股份有限公司</w:t>
    </w:r>
    <w:r>
      <w:t>2022</w:t>
    </w:r>
    <w:r>
      <w:t>年年度报告全文</w:t>
    </w:r>
    <w: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909" w:firstLine="0"/>
      <w:jc w:val="right"/>
    </w:pPr>
    <w:r>
      <w:t>南京埃斯顿自动化股份有限公司</w:t>
    </w:r>
    <w:r>
      <w:t>2022</w:t>
    </w:r>
    <w:r>
      <w:t>年年度报告全文</w:t>
    </w:r>
    <w: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851" w:firstLine="0"/>
      <w:jc w:val="righ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596" name="Group 1096596"/>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87" name="Shape 1148687"/>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596" style="width:484.78pt;height:0.719971pt;position:absolute;mso-position-horizontal-relative:page;mso-position-horizontal:absolute;margin-left:55.224pt;mso-position-vertical-relative:page;margin-top:55.2pt;" coordsize="61567,91">
              <v:shape id="Shape 1148688"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851" w:firstLine="0"/>
      <w:jc w:val="right"/>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578" name="Group 1096578"/>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85" name="Shape 1148685"/>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578" style="width:484.78pt;height:0.719971pt;position:absolute;mso-position-horizontal-relative:page;mso-position-horizontal:absolute;margin-left:55.224pt;mso-position-vertical-relative:page;margin-top:55.2pt;" coordsize="61567,91">
              <v:shape id="Shape 1148686"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953" w:rsidRDefault="00A70B4B">
    <w:pPr>
      <w:spacing w:after="0" w:line="259" w:lineRule="auto"/>
      <w:ind w:left="0" w:right="851" w:firstLine="0"/>
      <w:jc w:val="righ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701345</wp:posOffset>
              </wp:positionH>
              <wp:positionV relativeFrom="page">
                <wp:posOffset>701040</wp:posOffset>
              </wp:positionV>
              <wp:extent cx="6156707" cy="9144"/>
              <wp:effectExtent l="0" t="0" r="0" b="0"/>
              <wp:wrapSquare wrapText="bothSides"/>
              <wp:docPr id="1096560" name="Group 1096560"/>
              <wp:cNvGraphicFramePr/>
              <a:graphic xmlns:a="http://schemas.openxmlformats.org/drawingml/2006/main">
                <a:graphicData uri="http://schemas.microsoft.com/office/word/2010/wordprocessingGroup">
                  <wpg:wgp>
                    <wpg:cNvGrpSpPr/>
                    <wpg:grpSpPr>
                      <a:xfrm>
                        <a:off x="0" y="0"/>
                        <a:ext cx="6156707" cy="9144"/>
                        <a:chOff x="0" y="0"/>
                        <a:chExt cx="6156707" cy="9144"/>
                      </a:xfrm>
                    </wpg:grpSpPr>
                    <wps:wsp>
                      <wps:cNvPr id="1148683" name="Shape 1148683"/>
                      <wps:cNvSpPr/>
                      <wps:spPr>
                        <a:xfrm>
                          <a:off x="0" y="0"/>
                          <a:ext cx="6156707" cy="9144"/>
                        </a:xfrm>
                        <a:custGeom>
                          <a:avLst/>
                          <a:gdLst/>
                          <a:ahLst/>
                          <a:cxnLst/>
                          <a:rect l="0" t="0" r="0" b="0"/>
                          <a:pathLst>
                            <a:path w="6156707" h="9144">
                              <a:moveTo>
                                <a:pt x="0" y="0"/>
                              </a:moveTo>
                              <a:lnTo>
                                <a:pt x="6156707" y="0"/>
                              </a:lnTo>
                              <a:lnTo>
                                <a:pt x="61567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560" style="width:484.78pt;height:0.719971pt;position:absolute;mso-position-horizontal-relative:page;mso-position-horizontal:absolute;margin-left:55.224pt;mso-position-vertical-relative:page;margin-top:55.2pt;" coordsize="61567,91">
              <v:shape id="Shape 1148684" style="position:absolute;width:61567;height:91;left:0;top:0;" coordsize="6156707,9144" path="m0,0l6156707,0l6156707,9144l0,9144l0,0">
                <v:stroke weight="0pt" endcap="flat" joinstyle="miter" miterlimit="10" on="false" color="#000000" opacity="0"/>
                <v:fill on="true" color="#000000"/>
              </v:shape>
              <w10:wrap type="square"/>
            </v:group>
          </w:pict>
        </mc:Fallback>
      </mc:AlternateContent>
    </w:r>
    <w:r>
      <w:t>南京埃斯顿自动化股份有限公司</w:t>
    </w:r>
    <w:r>
      <w:t>2022</w:t>
    </w:r>
    <w:r>
      <w:t>年年度报告全文</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417FC"/>
    <w:multiLevelType w:val="hybridMultilevel"/>
    <w:tmpl w:val="B7E09A0C"/>
    <w:lvl w:ilvl="0" w:tplc="6E483012">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B3A2C28">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7B456A0">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880E93E">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E14639E">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15C3CC2">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C1C74B8">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3703364">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0CC81A4">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FF4807"/>
    <w:multiLevelType w:val="hybridMultilevel"/>
    <w:tmpl w:val="E84E7646"/>
    <w:lvl w:ilvl="0" w:tplc="C136AEDC">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A186F0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92C3AA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3AE318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CE0920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EC22DD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81A77A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92E509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4F68ADD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2162EA4"/>
    <w:multiLevelType w:val="hybridMultilevel"/>
    <w:tmpl w:val="1D940210"/>
    <w:lvl w:ilvl="0" w:tplc="9D847A44">
      <w:start w:val="2"/>
      <w:numFmt w:val="decimal"/>
      <w:lvlText w:val="%1、"/>
      <w:lvlJc w:val="left"/>
      <w:pPr>
        <w:ind w:left="3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1005C9E">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21CB154">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B762D62">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26CCF44">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51AE196">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D28A8D4">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6E2859E">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4844A24">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3D70297"/>
    <w:multiLevelType w:val="hybridMultilevel"/>
    <w:tmpl w:val="18EA1BB0"/>
    <w:lvl w:ilvl="0" w:tplc="A2540720">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B4C7A38">
      <w:start w:val="1"/>
      <w:numFmt w:val="lowerLetter"/>
      <w:lvlText w:val="%2"/>
      <w:lvlJc w:val="left"/>
      <w:pPr>
        <w:ind w:left="12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1A81EEE">
      <w:start w:val="1"/>
      <w:numFmt w:val="lowerRoman"/>
      <w:lvlText w:val="%3"/>
      <w:lvlJc w:val="left"/>
      <w:pPr>
        <w:ind w:left="19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8B8A75E">
      <w:start w:val="1"/>
      <w:numFmt w:val="decimal"/>
      <w:lvlText w:val="%4"/>
      <w:lvlJc w:val="left"/>
      <w:pPr>
        <w:ind w:left="27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5165EFA">
      <w:start w:val="1"/>
      <w:numFmt w:val="lowerLetter"/>
      <w:lvlText w:val="%5"/>
      <w:lvlJc w:val="left"/>
      <w:pPr>
        <w:ind w:left="3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4B4B41C">
      <w:start w:val="1"/>
      <w:numFmt w:val="lowerRoman"/>
      <w:lvlText w:val="%6"/>
      <w:lvlJc w:val="left"/>
      <w:pPr>
        <w:ind w:left="41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B305D4E">
      <w:start w:val="1"/>
      <w:numFmt w:val="decimal"/>
      <w:lvlText w:val="%7"/>
      <w:lvlJc w:val="left"/>
      <w:pPr>
        <w:ind w:left="48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93C2A78">
      <w:start w:val="1"/>
      <w:numFmt w:val="lowerLetter"/>
      <w:lvlText w:val="%8"/>
      <w:lvlJc w:val="left"/>
      <w:pPr>
        <w:ind w:left="55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2C2AA36">
      <w:start w:val="1"/>
      <w:numFmt w:val="lowerRoman"/>
      <w:lvlText w:val="%9"/>
      <w:lvlJc w:val="left"/>
      <w:pPr>
        <w:ind w:left="63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59F52CD"/>
    <w:multiLevelType w:val="hybridMultilevel"/>
    <w:tmpl w:val="B7CC85D2"/>
    <w:lvl w:ilvl="0" w:tplc="32E2640E">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AE408E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B528C6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874CCD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25A55E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0E250F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DF630A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82EEB2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0E4226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6D24B37"/>
    <w:multiLevelType w:val="hybridMultilevel"/>
    <w:tmpl w:val="84AC3EB4"/>
    <w:lvl w:ilvl="0" w:tplc="080E7C7C">
      <w:start w:val="1"/>
      <w:numFmt w:val="ideographDigital"/>
      <w:lvlText w:val="%1、"/>
      <w:lvlJc w:val="left"/>
      <w:pPr>
        <w:ind w:left="12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5EC23A6">
      <w:start w:val="1"/>
      <w:numFmt w:val="lowerLetter"/>
      <w:lvlText w:val="%2"/>
      <w:lvlJc w:val="left"/>
      <w:pPr>
        <w:ind w:left="15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D3E4AEA">
      <w:start w:val="1"/>
      <w:numFmt w:val="lowerRoman"/>
      <w:lvlText w:val="%3"/>
      <w:lvlJc w:val="left"/>
      <w:pPr>
        <w:ind w:left="22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50222AA">
      <w:start w:val="1"/>
      <w:numFmt w:val="decimal"/>
      <w:lvlText w:val="%4"/>
      <w:lvlJc w:val="left"/>
      <w:pPr>
        <w:ind w:left="30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00EC8B6">
      <w:start w:val="1"/>
      <w:numFmt w:val="lowerLetter"/>
      <w:lvlText w:val="%5"/>
      <w:lvlJc w:val="left"/>
      <w:pPr>
        <w:ind w:left="3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E2226E4">
      <w:start w:val="1"/>
      <w:numFmt w:val="lowerRoman"/>
      <w:lvlText w:val="%6"/>
      <w:lvlJc w:val="left"/>
      <w:pPr>
        <w:ind w:left="4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5BC0C10">
      <w:start w:val="1"/>
      <w:numFmt w:val="decimal"/>
      <w:lvlText w:val="%7"/>
      <w:lvlJc w:val="left"/>
      <w:pPr>
        <w:ind w:left="5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E6066E2">
      <w:start w:val="1"/>
      <w:numFmt w:val="lowerLetter"/>
      <w:lvlText w:val="%8"/>
      <w:lvlJc w:val="left"/>
      <w:pPr>
        <w:ind w:left="5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7D019F2">
      <w:start w:val="1"/>
      <w:numFmt w:val="lowerRoman"/>
      <w:lvlText w:val="%9"/>
      <w:lvlJc w:val="left"/>
      <w:pPr>
        <w:ind w:left="6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71A225C"/>
    <w:multiLevelType w:val="hybridMultilevel"/>
    <w:tmpl w:val="CF0EF66A"/>
    <w:lvl w:ilvl="0" w:tplc="E2F690AA">
      <w:start w:val="8"/>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7002B50">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BB2FFC0">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EC4B2FE">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17C8782">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C2418AC">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EA03AB8">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FB6FF88">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D52A798">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87F2A64"/>
    <w:multiLevelType w:val="hybridMultilevel"/>
    <w:tmpl w:val="E1FACDA6"/>
    <w:lvl w:ilvl="0" w:tplc="E228A87E">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42E9A5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EBCC1F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A624EE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C20160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660779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352C10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B1E6D2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FA4740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8874600"/>
    <w:multiLevelType w:val="hybridMultilevel"/>
    <w:tmpl w:val="6270C9F8"/>
    <w:lvl w:ilvl="0" w:tplc="AFBC326C">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712516E">
      <w:start w:val="1"/>
      <w:numFmt w:val="lowerLetter"/>
      <w:lvlText w:val="%2"/>
      <w:lvlJc w:val="left"/>
      <w:pPr>
        <w:ind w:left="12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D7A2016">
      <w:start w:val="1"/>
      <w:numFmt w:val="lowerRoman"/>
      <w:lvlText w:val="%3"/>
      <w:lvlJc w:val="left"/>
      <w:pPr>
        <w:ind w:left="19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6A08DD6">
      <w:start w:val="1"/>
      <w:numFmt w:val="decimal"/>
      <w:lvlText w:val="%4"/>
      <w:lvlJc w:val="left"/>
      <w:pPr>
        <w:ind w:left="27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218A19A">
      <w:start w:val="1"/>
      <w:numFmt w:val="lowerLetter"/>
      <w:lvlText w:val="%5"/>
      <w:lvlJc w:val="left"/>
      <w:pPr>
        <w:ind w:left="3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B8E3920">
      <w:start w:val="1"/>
      <w:numFmt w:val="lowerRoman"/>
      <w:lvlText w:val="%6"/>
      <w:lvlJc w:val="left"/>
      <w:pPr>
        <w:ind w:left="41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CE63C84">
      <w:start w:val="1"/>
      <w:numFmt w:val="decimal"/>
      <w:lvlText w:val="%7"/>
      <w:lvlJc w:val="left"/>
      <w:pPr>
        <w:ind w:left="48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C3E81AA">
      <w:start w:val="1"/>
      <w:numFmt w:val="lowerLetter"/>
      <w:lvlText w:val="%8"/>
      <w:lvlJc w:val="left"/>
      <w:pPr>
        <w:ind w:left="55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4AA12BC">
      <w:start w:val="1"/>
      <w:numFmt w:val="lowerRoman"/>
      <w:lvlText w:val="%9"/>
      <w:lvlJc w:val="left"/>
      <w:pPr>
        <w:ind w:left="63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C461505"/>
    <w:multiLevelType w:val="hybridMultilevel"/>
    <w:tmpl w:val="3650FA84"/>
    <w:lvl w:ilvl="0" w:tplc="40102A8A">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2EAE86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B528460">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762FCE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B64AE3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93AE5C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568DBD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D3EA4E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8E65AF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120159BF"/>
    <w:multiLevelType w:val="hybridMultilevel"/>
    <w:tmpl w:val="6492D418"/>
    <w:lvl w:ilvl="0" w:tplc="34728766">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4D235B8">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C2E6C1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52E9E0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7A2F76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DC072F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5F46C6A">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024EE34">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A20961A">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121C6622"/>
    <w:multiLevelType w:val="hybridMultilevel"/>
    <w:tmpl w:val="DDBABA38"/>
    <w:lvl w:ilvl="0" w:tplc="696EFF92">
      <w:start w:val="1"/>
      <w:numFmt w:val="decimal"/>
      <w:lvlText w:val="%1）"/>
      <w:lvlJc w:val="left"/>
      <w:pPr>
        <w:ind w:left="3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384961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0481CB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BB0107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BA81EAE">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10E4152">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6B8F61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A06A49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65AC5D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13FD71FA"/>
    <w:multiLevelType w:val="hybridMultilevel"/>
    <w:tmpl w:val="BD5CFBB2"/>
    <w:lvl w:ilvl="0" w:tplc="66D0A978">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076CF0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1E4B78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5FE855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EDA408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204B1A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1E80C9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632A73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B08205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170B3946"/>
    <w:multiLevelType w:val="hybridMultilevel"/>
    <w:tmpl w:val="C1766984"/>
    <w:lvl w:ilvl="0" w:tplc="5906D588">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998C0F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1225A8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55EB18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D7ECEA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C4EC49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0EAA14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218B5F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74E51E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174F6635"/>
    <w:multiLevelType w:val="hybridMultilevel"/>
    <w:tmpl w:val="9DB49390"/>
    <w:lvl w:ilvl="0" w:tplc="98FC99A2">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BB8C39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54ED5B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83C608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D06193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AB679E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0569F7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334E85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EE009E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87B59C7"/>
    <w:multiLevelType w:val="hybridMultilevel"/>
    <w:tmpl w:val="C4B63070"/>
    <w:lvl w:ilvl="0" w:tplc="ADD6669C">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5940820">
      <w:start w:val="1"/>
      <w:numFmt w:val="lowerLetter"/>
      <w:lvlText w:val="%2"/>
      <w:lvlJc w:val="left"/>
      <w:pPr>
        <w:ind w:left="12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13A0D3C">
      <w:start w:val="1"/>
      <w:numFmt w:val="lowerRoman"/>
      <w:lvlText w:val="%3"/>
      <w:lvlJc w:val="left"/>
      <w:pPr>
        <w:ind w:left="19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D764D8E">
      <w:start w:val="1"/>
      <w:numFmt w:val="decimal"/>
      <w:lvlText w:val="%4"/>
      <w:lvlJc w:val="left"/>
      <w:pPr>
        <w:ind w:left="27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42C5906">
      <w:start w:val="1"/>
      <w:numFmt w:val="lowerLetter"/>
      <w:lvlText w:val="%5"/>
      <w:lvlJc w:val="left"/>
      <w:pPr>
        <w:ind w:left="3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CCE16AE">
      <w:start w:val="1"/>
      <w:numFmt w:val="lowerRoman"/>
      <w:lvlText w:val="%6"/>
      <w:lvlJc w:val="left"/>
      <w:pPr>
        <w:ind w:left="41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3E62D58">
      <w:start w:val="1"/>
      <w:numFmt w:val="decimal"/>
      <w:lvlText w:val="%7"/>
      <w:lvlJc w:val="left"/>
      <w:pPr>
        <w:ind w:left="48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B9E68F4">
      <w:start w:val="1"/>
      <w:numFmt w:val="lowerLetter"/>
      <w:lvlText w:val="%8"/>
      <w:lvlJc w:val="left"/>
      <w:pPr>
        <w:ind w:left="55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4C44892">
      <w:start w:val="1"/>
      <w:numFmt w:val="lowerRoman"/>
      <w:lvlText w:val="%9"/>
      <w:lvlJc w:val="left"/>
      <w:pPr>
        <w:ind w:left="63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B110020"/>
    <w:multiLevelType w:val="hybridMultilevel"/>
    <w:tmpl w:val="D3A4B794"/>
    <w:lvl w:ilvl="0" w:tplc="1F707642">
      <w:start w:val="1"/>
      <w:numFmt w:val="decimal"/>
      <w:lvlText w:val="%1、"/>
      <w:lvlJc w:val="left"/>
      <w:pPr>
        <w:ind w:left="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B06885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11C748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E700ED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7D8D63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9F02A9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584D51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BC87A8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BC0702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1CC26AFF"/>
    <w:multiLevelType w:val="hybridMultilevel"/>
    <w:tmpl w:val="FF8C6222"/>
    <w:lvl w:ilvl="0" w:tplc="2842EFF0">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F72C384">
      <w:start w:val="1"/>
      <w:numFmt w:val="lowerLetter"/>
      <w:lvlText w:val="%2"/>
      <w:lvlJc w:val="left"/>
      <w:pPr>
        <w:ind w:left="143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D5EF594">
      <w:start w:val="1"/>
      <w:numFmt w:val="lowerRoman"/>
      <w:lvlText w:val="%3"/>
      <w:lvlJc w:val="left"/>
      <w:pPr>
        <w:ind w:left="215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3DC8D66">
      <w:start w:val="1"/>
      <w:numFmt w:val="decimal"/>
      <w:lvlText w:val="%4"/>
      <w:lvlJc w:val="left"/>
      <w:pPr>
        <w:ind w:left="28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EC0DF38">
      <w:start w:val="1"/>
      <w:numFmt w:val="lowerLetter"/>
      <w:lvlText w:val="%5"/>
      <w:lvlJc w:val="left"/>
      <w:pPr>
        <w:ind w:left="359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BDC1E12">
      <w:start w:val="1"/>
      <w:numFmt w:val="lowerRoman"/>
      <w:lvlText w:val="%6"/>
      <w:lvlJc w:val="left"/>
      <w:pPr>
        <w:ind w:left="431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4844858">
      <w:start w:val="1"/>
      <w:numFmt w:val="decimal"/>
      <w:lvlText w:val="%7"/>
      <w:lvlJc w:val="left"/>
      <w:pPr>
        <w:ind w:left="503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4427386">
      <w:start w:val="1"/>
      <w:numFmt w:val="lowerLetter"/>
      <w:lvlText w:val="%8"/>
      <w:lvlJc w:val="left"/>
      <w:pPr>
        <w:ind w:left="575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2E47C6E">
      <w:start w:val="1"/>
      <w:numFmt w:val="lowerRoman"/>
      <w:lvlText w:val="%9"/>
      <w:lvlJc w:val="left"/>
      <w:pPr>
        <w:ind w:left="647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1F096520"/>
    <w:multiLevelType w:val="hybridMultilevel"/>
    <w:tmpl w:val="9E7C71B8"/>
    <w:lvl w:ilvl="0" w:tplc="35FC68C2">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05E8BA6">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F1029FA">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C4C8E00">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17E1934">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384AB22">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7B88C10">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2383E08">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412670E">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1F470FDF"/>
    <w:multiLevelType w:val="hybridMultilevel"/>
    <w:tmpl w:val="25464DCE"/>
    <w:lvl w:ilvl="0" w:tplc="4E9C1AC8">
      <w:start w:val="1"/>
      <w:numFmt w:val="decimal"/>
      <w:lvlText w:val="（%1）"/>
      <w:lvlJc w:val="left"/>
      <w:pPr>
        <w:ind w:left="34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D4088B2">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6D8F6C6">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8F8D568">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38C90F6">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0867B48">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C3EBD02">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D647712">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996677C">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20313FCD"/>
    <w:multiLevelType w:val="hybridMultilevel"/>
    <w:tmpl w:val="A7AA95A0"/>
    <w:lvl w:ilvl="0" w:tplc="B2E2F624">
      <w:start w:val="1"/>
      <w:numFmt w:val="decimal"/>
      <w:lvlText w:val="%1）"/>
      <w:lvlJc w:val="left"/>
      <w:pPr>
        <w:ind w:left="3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BFC6996">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409C016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3724280">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EE2791A">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BA47A2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7624E0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1228AA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0AEA1C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214338A0"/>
    <w:multiLevelType w:val="hybridMultilevel"/>
    <w:tmpl w:val="103C19CA"/>
    <w:lvl w:ilvl="0" w:tplc="CE4A6E70">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032F5A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C40CE5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5A8150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5FA174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3EEB4E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706E2C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73E722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87A070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21F442DF"/>
    <w:multiLevelType w:val="hybridMultilevel"/>
    <w:tmpl w:val="43E6321E"/>
    <w:lvl w:ilvl="0" w:tplc="1EBC6DC8">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C4E34D4">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1B2124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3CCEB26">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2EC68C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9A41A2C">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2E0DD18">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F748D56">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740CE54">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22363208"/>
    <w:multiLevelType w:val="hybridMultilevel"/>
    <w:tmpl w:val="53B60104"/>
    <w:lvl w:ilvl="0" w:tplc="40C89D66">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EB2D80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3FC423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EAEE55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806BBC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48EEA3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35E299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9FA0EF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06A475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23117F35"/>
    <w:multiLevelType w:val="hybridMultilevel"/>
    <w:tmpl w:val="D0BAEFDE"/>
    <w:lvl w:ilvl="0" w:tplc="BD6C73D8">
      <w:start w:val="4"/>
      <w:numFmt w:val="ideographDigital"/>
      <w:lvlText w:val="%1、"/>
      <w:lvlJc w:val="left"/>
      <w:pPr>
        <w:ind w:left="12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7E61934">
      <w:start w:val="1"/>
      <w:numFmt w:val="lowerLetter"/>
      <w:lvlText w:val="%2"/>
      <w:lvlJc w:val="left"/>
      <w:pPr>
        <w:ind w:left="15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A986974">
      <w:start w:val="1"/>
      <w:numFmt w:val="lowerRoman"/>
      <w:lvlText w:val="%3"/>
      <w:lvlJc w:val="left"/>
      <w:pPr>
        <w:ind w:left="22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0E4528E">
      <w:start w:val="1"/>
      <w:numFmt w:val="decimal"/>
      <w:lvlText w:val="%4"/>
      <w:lvlJc w:val="left"/>
      <w:pPr>
        <w:ind w:left="30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78A040E">
      <w:start w:val="1"/>
      <w:numFmt w:val="lowerLetter"/>
      <w:lvlText w:val="%5"/>
      <w:lvlJc w:val="left"/>
      <w:pPr>
        <w:ind w:left="3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CA6862E">
      <w:start w:val="1"/>
      <w:numFmt w:val="lowerRoman"/>
      <w:lvlText w:val="%6"/>
      <w:lvlJc w:val="left"/>
      <w:pPr>
        <w:ind w:left="4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C6ED32C">
      <w:start w:val="1"/>
      <w:numFmt w:val="decimal"/>
      <w:lvlText w:val="%7"/>
      <w:lvlJc w:val="left"/>
      <w:pPr>
        <w:ind w:left="5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A0A8954">
      <w:start w:val="1"/>
      <w:numFmt w:val="lowerLetter"/>
      <w:lvlText w:val="%8"/>
      <w:lvlJc w:val="left"/>
      <w:pPr>
        <w:ind w:left="5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E72B1FA">
      <w:start w:val="1"/>
      <w:numFmt w:val="lowerRoman"/>
      <w:lvlText w:val="%9"/>
      <w:lvlJc w:val="left"/>
      <w:pPr>
        <w:ind w:left="6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240757C7"/>
    <w:multiLevelType w:val="hybridMultilevel"/>
    <w:tmpl w:val="4A5AEBD2"/>
    <w:lvl w:ilvl="0" w:tplc="60889E4C">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ED2E18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EE847B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E2401F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69AADE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8EC392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20863E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7BA896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67C833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24A20A14"/>
    <w:multiLevelType w:val="hybridMultilevel"/>
    <w:tmpl w:val="C608A240"/>
    <w:lvl w:ilvl="0" w:tplc="193EC4CA">
      <w:start w:val="1"/>
      <w:numFmt w:val="ideographDigital"/>
      <w:lvlText w:val="（%1）"/>
      <w:lvlJc w:val="left"/>
      <w:pPr>
        <w:ind w:left="9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5209AC6">
      <w:start w:val="1"/>
      <w:numFmt w:val="lowerLetter"/>
      <w:lvlText w:val="%2"/>
      <w:lvlJc w:val="left"/>
      <w:pPr>
        <w:ind w:left="14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468DE1C">
      <w:start w:val="1"/>
      <w:numFmt w:val="lowerRoman"/>
      <w:lvlText w:val="%3"/>
      <w:lvlJc w:val="left"/>
      <w:pPr>
        <w:ind w:left="22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6BE44D6">
      <w:start w:val="1"/>
      <w:numFmt w:val="decimal"/>
      <w:lvlText w:val="%4"/>
      <w:lvlJc w:val="left"/>
      <w:pPr>
        <w:ind w:left="29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36ED8F2">
      <w:start w:val="1"/>
      <w:numFmt w:val="lowerLetter"/>
      <w:lvlText w:val="%5"/>
      <w:lvlJc w:val="left"/>
      <w:pPr>
        <w:ind w:left="36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6B0DF74">
      <w:start w:val="1"/>
      <w:numFmt w:val="lowerRoman"/>
      <w:lvlText w:val="%6"/>
      <w:lvlJc w:val="left"/>
      <w:pPr>
        <w:ind w:left="43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27AD81E">
      <w:start w:val="1"/>
      <w:numFmt w:val="decimal"/>
      <w:lvlText w:val="%7"/>
      <w:lvlJc w:val="left"/>
      <w:pPr>
        <w:ind w:left="50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DD0048C">
      <w:start w:val="1"/>
      <w:numFmt w:val="lowerLetter"/>
      <w:lvlText w:val="%8"/>
      <w:lvlJc w:val="left"/>
      <w:pPr>
        <w:ind w:left="58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A72F036">
      <w:start w:val="1"/>
      <w:numFmt w:val="lowerRoman"/>
      <w:lvlText w:val="%9"/>
      <w:lvlJc w:val="left"/>
      <w:pPr>
        <w:ind w:left="65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267C0ACB"/>
    <w:multiLevelType w:val="hybridMultilevel"/>
    <w:tmpl w:val="5D18F746"/>
    <w:lvl w:ilvl="0" w:tplc="D24AF966">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0B68702">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31C26CE">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5C6664A">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A6A146E">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57435C4">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1004EBC">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1EEC1CE">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0EC5294">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27A765B6"/>
    <w:multiLevelType w:val="hybridMultilevel"/>
    <w:tmpl w:val="81CA8962"/>
    <w:lvl w:ilvl="0" w:tplc="FEA463AC">
      <w:start w:val="5"/>
      <w:numFmt w:val="decimal"/>
      <w:lvlText w:val="%1、"/>
      <w:lvlJc w:val="left"/>
      <w:pPr>
        <w:ind w:left="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A40DE6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BF023D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69A310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5C4814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F0668A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4F526A2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B2AD13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F867DC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27D72BF0"/>
    <w:multiLevelType w:val="hybridMultilevel"/>
    <w:tmpl w:val="8C6811B6"/>
    <w:lvl w:ilvl="0" w:tplc="C1682AF2">
      <w:start w:val="2"/>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15854A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C5618F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79E312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F38F43C">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4D865DE">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166162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994E13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6BC51A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29BD0448"/>
    <w:multiLevelType w:val="hybridMultilevel"/>
    <w:tmpl w:val="C31EF40E"/>
    <w:lvl w:ilvl="0" w:tplc="7710193E">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AEC52F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C98F8B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080D46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746E19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21CFEA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E84A5D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04860C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084E73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2C8A6E07"/>
    <w:multiLevelType w:val="hybridMultilevel"/>
    <w:tmpl w:val="AD2E4D4C"/>
    <w:lvl w:ilvl="0" w:tplc="D41A8674">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A042E5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15273A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5F025F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E8C384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A60DEF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678C54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17C15D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344E0E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2E4E15DE"/>
    <w:multiLevelType w:val="hybridMultilevel"/>
    <w:tmpl w:val="106662DE"/>
    <w:lvl w:ilvl="0" w:tplc="4EEE6F8C">
      <w:start w:val="2"/>
      <w:numFmt w:val="ideographDigital"/>
      <w:lvlText w:val="（%1）"/>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7DEF112">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EA4F366">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E2A38F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69AABA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4A62A54">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16E01F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D9C50C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87E9D1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32744AA7"/>
    <w:multiLevelType w:val="hybridMultilevel"/>
    <w:tmpl w:val="6BA06756"/>
    <w:lvl w:ilvl="0" w:tplc="CE82EA9C">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F7AE87A">
      <w:start w:val="1"/>
      <w:numFmt w:val="lowerLetter"/>
      <w:lvlText w:val="%2"/>
      <w:lvlJc w:val="left"/>
      <w:pPr>
        <w:ind w:left="12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C98702E">
      <w:start w:val="1"/>
      <w:numFmt w:val="lowerRoman"/>
      <w:lvlText w:val="%3"/>
      <w:lvlJc w:val="left"/>
      <w:pPr>
        <w:ind w:left="19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772648E">
      <w:start w:val="1"/>
      <w:numFmt w:val="decimal"/>
      <w:lvlText w:val="%4"/>
      <w:lvlJc w:val="left"/>
      <w:pPr>
        <w:ind w:left="27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F7E4B20">
      <w:start w:val="1"/>
      <w:numFmt w:val="lowerLetter"/>
      <w:lvlText w:val="%5"/>
      <w:lvlJc w:val="left"/>
      <w:pPr>
        <w:ind w:left="3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F4239D4">
      <w:start w:val="1"/>
      <w:numFmt w:val="lowerRoman"/>
      <w:lvlText w:val="%6"/>
      <w:lvlJc w:val="left"/>
      <w:pPr>
        <w:ind w:left="41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B86EEC6">
      <w:start w:val="1"/>
      <w:numFmt w:val="decimal"/>
      <w:lvlText w:val="%7"/>
      <w:lvlJc w:val="left"/>
      <w:pPr>
        <w:ind w:left="48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C5481788">
      <w:start w:val="1"/>
      <w:numFmt w:val="lowerLetter"/>
      <w:lvlText w:val="%8"/>
      <w:lvlJc w:val="left"/>
      <w:pPr>
        <w:ind w:left="55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DE4E79C">
      <w:start w:val="1"/>
      <w:numFmt w:val="lowerRoman"/>
      <w:lvlText w:val="%9"/>
      <w:lvlJc w:val="left"/>
      <w:pPr>
        <w:ind w:left="63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33557913"/>
    <w:multiLevelType w:val="hybridMultilevel"/>
    <w:tmpl w:val="3A6EE4A6"/>
    <w:lvl w:ilvl="0" w:tplc="6A0480CA">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66E703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7941C6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EC826B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8488BA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F763BA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A38752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544F1B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870EEF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33E172D4"/>
    <w:multiLevelType w:val="hybridMultilevel"/>
    <w:tmpl w:val="F1943E06"/>
    <w:lvl w:ilvl="0" w:tplc="C8701F9E">
      <w:start w:val="1"/>
      <w:numFmt w:val="ideographDigital"/>
      <w:lvlText w:val="(%1)"/>
      <w:lvlJc w:val="left"/>
      <w:pPr>
        <w:ind w:left="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3EE643A">
      <w:start w:val="1"/>
      <w:numFmt w:val="lowerLetter"/>
      <w:lvlText w:val="%2"/>
      <w:lvlJc w:val="left"/>
      <w:pPr>
        <w:ind w:left="15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74AF118">
      <w:start w:val="1"/>
      <w:numFmt w:val="lowerRoman"/>
      <w:lvlText w:val="%3"/>
      <w:lvlJc w:val="left"/>
      <w:pPr>
        <w:ind w:left="22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C289730">
      <w:start w:val="1"/>
      <w:numFmt w:val="decimal"/>
      <w:lvlText w:val="%4"/>
      <w:lvlJc w:val="left"/>
      <w:pPr>
        <w:ind w:left="30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0F2E9C6">
      <w:start w:val="1"/>
      <w:numFmt w:val="lowerLetter"/>
      <w:lvlText w:val="%5"/>
      <w:lvlJc w:val="left"/>
      <w:pPr>
        <w:ind w:left="3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1A0AC30">
      <w:start w:val="1"/>
      <w:numFmt w:val="lowerRoman"/>
      <w:lvlText w:val="%6"/>
      <w:lvlJc w:val="left"/>
      <w:pPr>
        <w:ind w:left="4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E2C9C36">
      <w:start w:val="1"/>
      <w:numFmt w:val="decimal"/>
      <w:lvlText w:val="%7"/>
      <w:lvlJc w:val="left"/>
      <w:pPr>
        <w:ind w:left="5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79A6946">
      <w:start w:val="1"/>
      <w:numFmt w:val="lowerLetter"/>
      <w:lvlText w:val="%8"/>
      <w:lvlJc w:val="left"/>
      <w:pPr>
        <w:ind w:left="5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A3435F6">
      <w:start w:val="1"/>
      <w:numFmt w:val="lowerRoman"/>
      <w:lvlText w:val="%9"/>
      <w:lvlJc w:val="left"/>
      <w:pPr>
        <w:ind w:left="6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347C28C6"/>
    <w:multiLevelType w:val="hybridMultilevel"/>
    <w:tmpl w:val="F4E8F1E6"/>
    <w:lvl w:ilvl="0" w:tplc="A4B08710">
      <w:start w:val="1"/>
      <w:numFmt w:val="decimal"/>
      <w:lvlText w:val="%1、"/>
      <w:lvlJc w:val="left"/>
      <w:pPr>
        <w:ind w:left="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B92368A">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98206CF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6DED51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006519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E6688F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A32B5F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11412EA">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7A8AB1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34821225"/>
    <w:multiLevelType w:val="hybridMultilevel"/>
    <w:tmpl w:val="8DBE537E"/>
    <w:lvl w:ilvl="0" w:tplc="7622972C">
      <w:start w:val="1"/>
      <w:numFmt w:val="decimal"/>
      <w:lvlText w:val="（%1）"/>
      <w:lvlJc w:val="left"/>
      <w:pPr>
        <w:ind w:left="90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2684DA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E62FD7A">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E68109C">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44C7660">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8148C1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A4F02CA0">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F0813EC">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FF28488">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34E14A1E"/>
    <w:multiLevelType w:val="hybridMultilevel"/>
    <w:tmpl w:val="64E65CA2"/>
    <w:lvl w:ilvl="0" w:tplc="50DEDC0C">
      <w:start w:val="2022"/>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36FA997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26496B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398A34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DBAF09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C96076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F08500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428CFF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EAC3382">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35292383"/>
    <w:multiLevelType w:val="hybridMultilevel"/>
    <w:tmpl w:val="FCCA6AF0"/>
    <w:lvl w:ilvl="0" w:tplc="EF60DF20">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2A6D27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5E65912">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B94552E">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FFEAB2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EBAA9E8">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6727162">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152A988">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6D43142">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35622304"/>
    <w:multiLevelType w:val="hybridMultilevel"/>
    <w:tmpl w:val="2A58B646"/>
    <w:lvl w:ilvl="0" w:tplc="12D6046C">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6800E6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3303BD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56A6CE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8D261C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2723E8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D60ADB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0B0CE7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ED4410C">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37881384"/>
    <w:multiLevelType w:val="hybridMultilevel"/>
    <w:tmpl w:val="BF26933E"/>
    <w:lvl w:ilvl="0" w:tplc="4A8A27D2">
      <w:start w:val="202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6B83522">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826CC7C">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35EB9EC">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B903FC8">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98E8920">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C60D190">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3D20830E">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6A695FC">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39A12206"/>
    <w:multiLevelType w:val="hybridMultilevel"/>
    <w:tmpl w:val="DBE691F6"/>
    <w:lvl w:ilvl="0" w:tplc="EE70E2F4">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0D2BD4E">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FBCDDC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E1A96C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0BAAD01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00CB4A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FD0DE7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A8C421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E4EF8B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3A435BCE"/>
    <w:multiLevelType w:val="hybridMultilevel"/>
    <w:tmpl w:val="7A5A5D8C"/>
    <w:lvl w:ilvl="0" w:tplc="557CDBE0">
      <w:start w:val="1"/>
      <w:numFmt w:val="decimal"/>
      <w:lvlText w:val="%1、"/>
      <w:lvlJc w:val="left"/>
      <w:pPr>
        <w:ind w:left="7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380E09E">
      <w:start w:val="1"/>
      <w:numFmt w:val="lowerLetter"/>
      <w:lvlText w:val="%2"/>
      <w:lvlJc w:val="left"/>
      <w:pPr>
        <w:ind w:left="15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7A8F6CC">
      <w:start w:val="1"/>
      <w:numFmt w:val="lowerRoman"/>
      <w:lvlText w:val="%3"/>
      <w:lvlJc w:val="left"/>
      <w:pPr>
        <w:ind w:left="223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2DEDFBC">
      <w:start w:val="1"/>
      <w:numFmt w:val="decimal"/>
      <w:lvlText w:val="%4"/>
      <w:lvlJc w:val="left"/>
      <w:pPr>
        <w:ind w:left="295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C368654">
      <w:start w:val="1"/>
      <w:numFmt w:val="lowerLetter"/>
      <w:lvlText w:val="%5"/>
      <w:lvlJc w:val="left"/>
      <w:pPr>
        <w:ind w:left="367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6FA4808">
      <w:start w:val="1"/>
      <w:numFmt w:val="lowerRoman"/>
      <w:lvlText w:val="%6"/>
      <w:lvlJc w:val="left"/>
      <w:pPr>
        <w:ind w:left="439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C4EC3A9E">
      <w:start w:val="1"/>
      <w:numFmt w:val="decimal"/>
      <w:lvlText w:val="%7"/>
      <w:lvlJc w:val="left"/>
      <w:pPr>
        <w:ind w:left="511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F12639A">
      <w:start w:val="1"/>
      <w:numFmt w:val="lowerLetter"/>
      <w:lvlText w:val="%8"/>
      <w:lvlJc w:val="left"/>
      <w:pPr>
        <w:ind w:left="583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0F0F9B2">
      <w:start w:val="1"/>
      <w:numFmt w:val="lowerRoman"/>
      <w:lvlText w:val="%9"/>
      <w:lvlJc w:val="left"/>
      <w:pPr>
        <w:ind w:left="6557"/>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3BBF5403"/>
    <w:multiLevelType w:val="hybridMultilevel"/>
    <w:tmpl w:val="88A0C6D6"/>
    <w:lvl w:ilvl="0" w:tplc="79624870">
      <w:start w:val="1"/>
      <w:numFmt w:val="decimal"/>
      <w:lvlText w:val="%1、"/>
      <w:lvlJc w:val="left"/>
      <w:pPr>
        <w:ind w:left="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9CAF7A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FA8DF4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D048FD0C">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B02E68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AE2EDF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39ACF3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2DC028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B9E258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3C293558"/>
    <w:multiLevelType w:val="hybridMultilevel"/>
    <w:tmpl w:val="79123A36"/>
    <w:lvl w:ilvl="0" w:tplc="9302248E">
      <w:start w:val="7"/>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5629F8C">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CAA37C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2807ED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132CEB94">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D204AF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838DA2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9FED4F2">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C18EB9E">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4314283B"/>
    <w:multiLevelType w:val="hybridMultilevel"/>
    <w:tmpl w:val="505C66F6"/>
    <w:lvl w:ilvl="0" w:tplc="57605564">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FA494E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A2C9B2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1047DE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2DE199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5B64CC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DA8CE38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3D89B4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5C6C9D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434A2BA2"/>
    <w:multiLevelType w:val="hybridMultilevel"/>
    <w:tmpl w:val="4398839C"/>
    <w:lvl w:ilvl="0" w:tplc="7FAAFEA8">
      <w:start w:val="2"/>
      <w:numFmt w:val="decimal"/>
      <w:lvlText w:val="%1、"/>
      <w:lvlJc w:val="left"/>
      <w:pPr>
        <w:ind w:left="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5629AD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1AA0BC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594568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DBCB65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BF4A238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FA4C85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85D6D67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076030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445E023A"/>
    <w:multiLevelType w:val="hybridMultilevel"/>
    <w:tmpl w:val="109A682E"/>
    <w:lvl w:ilvl="0" w:tplc="42B0DC1E">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DE8661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93636FA">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5CA8017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C5E6B6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03EE80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C3A24B8">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C4A519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D48E90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45840957"/>
    <w:multiLevelType w:val="hybridMultilevel"/>
    <w:tmpl w:val="08621CEA"/>
    <w:lvl w:ilvl="0" w:tplc="AE28C43C">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CE8CC5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2A4DE2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BA0C087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71EE89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7D6E9A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C34D13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4D4E7F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A02C5E7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45AD37FF"/>
    <w:multiLevelType w:val="hybridMultilevel"/>
    <w:tmpl w:val="F9328DA6"/>
    <w:lvl w:ilvl="0" w:tplc="A766A296">
      <w:start w:val="3"/>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58AE40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27CFD3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3EA4D3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E2C04F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DC47C5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944B40C">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22012F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608B14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46364185"/>
    <w:multiLevelType w:val="hybridMultilevel"/>
    <w:tmpl w:val="9D625C40"/>
    <w:lvl w:ilvl="0" w:tplc="656080EA">
      <w:start w:val="4"/>
      <w:numFmt w:val="decimal"/>
      <w:lvlText w:val="(%1)"/>
      <w:lvlJc w:val="left"/>
      <w:pPr>
        <w:ind w:left="20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53CF410">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638270E">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A82DD92">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20E0CA8">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1307CC8">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86CF38A">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BAED7AC">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5D6FD62">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47DF7D9F"/>
    <w:multiLevelType w:val="hybridMultilevel"/>
    <w:tmpl w:val="01DE17BE"/>
    <w:lvl w:ilvl="0" w:tplc="435ED8C0">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726F7B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F18551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152DD3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4E000D0">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CB2EDB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CFE821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7A5A3E1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AC0389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4DD53474"/>
    <w:multiLevelType w:val="hybridMultilevel"/>
    <w:tmpl w:val="FE18A370"/>
    <w:lvl w:ilvl="0" w:tplc="A8A8B6AA">
      <w:start w:val="62"/>
      <w:numFmt w:val="decim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989D0C">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9CDA3A">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4EB84C">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FAEBE0E">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4040190">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847342">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44C05E">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30EBF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500F1DE9"/>
    <w:multiLevelType w:val="hybridMultilevel"/>
    <w:tmpl w:val="56486548"/>
    <w:lvl w:ilvl="0" w:tplc="E40A197C">
      <w:start w:val="4"/>
      <w:numFmt w:val="ideographDigital"/>
      <w:lvlText w:val="（%1）"/>
      <w:lvlJc w:val="left"/>
      <w:pPr>
        <w:ind w:left="90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C56678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7E2052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BDEDAC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42A8B22">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348C21A">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8BAB89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078E658">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780F5B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52961B70"/>
    <w:multiLevelType w:val="hybridMultilevel"/>
    <w:tmpl w:val="8024476E"/>
    <w:lvl w:ilvl="0" w:tplc="B07C27FA">
      <w:start w:val="2"/>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E0CFEBA">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1284B54">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4427274">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4DA8A5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3387766">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43204E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4CF4B460">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6180F926">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52EF58C4"/>
    <w:multiLevelType w:val="hybridMultilevel"/>
    <w:tmpl w:val="332205B4"/>
    <w:lvl w:ilvl="0" w:tplc="2F542782">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1A87F8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E44E01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3946ECA">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930B91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FBAA04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365E2F34">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3C0F5D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A26148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54864D43"/>
    <w:multiLevelType w:val="hybridMultilevel"/>
    <w:tmpl w:val="7FA08D0C"/>
    <w:lvl w:ilvl="0" w:tplc="8DA20FF0">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5969028">
      <w:start w:val="1"/>
      <w:numFmt w:val="decimal"/>
      <w:lvlText w:val="%2."/>
      <w:lvlJc w:val="left"/>
      <w:pPr>
        <w:ind w:left="92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C9BA6260">
      <w:start w:val="1"/>
      <w:numFmt w:val="lowerRoman"/>
      <w:lvlText w:val="%3"/>
      <w:lvlJc w:val="left"/>
      <w:pPr>
        <w:ind w:left="1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02258C0">
      <w:start w:val="1"/>
      <w:numFmt w:val="decimal"/>
      <w:lvlText w:val="%4"/>
      <w:lvlJc w:val="left"/>
      <w:pPr>
        <w:ind w:left="2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2CA2D1AE">
      <w:start w:val="1"/>
      <w:numFmt w:val="lowerLetter"/>
      <w:lvlText w:val="%5"/>
      <w:lvlJc w:val="left"/>
      <w:pPr>
        <w:ind w:left="3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96209DA">
      <w:start w:val="1"/>
      <w:numFmt w:val="lowerRoman"/>
      <w:lvlText w:val="%6"/>
      <w:lvlJc w:val="left"/>
      <w:pPr>
        <w:ind w:left="3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D168CF0">
      <w:start w:val="1"/>
      <w:numFmt w:val="decimal"/>
      <w:lvlText w:val="%7"/>
      <w:lvlJc w:val="left"/>
      <w:pPr>
        <w:ind w:left="4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67604B88">
      <w:start w:val="1"/>
      <w:numFmt w:val="lowerLetter"/>
      <w:lvlText w:val="%8"/>
      <w:lvlJc w:val="left"/>
      <w:pPr>
        <w:ind w:left="52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A401FB0">
      <w:start w:val="1"/>
      <w:numFmt w:val="lowerRoman"/>
      <w:lvlText w:val="%9"/>
      <w:lvlJc w:val="left"/>
      <w:pPr>
        <w:ind w:left="59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55C94ECB"/>
    <w:multiLevelType w:val="hybridMultilevel"/>
    <w:tmpl w:val="252C4BA8"/>
    <w:lvl w:ilvl="0" w:tplc="BEDCA46A">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4289E3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AB8EF92">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3F9473B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91AFAC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CEC1D2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4FAFF0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868475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95054A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596C3BF3"/>
    <w:multiLevelType w:val="hybridMultilevel"/>
    <w:tmpl w:val="4E7A1526"/>
    <w:lvl w:ilvl="0" w:tplc="9CD63A4A">
      <w:start w:val="2"/>
      <w:numFmt w:val="decimal"/>
      <w:lvlText w:val="%1."/>
      <w:lvlJc w:val="left"/>
      <w:pPr>
        <w:ind w:left="92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998FB62">
      <w:start w:val="1"/>
      <w:numFmt w:val="lowerLetter"/>
      <w:lvlText w:val="%2"/>
      <w:lvlJc w:val="left"/>
      <w:pPr>
        <w:ind w:left="16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AEC45FC">
      <w:start w:val="1"/>
      <w:numFmt w:val="lowerRoman"/>
      <w:lvlText w:val="%3"/>
      <w:lvlJc w:val="left"/>
      <w:pPr>
        <w:ind w:left="23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64A16CC">
      <w:start w:val="1"/>
      <w:numFmt w:val="decimal"/>
      <w:lvlText w:val="%4"/>
      <w:lvlJc w:val="left"/>
      <w:pPr>
        <w:ind w:left="30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9EEA64C">
      <w:start w:val="1"/>
      <w:numFmt w:val="lowerLetter"/>
      <w:lvlText w:val="%5"/>
      <w:lvlJc w:val="left"/>
      <w:pPr>
        <w:ind w:left="380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7962796">
      <w:start w:val="1"/>
      <w:numFmt w:val="lowerRoman"/>
      <w:lvlText w:val="%6"/>
      <w:lvlJc w:val="left"/>
      <w:pPr>
        <w:ind w:left="452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1D676CE">
      <w:start w:val="1"/>
      <w:numFmt w:val="decimal"/>
      <w:lvlText w:val="%7"/>
      <w:lvlJc w:val="left"/>
      <w:pPr>
        <w:ind w:left="524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E4834B8">
      <w:start w:val="1"/>
      <w:numFmt w:val="lowerLetter"/>
      <w:lvlText w:val="%8"/>
      <w:lvlJc w:val="left"/>
      <w:pPr>
        <w:ind w:left="596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21AD60E">
      <w:start w:val="1"/>
      <w:numFmt w:val="lowerRoman"/>
      <w:lvlText w:val="%9"/>
      <w:lvlJc w:val="left"/>
      <w:pPr>
        <w:ind w:left="6686"/>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596C576D"/>
    <w:multiLevelType w:val="hybridMultilevel"/>
    <w:tmpl w:val="4BE030B2"/>
    <w:lvl w:ilvl="0" w:tplc="9CC26B12">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7DC9D24">
      <w:start w:val="1"/>
      <w:numFmt w:val="lowerLetter"/>
      <w:lvlText w:val="%2"/>
      <w:lvlJc w:val="left"/>
      <w:pPr>
        <w:ind w:left="150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ED8B61C">
      <w:start w:val="1"/>
      <w:numFmt w:val="lowerRoman"/>
      <w:lvlText w:val="%3"/>
      <w:lvlJc w:val="left"/>
      <w:pPr>
        <w:ind w:left="222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C6A650B4">
      <w:start w:val="1"/>
      <w:numFmt w:val="decimal"/>
      <w:lvlText w:val="%4"/>
      <w:lvlJc w:val="left"/>
      <w:pPr>
        <w:ind w:left="29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87FE8DB8">
      <w:start w:val="1"/>
      <w:numFmt w:val="lowerLetter"/>
      <w:lvlText w:val="%5"/>
      <w:lvlJc w:val="left"/>
      <w:pPr>
        <w:ind w:left="366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01A6FF6">
      <w:start w:val="1"/>
      <w:numFmt w:val="lowerRoman"/>
      <w:lvlText w:val="%6"/>
      <w:lvlJc w:val="left"/>
      <w:pPr>
        <w:ind w:left="438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0A05BF6">
      <w:start w:val="1"/>
      <w:numFmt w:val="decimal"/>
      <w:lvlText w:val="%7"/>
      <w:lvlJc w:val="left"/>
      <w:pPr>
        <w:ind w:left="510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226E7FC">
      <w:start w:val="1"/>
      <w:numFmt w:val="lowerLetter"/>
      <w:lvlText w:val="%8"/>
      <w:lvlJc w:val="left"/>
      <w:pPr>
        <w:ind w:left="582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62AA278">
      <w:start w:val="1"/>
      <w:numFmt w:val="lowerRoman"/>
      <w:lvlText w:val="%9"/>
      <w:lvlJc w:val="left"/>
      <w:pPr>
        <w:ind w:left="6545"/>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1" w15:restartNumberingAfterBreak="0">
    <w:nsid w:val="5B1D419F"/>
    <w:multiLevelType w:val="hybridMultilevel"/>
    <w:tmpl w:val="52584F2E"/>
    <w:lvl w:ilvl="0" w:tplc="F0E29D3A">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2A4C90C">
      <w:start w:val="1"/>
      <w:numFmt w:val="lowerLetter"/>
      <w:lvlText w:val="%2"/>
      <w:lvlJc w:val="left"/>
      <w:pPr>
        <w:ind w:left="11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E4CC18A">
      <w:start w:val="1"/>
      <w:numFmt w:val="lowerRoman"/>
      <w:lvlText w:val="%3"/>
      <w:lvlJc w:val="left"/>
      <w:pPr>
        <w:ind w:left="19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7F0ADA6">
      <w:start w:val="1"/>
      <w:numFmt w:val="decimal"/>
      <w:lvlText w:val="%4"/>
      <w:lvlJc w:val="left"/>
      <w:pPr>
        <w:ind w:left="26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1940232">
      <w:start w:val="1"/>
      <w:numFmt w:val="lowerLetter"/>
      <w:lvlText w:val="%5"/>
      <w:lvlJc w:val="left"/>
      <w:pPr>
        <w:ind w:left="334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CA40ECA">
      <w:start w:val="1"/>
      <w:numFmt w:val="lowerRoman"/>
      <w:lvlText w:val="%6"/>
      <w:lvlJc w:val="left"/>
      <w:pPr>
        <w:ind w:left="406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782E12E">
      <w:start w:val="1"/>
      <w:numFmt w:val="decimal"/>
      <w:lvlText w:val="%7"/>
      <w:lvlJc w:val="left"/>
      <w:pPr>
        <w:ind w:left="478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B2CB626">
      <w:start w:val="1"/>
      <w:numFmt w:val="lowerLetter"/>
      <w:lvlText w:val="%8"/>
      <w:lvlJc w:val="left"/>
      <w:pPr>
        <w:ind w:left="550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7009C1A">
      <w:start w:val="1"/>
      <w:numFmt w:val="lowerRoman"/>
      <w:lvlText w:val="%9"/>
      <w:lvlJc w:val="left"/>
      <w:pPr>
        <w:ind w:left="6228"/>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5C5044B8"/>
    <w:multiLevelType w:val="hybridMultilevel"/>
    <w:tmpl w:val="2CAC16A6"/>
    <w:lvl w:ilvl="0" w:tplc="5D3E6DA2">
      <w:start w:val="1"/>
      <w:numFmt w:val="decimal"/>
      <w:lvlText w:val="（%1）"/>
      <w:lvlJc w:val="left"/>
      <w:pPr>
        <w:ind w:left="129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3DEEC06">
      <w:start w:val="1"/>
      <w:numFmt w:val="lowerLetter"/>
      <w:lvlText w:val="%2"/>
      <w:lvlJc w:val="left"/>
      <w:pPr>
        <w:ind w:left="15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FA4CAA0">
      <w:start w:val="1"/>
      <w:numFmt w:val="lowerRoman"/>
      <w:lvlText w:val="%3"/>
      <w:lvlJc w:val="left"/>
      <w:pPr>
        <w:ind w:left="22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A1E78C4">
      <w:start w:val="1"/>
      <w:numFmt w:val="decimal"/>
      <w:lvlText w:val="%4"/>
      <w:lvlJc w:val="left"/>
      <w:pPr>
        <w:ind w:left="30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1EC29FE">
      <w:start w:val="1"/>
      <w:numFmt w:val="lowerLetter"/>
      <w:lvlText w:val="%5"/>
      <w:lvlJc w:val="left"/>
      <w:pPr>
        <w:ind w:left="3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5D866E02">
      <w:start w:val="1"/>
      <w:numFmt w:val="lowerRoman"/>
      <w:lvlText w:val="%6"/>
      <w:lvlJc w:val="left"/>
      <w:pPr>
        <w:ind w:left="4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B5C01AA2">
      <w:start w:val="1"/>
      <w:numFmt w:val="decimal"/>
      <w:lvlText w:val="%7"/>
      <w:lvlJc w:val="left"/>
      <w:pPr>
        <w:ind w:left="5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7407C4A">
      <w:start w:val="1"/>
      <w:numFmt w:val="lowerLetter"/>
      <w:lvlText w:val="%8"/>
      <w:lvlJc w:val="left"/>
      <w:pPr>
        <w:ind w:left="5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8F47920">
      <w:start w:val="1"/>
      <w:numFmt w:val="lowerRoman"/>
      <w:lvlText w:val="%9"/>
      <w:lvlJc w:val="left"/>
      <w:pPr>
        <w:ind w:left="6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61595872"/>
    <w:multiLevelType w:val="hybridMultilevel"/>
    <w:tmpl w:val="9B7C4D66"/>
    <w:lvl w:ilvl="0" w:tplc="D144A694">
      <w:start w:val="1"/>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5824494">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0A2C536">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61030B2">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1584CE4">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3070B964">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9A60A5C">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A266C02">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5242DB2">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642B0276"/>
    <w:multiLevelType w:val="hybridMultilevel"/>
    <w:tmpl w:val="1D28F8FC"/>
    <w:lvl w:ilvl="0" w:tplc="6AC0A8F4">
      <w:start w:val="1"/>
      <w:numFmt w:val="decimal"/>
      <w:lvlText w:val="%1、"/>
      <w:lvlJc w:val="left"/>
      <w:pPr>
        <w:ind w:left="27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8440480">
      <w:start w:val="1"/>
      <w:numFmt w:val="lowerLetter"/>
      <w:lvlText w:val="%2"/>
      <w:lvlJc w:val="left"/>
      <w:pPr>
        <w:ind w:left="12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44AD74E">
      <w:start w:val="1"/>
      <w:numFmt w:val="lowerRoman"/>
      <w:lvlText w:val="%3"/>
      <w:lvlJc w:val="left"/>
      <w:pPr>
        <w:ind w:left="19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5603BC2">
      <w:start w:val="1"/>
      <w:numFmt w:val="decimal"/>
      <w:lvlText w:val="%4"/>
      <w:lvlJc w:val="left"/>
      <w:pPr>
        <w:ind w:left="27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EFF07D06">
      <w:start w:val="1"/>
      <w:numFmt w:val="lowerLetter"/>
      <w:lvlText w:val="%5"/>
      <w:lvlJc w:val="left"/>
      <w:pPr>
        <w:ind w:left="34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D9CAAE22">
      <w:start w:val="1"/>
      <w:numFmt w:val="lowerRoman"/>
      <w:lvlText w:val="%6"/>
      <w:lvlJc w:val="left"/>
      <w:pPr>
        <w:ind w:left="41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042C4A70">
      <w:start w:val="1"/>
      <w:numFmt w:val="decimal"/>
      <w:lvlText w:val="%7"/>
      <w:lvlJc w:val="left"/>
      <w:pPr>
        <w:ind w:left="48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244F4A6">
      <w:start w:val="1"/>
      <w:numFmt w:val="lowerLetter"/>
      <w:lvlText w:val="%8"/>
      <w:lvlJc w:val="left"/>
      <w:pPr>
        <w:ind w:left="55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E549ABE">
      <w:start w:val="1"/>
      <w:numFmt w:val="lowerRoman"/>
      <w:lvlText w:val="%9"/>
      <w:lvlJc w:val="left"/>
      <w:pPr>
        <w:ind w:left="63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64820C51"/>
    <w:multiLevelType w:val="hybridMultilevel"/>
    <w:tmpl w:val="5E8A6886"/>
    <w:lvl w:ilvl="0" w:tplc="60EEE27E">
      <w:start w:val="1"/>
      <w:numFmt w:val="decimal"/>
      <w:lvlText w:val="（%1）"/>
      <w:lvlJc w:val="left"/>
      <w:pPr>
        <w:ind w:left="129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28447C4">
      <w:start w:val="1"/>
      <w:numFmt w:val="lowerLetter"/>
      <w:lvlText w:val="%2"/>
      <w:lvlJc w:val="left"/>
      <w:pPr>
        <w:ind w:left="15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BC548E6C">
      <w:start w:val="1"/>
      <w:numFmt w:val="lowerRoman"/>
      <w:lvlText w:val="%3"/>
      <w:lvlJc w:val="left"/>
      <w:pPr>
        <w:ind w:left="22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EDE2CD6">
      <w:start w:val="1"/>
      <w:numFmt w:val="decimal"/>
      <w:lvlText w:val="%4"/>
      <w:lvlJc w:val="left"/>
      <w:pPr>
        <w:ind w:left="30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6FE88BE4">
      <w:start w:val="1"/>
      <w:numFmt w:val="lowerLetter"/>
      <w:lvlText w:val="%5"/>
      <w:lvlJc w:val="left"/>
      <w:pPr>
        <w:ind w:left="3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1704724A">
      <w:start w:val="1"/>
      <w:numFmt w:val="lowerRoman"/>
      <w:lvlText w:val="%6"/>
      <w:lvlJc w:val="left"/>
      <w:pPr>
        <w:ind w:left="4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A9482D4">
      <w:start w:val="1"/>
      <w:numFmt w:val="decimal"/>
      <w:lvlText w:val="%7"/>
      <w:lvlJc w:val="left"/>
      <w:pPr>
        <w:ind w:left="5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0CA402C">
      <w:start w:val="1"/>
      <w:numFmt w:val="lowerLetter"/>
      <w:lvlText w:val="%8"/>
      <w:lvlJc w:val="left"/>
      <w:pPr>
        <w:ind w:left="5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D740980">
      <w:start w:val="1"/>
      <w:numFmt w:val="lowerRoman"/>
      <w:lvlText w:val="%9"/>
      <w:lvlJc w:val="left"/>
      <w:pPr>
        <w:ind w:left="6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64FA086A"/>
    <w:multiLevelType w:val="hybridMultilevel"/>
    <w:tmpl w:val="E1E0DAB8"/>
    <w:lvl w:ilvl="0" w:tplc="6BFAB6BC">
      <w:start w:val="2"/>
      <w:numFmt w:val="ideographDigital"/>
      <w:lvlText w:val="（%1）"/>
      <w:lvlJc w:val="left"/>
      <w:pPr>
        <w:ind w:left="90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DC6E2B14">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1B0366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7CCEBE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778D87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3C4D2CC">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1BE1F5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D856FDE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5186A0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6658123C"/>
    <w:multiLevelType w:val="hybridMultilevel"/>
    <w:tmpl w:val="58B8FCE4"/>
    <w:lvl w:ilvl="0" w:tplc="53C88E4C">
      <w:start w:val="10"/>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8EB2C17C">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57747032">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658F9F2">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AE24278">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232D00C">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E7B6ECCC">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14C7A6C">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1020FDE8">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695E1353"/>
    <w:multiLevelType w:val="hybridMultilevel"/>
    <w:tmpl w:val="37088AB4"/>
    <w:lvl w:ilvl="0" w:tplc="93EA057A">
      <w:start w:val="1"/>
      <w:numFmt w:val="decimal"/>
      <w:lvlText w:val="%1）"/>
      <w:lvlJc w:val="left"/>
      <w:pPr>
        <w:ind w:left="36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6178BD6A">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7F87128">
      <w:start w:val="1"/>
      <w:numFmt w:val="lowerRoman"/>
      <w:lvlText w:val="%3"/>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E28E91A">
      <w:start w:val="1"/>
      <w:numFmt w:val="decimal"/>
      <w:lvlText w:val="%4"/>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4DD8DBFA">
      <w:start w:val="1"/>
      <w:numFmt w:val="lowerLetter"/>
      <w:lvlText w:val="%5"/>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2182C14">
      <w:start w:val="1"/>
      <w:numFmt w:val="lowerRoman"/>
      <w:lvlText w:val="%6"/>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89AE926">
      <w:start w:val="1"/>
      <w:numFmt w:val="decimal"/>
      <w:lvlText w:val="%7"/>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2A24BA2">
      <w:start w:val="1"/>
      <w:numFmt w:val="lowerLetter"/>
      <w:lvlText w:val="%8"/>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23E10E8">
      <w:start w:val="1"/>
      <w:numFmt w:val="lowerRoman"/>
      <w:lvlText w:val="%9"/>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6A9D4C3F"/>
    <w:multiLevelType w:val="hybridMultilevel"/>
    <w:tmpl w:val="B03EB2C2"/>
    <w:lvl w:ilvl="0" w:tplc="63923FAC">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3A03E1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20A011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F858D5F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85200F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6D04D5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F3EB4E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5748F40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302EAD90">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6AE8177E"/>
    <w:multiLevelType w:val="hybridMultilevel"/>
    <w:tmpl w:val="E9E452E2"/>
    <w:lvl w:ilvl="0" w:tplc="3190D580">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06844284">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2334F3E0">
      <w:start w:val="1"/>
      <w:numFmt w:val="lowerRoman"/>
      <w:lvlText w:val="%3"/>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944B740">
      <w:start w:val="1"/>
      <w:numFmt w:val="decimal"/>
      <w:lvlText w:val="%4"/>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5DC5882">
      <w:start w:val="1"/>
      <w:numFmt w:val="lowerLetter"/>
      <w:lvlText w:val="%5"/>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68E3BBC">
      <w:start w:val="1"/>
      <w:numFmt w:val="lowerRoman"/>
      <w:lvlText w:val="%6"/>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3A4E92E">
      <w:start w:val="1"/>
      <w:numFmt w:val="decimal"/>
      <w:lvlText w:val="%7"/>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6504F60">
      <w:start w:val="1"/>
      <w:numFmt w:val="lowerLetter"/>
      <w:lvlText w:val="%8"/>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95E04A68">
      <w:start w:val="1"/>
      <w:numFmt w:val="lowerRoman"/>
      <w:lvlText w:val="%9"/>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6D2752A1"/>
    <w:multiLevelType w:val="hybridMultilevel"/>
    <w:tmpl w:val="4B0A2D0A"/>
    <w:lvl w:ilvl="0" w:tplc="64DA5FAA">
      <w:start w:val="2"/>
      <w:numFmt w:val="decimal"/>
      <w:lvlText w:val="%1、"/>
      <w:lvlJc w:val="left"/>
      <w:pPr>
        <w:ind w:left="631"/>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93C6A7C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0D8B9F4">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64A209C6">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5A24B0D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AD923696">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6BB800C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398D62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FFA6172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6D3A2997"/>
    <w:multiLevelType w:val="hybridMultilevel"/>
    <w:tmpl w:val="87DEC272"/>
    <w:lvl w:ilvl="0" w:tplc="4B9279C8">
      <w:start w:val="2"/>
      <w:numFmt w:val="decimal"/>
      <w:lvlText w:val="%1、"/>
      <w:lvlJc w:val="left"/>
      <w:pPr>
        <w:ind w:left="3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063034">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96FD6C">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6EC120">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5A0748">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308734">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E87388">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D84C08">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AA294A">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6D745316"/>
    <w:multiLevelType w:val="hybridMultilevel"/>
    <w:tmpl w:val="5DF64348"/>
    <w:lvl w:ilvl="0" w:tplc="A0B6D4C2">
      <w:start w:val="3"/>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C22CC018">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DA2095E6">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1E1808C4">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AFCDAB4">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EF844002">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FC3AF86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F3E1222">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A566F38">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6DC455CA"/>
    <w:multiLevelType w:val="hybridMultilevel"/>
    <w:tmpl w:val="BCAE1688"/>
    <w:lvl w:ilvl="0" w:tplc="9C76D39E">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BDA9462">
      <w:start w:val="1"/>
      <w:numFmt w:val="decimal"/>
      <w:lvlText w:val="（%2）"/>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170EDA22">
      <w:start w:val="1"/>
      <w:numFmt w:val="lowerRoman"/>
      <w:lvlText w:val="%3"/>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8D66858">
      <w:start w:val="1"/>
      <w:numFmt w:val="decimal"/>
      <w:lvlText w:val="%4"/>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98D81E1A">
      <w:start w:val="1"/>
      <w:numFmt w:val="lowerLetter"/>
      <w:lvlText w:val="%5"/>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60CE7D2">
      <w:start w:val="1"/>
      <w:numFmt w:val="lowerRoman"/>
      <w:lvlText w:val="%6"/>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84075D0">
      <w:start w:val="1"/>
      <w:numFmt w:val="decimal"/>
      <w:lvlText w:val="%7"/>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18EC691E">
      <w:start w:val="1"/>
      <w:numFmt w:val="lowerLetter"/>
      <w:lvlText w:val="%8"/>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29E82EC6">
      <w:start w:val="1"/>
      <w:numFmt w:val="lowerRoman"/>
      <w:lvlText w:val="%9"/>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70DB4F56"/>
    <w:multiLevelType w:val="hybridMultilevel"/>
    <w:tmpl w:val="D346E4D6"/>
    <w:lvl w:ilvl="0" w:tplc="A1B88D60">
      <w:start w:val="2"/>
      <w:numFmt w:val="decimal"/>
      <w:lvlText w:val="%1)"/>
      <w:lvlJc w:val="left"/>
      <w:pPr>
        <w:ind w:left="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668A854">
      <w:start w:val="1"/>
      <w:numFmt w:val="lowerLetter"/>
      <w:lvlText w:val="%2"/>
      <w:lvlJc w:val="left"/>
      <w:pPr>
        <w:ind w:left="15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AC2A370">
      <w:start w:val="1"/>
      <w:numFmt w:val="lowerRoman"/>
      <w:lvlText w:val="%3"/>
      <w:lvlJc w:val="left"/>
      <w:pPr>
        <w:ind w:left="22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7D98BBDE">
      <w:start w:val="1"/>
      <w:numFmt w:val="decimal"/>
      <w:lvlText w:val="%4"/>
      <w:lvlJc w:val="left"/>
      <w:pPr>
        <w:ind w:left="29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8409068">
      <w:start w:val="1"/>
      <w:numFmt w:val="lowerLetter"/>
      <w:lvlText w:val="%5"/>
      <w:lvlJc w:val="left"/>
      <w:pPr>
        <w:ind w:left="36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7BC8C7E">
      <w:start w:val="1"/>
      <w:numFmt w:val="lowerRoman"/>
      <w:lvlText w:val="%6"/>
      <w:lvlJc w:val="left"/>
      <w:pPr>
        <w:ind w:left="43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0D8F786">
      <w:start w:val="1"/>
      <w:numFmt w:val="decimal"/>
      <w:lvlText w:val="%7"/>
      <w:lvlJc w:val="left"/>
      <w:pPr>
        <w:ind w:left="51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7BA30D6">
      <w:start w:val="1"/>
      <w:numFmt w:val="lowerLetter"/>
      <w:lvlText w:val="%8"/>
      <w:lvlJc w:val="left"/>
      <w:pPr>
        <w:ind w:left="58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0C521E18">
      <w:start w:val="1"/>
      <w:numFmt w:val="lowerRoman"/>
      <w:lvlText w:val="%9"/>
      <w:lvlJc w:val="left"/>
      <w:pPr>
        <w:ind w:left="6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70FD6D13"/>
    <w:multiLevelType w:val="hybridMultilevel"/>
    <w:tmpl w:val="A1AA8DA6"/>
    <w:lvl w:ilvl="0" w:tplc="B44C4972">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1F94E32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D16FEF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0DA0FBC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0D6738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2A6606B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898D0C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C040E6E">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FF2380A">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71801044"/>
    <w:multiLevelType w:val="hybridMultilevel"/>
    <w:tmpl w:val="4866FF8E"/>
    <w:lvl w:ilvl="0" w:tplc="6F1E482C">
      <w:start w:val="1"/>
      <w:numFmt w:val="bullet"/>
      <w:lvlText w:val="•"/>
      <w:lvlJc w:val="left"/>
      <w:pPr>
        <w:ind w:left="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268F72">
      <w:start w:val="1"/>
      <w:numFmt w:val="decimal"/>
      <w:lvlText w:val="%2."/>
      <w:lvlJc w:val="left"/>
      <w:pPr>
        <w:ind w:left="1109"/>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6C928B6C">
      <w:start w:val="1"/>
      <w:numFmt w:val="lowerRoman"/>
      <w:lvlText w:val="%3"/>
      <w:lvlJc w:val="left"/>
      <w:pPr>
        <w:ind w:left="18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2A41D86">
      <w:start w:val="1"/>
      <w:numFmt w:val="decimal"/>
      <w:lvlText w:val="%4"/>
      <w:lvlJc w:val="left"/>
      <w:pPr>
        <w:ind w:left="26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864B176">
      <w:start w:val="1"/>
      <w:numFmt w:val="lowerLetter"/>
      <w:lvlText w:val="%5"/>
      <w:lvlJc w:val="left"/>
      <w:pPr>
        <w:ind w:left="333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9DD451A4">
      <w:start w:val="1"/>
      <w:numFmt w:val="lowerRoman"/>
      <w:lvlText w:val="%6"/>
      <w:lvlJc w:val="left"/>
      <w:pPr>
        <w:ind w:left="405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5F26B99A">
      <w:start w:val="1"/>
      <w:numFmt w:val="decimal"/>
      <w:lvlText w:val="%7"/>
      <w:lvlJc w:val="left"/>
      <w:pPr>
        <w:ind w:left="477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00728EBA">
      <w:start w:val="1"/>
      <w:numFmt w:val="lowerLetter"/>
      <w:lvlText w:val="%8"/>
      <w:lvlJc w:val="left"/>
      <w:pPr>
        <w:ind w:left="549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0A25488">
      <w:start w:val="1"/>
      <w:numFmt w:val="lowerRoman"/>
      <w:lvlText w:val="%9"/>
      <w:lvlJc w:val="left"/>
      <w:pPr>
        <w:ind w:left="6214"/>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71941C0A"/>
    <w:multiLevelType w:val="hybridMultilevel"/>
    <w:tmpl w:val="B33461B4"/>
    <w:lvl w:ilvl="0" w:tplc="C0D419F8">
      <w:start w:val="1"/>
      <w:numFmt w:val="decimal"/>
      <w:lvlText w:val="（%1）"/>
      <w:lvlJc w:val="left"/>
      <w:pPr>
        <w:ind w:left="3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A3F6A0E6">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0FAEC16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2AFEE0B8">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AF6E9DDA">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3B0C260">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49E316A">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D0A07E6">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7ACC40B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74F662DB"/>
    <w:multiLevelType w:val="hybridMultilevel"/>
    <w:tmpl w:val="6FC2DEA2"/>
    <w:lvl w:ilvl="0" w:tplc="9FA61040">
      <w:start w:val="1"/>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EB744D10">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F7426268">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9442262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3432D808">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44B416FE">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9344FA10">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EBD60804">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EDF8E92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75727A32"/>
    <w:multiLevelType w:val="hybridMultilevel"/>
    <w:tmpl w:val="4F980CD6"/>
    <w:lvl w:ilvl="0" w:tplc="CF9C348A">
      <w:start w:val="4"/>
      <w:numFmt w:val="decimal"/>
      <w:lvlText w:val="%1、"/>
      <w:lvlJc w:val="left"/>
      <w:pPr>
        <w:ind w:left="6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66D476">
      <w:start w:val="1"/>
      <w:numFmt w:val="lowerLetter"/>
      <w:lvlText w:val="%2"/>
      <w:lvlJc w:val="left"/>
      <w:pPr>
        <w:ind w:left="10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361D54">
      <w:start w:val="1"/>
      <w:numFmt w:val="lowerRoman"/>
      <w:lvlText w:val="%3"/>
      <w:lvlJc w:val="left"/>
      <w:pPr>
        <w:ind w:left="18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7C87AB2">
      <w:start w:val="1"/>
      <w:numFmt w:val="decimal"/>
      <w:lvlText w:val="%4"/>
      <w:lvlJc w:val="left"/>
      <w:pPr>
        <w:ind w:left="25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DE46A56">
      <w:start w:val="1"/>
      <w:numFmt w:val="lowerLetter"/>
      <w:lvlText w:val="%5"/>
      <w:lvlJc w:val="left"/>
      <w:pPr>
        <w:ind w:left="32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1E1F1C">
      <w:start w:val="1"/>
      <w:numFmt w:val="lowerRoman"/>
      <w:lvlText w:val="%6"/>
      <w:lvlJc w:val="left"/>
      <w:pPr>
        <w:ind w:left="39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832BF2A">
      <w:start w:val="1"/>
      <w:numFmt w:val="decimal"/>
      <w:lvlText w:val="%7"/>
      <w:lvlJc w:val="left"/>
      <w:pPr>
        <w:ind w:left="46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2845D2">
      <w:start w:val="1"/>
      <w:numFmt w:val="lowerLetter"/>
      <w:lvlText w:val="%8"/>
      <w:lvlJc w:val="left"/>
      <w:pPr>
        <w:ind w:left="54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40C653C">
      <w:start w:val="1"/>
      <w:numFmt w:val="lowerRoman"/>
      <w:lvlText w:val="%9"/>
      <w:lvlJc w:val="left"/>
      <w:pPr>
        <w:ind w:left="61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76D77950"/>
    <w:multiLevelType w:val="hybridMultilevel"/>
    <w:tmpl w:val="798C9014"/>
    <w:lvl w:ilvl="0" w:tplc="ED78C3A4">
      <w:start w:val="1"/>
      <w:numFmt w:val="ideographDigital"/>
      <w:lvlText w:val="（%1）"/>
      <w:lvlJc w:val="left"/>
      <w:pPr>
        <w:ind w:left="90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F752C37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EF04EBE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AA8648F2">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D47AD5DC">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0E261A8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2BE2F002">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252EA81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B9C07644">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77861828"/>
    <w:multiLevelType w:val="hybridMultilevel"/>
    <w:tmpl w:val="BCBC2FEC"/>
    <w:lvl w:ilvl="0" w:tplc="BB46028E">
      <w:start w:val="1"/>
      <w:numFmt w:val="decimal"/>
      <w:lvlText w:val="%1."/>
      <w:lvlJc w:val="left"/>
      <w:pPr>
        <w:ind w:left="5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71240712">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ADD6835E">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976A650">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B59A856E">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6AF24D48">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41CCF36">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F0686B10">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C08C49BE">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3" w15:restartNumberingAfterBreak="0">
    <w:nsid w:val="78151868"/>
    <w:multiLevelType w:val="hybridMultilevel"/>
    <w:tmpl w:val="FBD235C2"/>
    <w:lvl w:ilvl="0" w:tplc="BBC4C788">
      <w:start w:val="2"/>
      <w:numFmt w:val="decimal"/>
      <w:lvlText w:val="%1."/>
      <w:lvlJc w:val="left"/>
      <w:pPr>
        <w:ind w:left="7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46BE59FC">
      <w:start w:val="1"/>
      <w:numFmt w:val="lowerLetter"/>
      <w:lvlText w:val="%2"/>
      <w:lvlJc w:val="left"/>
      <w:pPr>
        <w:ind w:left="14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7300303C">
      <w:start w:val="1"/>
      <w:numFmt w:val="lowerRoman"/>
      <w:lvlText w:val="%3"/>
      <w:lvlJc w:val="left"/>
      <w:pPr>
        <w:ind w:left="21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E96C800E">
      <w:start w:val="1"/>
      <w:numFmt w:val="decimal"/>
      <w:lvlText w:val="%4"/>
      <w:lvlJc w:val="left"/>
      <w:pPr>
        <w:ind w:left="28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FBDCB7F6">
      <w:start w:val="1"/>
      <w:numFmt w:val="lowerLetter"/>
      <w:lvlText w:val="%5"/>
      <w:lvlJc w:val="left"/>
      <w:pPr>
        <w:ind w:left="36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F42E2784">
      <w:start w:val="1"/>
      <w:numFmt w:val="lowerRoman"/>
      <w:lvlText w:val="%6"/>
      <w:lvlJc w:val="left"/>
      <w:pPr>
        <w:ind w:left="43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77A45F4E">
      <w:start w:val="1"/>
      <w:numFmt w:val="decimal"/>
      <w:lvlText w:val="%7"/>
      <w:lvlJc w:val="left"/>
      <w:pPr>
        <w:ind w:left="50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A5D4526C">
      <w:start w:val="1"/>
      <w:numFmt w:val="lowerLetter"/>
      <w:lvlText w:val="%8"/>
      <w:lvlJc w:val="left"/>
      <w:pPr>
        <w:ind w:left="57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851291E6">
      <w:start w:val="1"/>
      <w:numFmt w:val="lowerRoman"/>
      <w:lvlText w:val="%9"/>
      <w:lvlJc w:val="left"/>
      <w:pPr>
        <w:ind w:left="64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4" w15:restartNumberingAfterBreak="0">
    <w:nsid w:val="78BB6DCD"/>
    <w:multiLevelType w:val="hybridMultilevel"/>
    <w:tmpl w:val="1EA028A2"/>
    <w:lvl w:ilvl="0" w:tplc="50809888">
      <w:start w:val="1"/>
      <w:numFmt w:val="decimal"/>
      <w:lvlText w:val="（%1）"/>
      <w:lvlJc w:val="left"/>
      <w:pPr>
        <w:ind w:left="542"/>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206E86FE">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C4EF5A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4942FE92">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C4A0D302">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86D4151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8E54ABCE">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9362B39E">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58CE742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7EA31270"/>
    <w:multiLevelType w:val="hybridMultilevel"/>
    <w:tmpl w:val="ECE01558"/>
    <w:lvl w:ilvl="0" w:tplc="43AA58A6">
      <w:start w:val="1"/>
      <w:numFmt w:val="decimal"/>
      <w:lvlText w:val="（%1）"/>
      <w:lvlJc w:val="left"/>
      <w:pPr>
        <w:ind w:left="903"/>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1" w:tplc="57888A90">
      <w:start w:val="1"/>
      <w:numFmt w:val="lowerLetter"/>
      <w:lvlText w:val="%2"/>
      <w:lvlJc w:val="left"/>
      <w:pPr>
        <w:ind w:left="10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2" w:tplc="3E2EC3BC">
      <w:start w:val="1"/>
      <w:numFmt w:val="lowerRoman"/>
      <w:lvlText w:val="%3"/>
      <w:lvlJc w:val="left"/>
      <w:pPr>
        <w:ind w:left="18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3" w:tplc="8ABCBACA">
      <w:start w:val="1"/>
      <w:numFmt w:val="decimal"/>
      <w:lvlText w:val="%4"/>
      <w:lvlJc w:val="left"/>
      <w:pPr>
        <w:ind w:left="25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4" w:tplc="715E9B56">
      <w:start w:val="1"/>
      <w:numFmt w:val="lowerLetter"/>
      <w:lvlText w:val="%5"/>
      <w:lvlJc w:val="left"/>
      <w:pPr>
        <w:ind w:left="324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5" w:tplc="CA3CD670">
      <w:start w:val="1"/>
      <w:numFmt w:val="lowerRoman"/>
      <w:lvlText w:val="%6"/>
      <w:lvlJc w:val="left"/>
      <w:pPr>
        <w:ind w:left="396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6" w:tplc="180E2C96">
      <w:start w:val="1"/>
      <w:numFmt w:val="decimal"/>
      <w:lvlText w:val="%7"/>
      <w:lvlJc w:val="left"/>
      <w:pPr>
        <w:ind w:left="468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7" w:tplc="BB8434FA">
      <w:start w:val="1"/>
      <w:numFmt w:val="lowerLetter"/>
      <w:lvlText w:val="%8"/>
      <w:lvlJc w:val="left"/>
      <w:pPr>
        <w:ind w:left="540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lvl w:ilvl="8" w:tplc="DB3E6A00">
      <w:start w:val="1"/>
      <w:numFmt w:val="lowerRoman"/>
      <w:lvlText w:val="%9"/>
      <w:lvlJc w:val="left"/>
      <w:pPr>
        <w:ind w:left="6120"/>
      </w:pPr>
      <w:rPr>
        <w:rFonts w:ascii="宋体" w:eastAsia="宋体" w:hAnsi="宋体" w:cs="宋体"/>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7F3F6156"/>
    <w:multiLevelType w:val="hybridMultilevel"/>
    <w:tmpl w:val="EE502FB0"/>
    <w:lvl w:ilvl="0" w:tplc="B906C1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FE6D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50AD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B061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E42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A0A6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DEBF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D8B8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8E73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7FE96B44"/>
    <w:multiLevelType w:val="hybridMultilevel"/>
    <w:tmpl w:val="CA72FFA0"/>
    <w:lvl w:ilvl="0" w:tplc="252A4396">
      <w:start w:val="4"/>
      <w:numFmt w:val="ideographDigit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C528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B2565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A056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98881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4DFE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04DA7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18203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C43DB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66"/>
  </w:num>
  <w:num w:numId="3">
    <w:abstractNumId w:val="16"/>
  </w:num>
  <w:num w:numId="4">
    <w:abstractNumId w:val="56"/>
  </w:num>
  <w:num w:numId="5">
    <w:abstractNumId w:val="71"/>
  </w:num>
  <w:num w:numId="6">
    <w:abstractNumId w:val="36"/>
  </w:num>
  <w:num w:numId="7">
    <w:abstractNumId w:val="43"/>
  </w:num>
  <w:num w:numId="8">
    <w:abstractNumId w:val="81"/>
  </w:num>
  <w:num w:numId="9">
    <w:abstractNumId w:val="54"/>
  </w:num>
  <w:num w:numId="10">
    <w:abstractNumId w:val="1"/>
  </w:num>
  <w:num w:numId="11">
    <w:abstractNumId w:val="29"/>
  </w:num>
  <w:num w:numId="12">
    <w:abstractNumId w:val="63"/>
  </w:num>
  <w:num w:numId="13">
    <w:abstractNumId w:val="27"/>
  </w:num>
  <w:num w:numId="14">
    <w:abstractNumId w:val="45"/>
  </w:num>
  <w:num w:numId="15">
    <w:abstractNumId w:val="55"/>
  </w:num>
  <w:num w:numId="16">
    <w:abstractNumId w:val="72"/>
  </w:num>
  <w:num w:numId="17">
    <w:abstractNumId w:val="39"/>
  </w:num>
  <w:num w:numId="18">
    <w:abstractNumId w:val="4"/>
  </w:num>
  <w:num w:numId="19">
    <w:abstractNumId w:val="38"/>
  </w:num>
  <w:num w:numId="20">
    <w:abstractNumId w:val="47"/>
  </w:num>
  <w:num w:numId="21">
    <w:abstractNumId w:val="28"/>
  </w:num>
  <w:num w:numId="22">
    <w:abstractNumId w:val="44"/>
  </w:num>
  <w:num w:numId="23">
    <w:abstractNumId w:val="15"/>
  </w:num>
  <w:num w:numId="24">
    <w:abstractNumId w:val="33"/>
  </w:num>
  <w:num w:numId="25">
    <w:abstractNumId w:val="64"/>
  </w:num>
  <w:num w:numId="26">
    <w:abstractNumId w:val="8"/>
  </w:num>
  <w:num w:numId="27">
    <w:abstractNumId w:val="3"/>
  </w:num>
  <w:num w:numId="28">
    <w:abstractNumId w:val="32"/>
  </w:num>
  <w:num w:numId="29">
    <w:abstractNumId w:val="14"/>
  </w:num>
  <w:num w:numId="30">
    <w:abstractNumId w:val="42"/>
  </w:num>
  <w:num w:numId="31">
    <w:abstractNumId w:val="87"/>
  </w:num>
  <w:num w:numId="32">
    <w:abstractNumId w:val="77"/>
  </w:num>
  <w:num w:numId="33">
    <w:abstractNumId w:val="19"/>
  </w:num>
  <w:num w:numId="34">
    <w:abstractNumId w:val="37"/>
  </w:num>
  <w:num w:numId="35">
    <w:abstractNumId w:val="85"/>
  </w:num>
  <w:num w:numId="36">
    <w:abstractNumId w:val="78"/>
  </w:num>
  <w:num w:numId="37">
    <w:abstractNumId w:val="17"/>
  </w:num>
  <w:num w:numId="38">
    <w:abstractNumId w:val="80"/>
  </w:num>
  <w:num w:numId="39">
    <w:abstractNumId w:val="5"/>
  </w:num>
  <w:num w:numId="40">
    <w:abstractNumId w:val="65"/>
  </w:num>
  <w:num w:numId="41">
    <w:abstractNumId w:val="62"/>
  </w:num>
  <w:num w:numId="42">
    <w:abstractNumId w:val="24"/>
  </w:num>
  <w:num w:numId="43">
    <w:abstractNumId w:val="35"/>
  </w:num>
  <w:num w:numId="44">
    <w:abstractNumId w:val="41"/>
  </w:num>
  <w:num w:numId="45">
    <w:abstractNumId w:val="48"/>
  </w:num>
  <w:num w:numId="46">
    <w:abstractNumId w:val="73"/>
  </w:num>
  <w:num w:numId="47">
    <w:abstractNumId w:val="23"/>
  </w:num>
  <w:num w:numId="48">
    <w:abstractNumId w:val="40"/>
  </w:num>
  <w:num w:numId="49">
    <w:abstractNumId w:val="69"/>
  </w:num>
  <w:num w:numId="50">
    <w:abstractNumId w:val="82"/>
  </w:num>
  <w:num w:numId="51">
    <w:abstractNumId w:val="46"/>
  </w:num>
  <w:num w:numId="52">
    <w:abstractNumId w:val="13"/>
  </w:num>
  <w:num w:numId="53">
    <w:abstractNumId w:val="76"/>
  </w:num>
  <w:num w:numId="54">
    <w:abstractNumId w:val="22"/>
  </w:num>
  <w:num w:numId="55">
    <w:abstractNumId w:val="10"/>
  </w:num>
  <w:num w:numId="56">
    <w:abstractNumId w:val="68"/>
  </w:num>
  <w:num w:numId="57">
    <w:abstractNumId w:val="9"/>
  </w:num>
  <w:num w:numId="58">
    <w:abstractNumId w:val="84"/>
  </w:num>
  <w:num w:numId="59">
    <w:abstractNumId w:val="51"/>
  </w:num>
  <w:num w:numId="60">
    <w:abstractNumId w:val="30"/>
  </w:num>
  <w:num w:numId="61">
    <w:abstractNumId w:val="49"/>
  </w:num>
  <w:num w:numId="62">
    <w:abstractNumId w:val="53"/>
  </w:num>
  <w:num w:numId="63">
    <w:abstractNumId w:val="75"/>
  </w:num>
  <w:num w:numId="64">
    <w:abstractNumId w:val="67"/>
  </w:num>
  <w:num w:numId="65">
    <w:abstractNumId w:val="18"/>
  </w:num>
  <w:num w:numId="66">
    <w:abstractNumId w:val="6"/>
  </w:num>
  <w:num w:numId="67">
    <w:abstractNumId w:val="2"/>
  </w:num>
  <w:num w:numId="68">
    <w:abstractNumId w:val="70"/>
  </w:num>
  <w:num w:numId="69">
    <w:abstractNumId w:val="74"/>
  </w:num>
  <w:num w:numId="70">
    <w:abstractNumId w:val="57"/>
  </w:num>
  <w:num w:numId="71">
    <w:abstractNumId w:val="83"/>
  </w:num>
  <w:num w:numId="72">
    <w:abstractNumId w:val="58"/>
  </w:num>
  <w:num w:numId="73">
    <w:abstractNumId w:val="7"/>
  </w:num>
  <w:num w:numId="74">
    <w:abstractNumId w:val="12"/>
  </w:num>
  <w:num w:numId="75">
    <w:abstractNumId w:val="86"/>
  </w:num>
  <w:num w:numId="76">
    <w:abstractNumId w:val="60"/>
  </w:num>
  <w:num w:numId="77">
    <w:abstractNumId w:val="21"/>
  </w:num>
  <w:num w:numId="78">
    <w:abstractNumId w:val="25"/>
  </w:num>
  <w:num w:numId="79">
    <w:abstractNumId w:val="59"/>
  </w:num>
  <w:num w:numId="80">
    <w:abstractNumId w:val="34"/>
  </w:num>
  <w:num w:numId="81">
    <w:abstractNumId w:val="50"/>
  </w:num>
  <w:num w:numId="82">
    <w:abstractNumId w:val="11"/>
  </w:num>
  <w:num w:numId="83">
    <w:abstractNumId w:val="20"/>
  </w:num>
  <w:num w:numId="84">
    <w:abstractNumId w:val="79"/>
  </w:num>
  <w:num w:numId="85">
    <w:abstractNumId w:val="52"/>
  </w:num>
  <w:num w:numId="86">
    <w:abstractNumId w:val="31"/>
  </w:num>
  <w:num w:numId="87">
    <w:abstractNumId w:val="61"/>
  </w:num>
  <w:num w:numId="88">
    <w:abstractNumId w:val="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953"/>
    <w:rsid w:val="00A35953"/>
    <w:rsid w:val="00A70B4B"/>
    <w:rsid w:val="00D66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A995293-8B7B-4F8D-A060-84E1A2E2F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4" w:line="269" w:lineRule="auto"/>
      <w:ind w:left="418" w:hanging="10"/>
    </w:pPr>
    <w:rPr>
      <w:rFonts w:ascii="宋体" w:eastAsia="宋体" w:hAnsi="宋体" w:cs="宋体"/>
      <w:color w:val="000000"/>
      <w:sz w:val="18"/>
    </w:rPr>
  </w:style>
  <w:style w:type="paragraph" w:styleId="1">
    <w:name w:val="heading 1"/>
    <w:next w:val="a"/>
    <w:link w:val="10"/>
    <w:uiPriority w:val="9"/>
    <w:unhideWhenUsed/>
    <w:qFormat/>
    <w:pPr>
      <w:keepNext/>
      <w:keepLines/>
      <w:spacing w:after="285" w:line="265" w:lineRule="auto"/>
      <w:ind w:left="10" w:right="622"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285" w:line="265" w:lineRule="auto"/>
      <w:ind w:left="10" w:right="622"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256" w:line="253" w:lineRule="auto"/>
      <w:ind w:left="10" w:hanging="10"/>
      <w:outlineLvl w:val="2"/>
    </w:pPr>
    <w:rPr>
      <w:rFonts w:ascii="宋体" w:eastAsia="宋体" w:hAnsi="宋体" w:cs="宋体"/>
      <w:color w:val="000000"/>
      <w:sz w:val="24"/>
    </w:rPr>
  </w:style>
  <w:style w:type="paragraph" w:styleId="4">
    <w:name w:val="heading 4"/>
    <w:next w:val="a"/>
    <w:link w:val="40"/>
    <w:uiPriority w:val="9"/>
    <w:unhideWhenUsed/>
    <w:qFormat/>
    <w:pPr>
      <w:keepNext/>
      <w:keepLines/>
      <w:spacing w:after="257" w:line="252" w:lineRule="auto"/>
      <w:ind w:left="10" w:hanging="10"/>
      <w:outlineLvl w:val="3"/>
    </w:pPr>
    <w:rPr>
      <w:rFonts w:ascii="宋体" w:eastAsia="宋体" w:hAnsi="宋体" w:cs="宋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宋体" w:eastAsia="宋体" w:hAnsi="宋体" w:cs="宋体"/>
      <w:color w:val="000000"/>
      <w:sz w:val="21"/>
    </w:rPr>
  </w:style>
  <w:style w:type="character" w:customStyle="1" w:styleId="30">
    <w:name w:val="标题 3 字符"/>
    <w:link w:val="3"/>
    <w:rPr>
      <w:rFonts w:ascii="宋体" w:eastAsia="宋体" w:hAnsi="宋体" w:cs="宋体"/>
      <w:color w:val="000000"/>
      <w:sz w:val="24"/>
    </w:rPr>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paragraph" w:styleId="11">
    <w:name w:val="toc 1"/>
    <w:hidden/>
    <w:pPr>
      <w:spacing w:line="376" w:lineRule="auto"/>
      <w:ind w:left="15" w:right="299"/>
      <w:jc w:val="both"/>
    </w:pPr>
    <w:rPr>
      <w:rFonts w:ascii="宋体" w:eastAsia="宋体" w:hAnsi="宋体" w:cs="宋体"/>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yperlink" Target="http://www.cninfo.com.cn/new/disclosure/detail?plate=szse&amp;orgId=9900022936&amp;stockCode=002747&amp;announcementId=1212918939&amp;announcementTime=2022-04-15" TargetMode="External"/><Relationship Id="rId21" Type="http://schemas.openxmlformats.org/officeDocument/2006/relationships/footer" Target="footer6.xml"/><Relationship Id="rId42" Type="http://schemas.openxmlformats.org/officeDocument/2006/relationships/footer" Target="footer16.xml"/><Relationship Id="rId63" Type="http://schemas.openxmlformats.org/officeDocument/2006/relationships/footer" Target="footer27.xml"/><Relationship Id="rId84" Type="http://schemas.openxmlformats.org/officeDocument/2006/relationships/hyperlink" Target="http://www.cninfo.com.cn/new/disclosure/detail?plate=szse&amp;orgId=9900022936&amp;stockCode=002747&amp;announcementId=1214149045&amp;announcementTime=2022-07-28" TargetMode="External"/><Relationship Id="rId138" Type="http://schemas.openxmlformats.org/officeDocument/2006/relationships/footer" Target="footer36.xml"/><Relationship Id="rId107" Type="http://schemas.openxmlformats.org/officeDocument/2006/relationships/hyperlink" Target="http://www.cninfo.com.cn/new/disclosure/detail?plate=szse&amp;orgId=9900022936&amp;stockCode=002747&amp;announcementId=1212369451&amp;announcementTime=2022-02-16" TargetMode="External"/><Relationship Id="rId11" Type="http://schemas.openxmlformats.org/officeDocument/2006/relationships/header" Target="header2.xml"/><Relationship Id="rId32" Type="http://schemas.openxmlformats.org/officeDocument/2006/relationships/header" Target="header12.xml"/><Relationship Id="rId53" Type="http://schemas.openxmlformats.org/officeDocument/2006/relationships/header" Target="header23.xml"/><Relationship Id="rId74" Type="http://schemas.openxmlformats.org/officeDocument/2006/relationships/hyperlink" Target="http://www.cninfo.com.cn/new/disclosure/detail?plate=szse&amp;orgId=9900022936&amp;stockCode=002747&amp;announcementId=1214149044&amp;announcementTime=2022-07-28" TargetMode="External"/><Relationship Id="rId128" Type="http://schemas.openxmlformats.org/officeDocument/2006/relationships/header" Target="header32.xml"/><Relationship Id="rId149" Type="http://schemas.openxmlformats.org/officeDocument/2006/relationships/header" Target="header42.xml"/><Relationship Id="rId5" Type="http://schemas.openxmlformats.org/officeDocument/2006/relationships/footnotes" Target="footnotes.xml"/><Relationship Id="rId95" Type="http://schemas.openxmlformats.org/officeDocument/2006/relationships/hyperlink" Target="http://www.cninfo.com.cn/new/disclosure/detail?plate=szse&amp;orgId=9900022936&amp;stockCode=002747&amp;announcementId=1214423133&amp;announcementTime=2022-08-27" TargetMode="External"/><Relationship Id="rId22" Type="http://schemas.openxmlformats.org/officeDocument/2006/relationships/header" Target="header7.xml"/><Relationship Id="rId43" Type="http://schemas.openxmlformats.org/officeDocument/2006/relationships/footer" Target="footer17.xml"/><Relationship Id="rId64" Type="http://schemas.openxmlformats.org/officeDocument/2006/relationships/header" Target="header28.xml"/><Relationship Id="rId118" Type="http://schemas.openxmlformats.org/officeDocument/2006/relationships/hyperlink" Target="http://www.cninfo.com.cn/new/disclosure/detail?plate=szse&amp;orgId=9900022936&amp;stockCode=002747&amp;announcementId=1213689831&amp;announcementTime=2022-06-14" TargetMode="External"/><Relationship Id="rId139" Type="http://schemas.openxmlformats.org/officeDocument/2006/relationships/header" Target="header37.xml"/><Relationship Id="rId80" Type="http://schemas.openxmlformats.org/officeDocument/2006/relationships/hyperlink" Target="http://www.cninfo.com.cn/new/disclosure/detail?plate=szse&amp;orgId=9900022936&amp;stockCode=002747&amp;announcementId=1214149045&amp;announcementTime=2022-07-28" TargetMode="External"/><Relationship Id="rId85" Type="http://schemas.openxmlformats.org/officeDocument/2006/relationships/hyperlink" Target="http://www.cninfo.com.cn/new/disclosure/detail?plate=szse&amp;orgId=9900022936&amp;stockCode=002747&amp;announcementId=1214149045&amp;announcementTime=2022-07-28" TargetMode="External"/><Relationship Id="rId150" Type="http://schemas.openxmlformats.org/officeDocument/2006/relationships/footer" Target="footer42.xml"/><Relationship Id="rId155" Type="http://schemas.openxmlformats.org/officeDocument/2006/relationships/header" Target="header45.xml"/><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footer" Target="footer12.xml"/><Relationship Id="rId38" Type="http://schemas.openxmlformats.org/officeDocument/2006/relationships/header" Target="header15.xml"/><Relationship Id="rId59" Type="http://schemas.openxmlformats.org/officeDocument/2006/relationships/header" Target="header26.xml"/><Relationship Id="rId103" Type="http://schemas.openxmlformats.org/officeDocument/2006/relationships/hyperlink" Target="http://www.cninfo.com.cn/new/disclosure/detail?plate=szse&amp;orgId=9900022936&amp;stockCode=002747&amp;announcementId=1212369451&amp;announcementTime=2022-02-16" TargetMode="External"/><Relationship Id="rId108" Type="http://schemas.openxmlformats.org/officeDocument/2006/relationships/hyperlink" Target="http://www.cninfo.com.cn/new/disclosure/detail?plate=szse&amp;orgId=9900022936&amp;stockCode=002747&amp;announcementId=1212369451&amp;announcementTime=2022-02-16" TargetMode="External"/><Relationship Id="rId124" Type="http://schemas.openxmlformats.org/officeDocument/2006/relationships/hyperlink" Target="http://www.cninfo.com.cn/new/disclosure/detail?plate=szse&amp;orgId=9900022936&amp;stockCode=002747&amp;announcementId=1213689831&amp;announcementTime=2022-06-14" TargetMode="External"/><Relationship Id="rId129" Type="http://schemas.openxmlformats.org/officeDocument/2006/relationships/footer" Target="footer31.xml"/><Relationship Id="rId54" Type="http://schemas.openxmlformats.org/officeDocument/2006/relationships/footer" Target="footer22.xml"/><Relationship Id="rId70" Type="http://schemas.openxmlformats.org/officeDocument/2006/relationships/hyperlink" Target="http://www.cninfo.com.cn/new/disclosure/detail?plate=szse&amp;orgId=9900022936&amp;stockCode=002747&amp;announcementId=1214149044&amp;announcementTime=2022-07-28" TargetMode="External"/><Relationship Id="rId75" Type="http://schemas.openxmlformats.org/officeDocument/2006/relationships/hyperlink" Target="http://www.cninfo.com.cn/new/disclosure/detail?plate=szse&amp;orgId=9900022936&amp;stockCode=002747&amp;announcementId=1214149044&amp;announcementTime=2022-07-28" TargetMode="External"/><Relationship Id="rId91" Type="http://schemas.openxmlformats.org/officeDocument/2006/relationships/hyperlink" Target="http://www.cninfo.com.cn/new/disclosure/detail?plate=szse&amp;orgId=9900022936&amp;stockCode=002747&amp;announcementId=1214355510&amp;announcementTime=2022-08-23" TargetMode="External"/><Relationship Id="rId96" Type="http://schemas.openxmlformats.org/officeDocument/2006/relationships/hyperlink" Target="http://www.cninfo.com.cn/new/disclosure/detail?plate=szse&amp;orgId=9900022936&amp;stockCode=002747&amp;announcementId=1214423133&amp;announcementTime=2022-08-27" TargetMode="External"/><Relationship Id="rId140" Type="http://schemas.openxmlformats.org/officeDocument/2006/relationships/header" Target="header38.xml"/><Relationship Id="rId145" Type="http://schemas.openxmlformats.org/officeDocument/2006/relationships/header" Target="header4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8.xml"/><Relationship Id="rId28" Type="http://schemas.openxmlformats.org/officeDocument/2006/relationships/header" Target="header10.xml"/><Relationship Id="rId49" Type="http://schemas.openxmlformats.org/officeDocument/2006/relationships/footer" Target="footer20.xml"/><Relationship Id="rId114" Type="http://schemas.openxmlformats.org/officeDocument/2006/relationships/hyperlink" Target="http://www.cninfo.com.cn/new/disclosure/detail?plate=szse&amp;orgId=9900022936&amp;stockCode=002747&amp;announcementId=1212918939&amp;announcementTime=2022-04-15" TargetMode="External"/><Relationship Id="rId119" Type="http://schemas.openxmlformats.org/officeDocument/2006/relationships/hyperlink" Target="http://www.cninfo.com.cn/new/disclosure/detail?plate=szse&amp;orgId=9900022936&amp;stockCode=002747&amp;announcementId=1213689831&amp;announcementTime=2022-06-14" TargetMode="External"/><Relationship Id="rId44" Type="http://schemas.openxmlformats.org/officeDocument/2006/relationships/header" Target="header18.xml"/><Relationship Id="rId60" Type="http://schemas.openxmlformats.org/officeDocument/2006/relationships/footer" Target="footer25.xml"/><Relationship Id="rId65" Type="http://schemas.openxmlformats.org/officeDocument/2006/relationships/header" Target="header29.xml"/><Relationship Id="rId81" Type="http://schemas.openxmlformats.org/officeDocument/2006/relationships/hyperlink" Target="http://www.cninfo.com.cn/new/disclosure/detail?plate=szse&amp;orgId=9900022936&amp;stockCode=002747&amp;announcementId=1214149045&amp;announcementTime=2022-07-28" TargetMode="External"/><Relationship Id="rId86" Type="http://schemas.openxmlformats.org/officeDocument/2006/relationships/hyperlink" Target="http://www.cninfo.com.cn/new/disclosure/detail?plate=szse&amp;orgId=9900022936&amp;stockCode=002747&amp;announcementId=1214355510&amp;announcementTime=2022-08-23" TargetMode="External"/><Relationship Id="rId130" Type="http://schemas.openxmlformats.org/officeDocument/2006/relationships/footer" Target="footer32.xml"/><Relationship Id="rId135" Type="http://schemas.openxmlformats.org/officeDocument/2006/relationships/footer" Target="footer34.xml"/><Relationship Id="rId151" Type="http://schemas.openxmlformats.org/officeDocument/2006/relationships/header" Target="header43.xml"/><Relationship Id="rId156" Type="http://schemas.openxmlformats.org/officeDocument/2006/relationships/footer" Target="footer45.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5.xml"/><Relationship Id="rId109" Type="http://schemas.openxmlformats.org/officeDocument/2006/relationships/hyperlink" Target="http://www.cninfo.com.cn/new/disclosure/detail?plate=szse&amp;orgId=9900022936&amp;stockCode=002747&amp;announcementId=1212369451&amp;announcementTime=2022-02-16" TargetMode="External"/><Relationship Id="rId34" Type="http://schemas.openxmlformats.org/officeDocument/2006/relationships/header" Target="header13.xml"/><Relationship Id="rId50" Type="http://schemas.openxmlformats.org/officeDocument/2006/relationships/header" Target="header21.xml"/><Relationship Id="rId55" Type="http://schemas.openxmlformats.org/officeDocument/2006/relationships/footer" Target="footer23.xml"/><Relationship Id="rId76" Type="http://schemas.openxmlformats.org/officeDocument/2006/relationships/hyperlink" Target="http://www.cninfo.com.cn/new/disclosure/detail?plate=szse&amp;orgId=9900022936&amp;stockCode=002747&amp;announcementId=1214149044&amp;announcementTime=2022-07-28" TargetMode="External"/><Relationship Id="rId97" Type="http://schemas.openxmlformats.org/officeDocument/2006/relationships/hyperlink" Target="http://www.cninfo.com.cn/new/disclosure/detail?plate=szse&amp;orgId=9900022936&amp;stockCode=002747&amp;announcementId=1214423133&amp;announcementTime=2022-08-27" TargetMode="External"/><Relationship Id="rId104" Type="http://schemas.openxmlformats.org/officeDocument/2006/relationships/hyperlink" Target="http://www.cninfo.com.cn/new/disclosure/detail?plate=szse&amp;orgId=9900022936&amp;stockCode=002747&amp;announcementId=1212369451&amp;announcementTime=2022-02-16" TargetMode="External"/><Relationship Id="rId120" Type="http://schemas.openxmlformats.org/officeDocument/2006/relationships/hyperlink" Target="http://www.cninfo.com.cn/new/disclosure/detail?plate=szse&amp;orgId=9900022936&amp;stockCode=002747&amp;announcementId=1213689831&amp;announcementTime=2022-06-14" TargetMode="External"/><Relationship Id="rId125" Type="http://schemas.openxmlformats.org/officeDocument/2006/relationships/hyperlink" Target="http://www.cninfo.com.cn/new/disclosure/detail?plate=szse&amp;orgId=9900022936&amp;stockCode=002747&amp;announcementId=1213689831&amp;announcementTime=2022-06-14" TargetMode="External"/><Relationship Id="rId141" Type="http://schemas.openxmlformats.org/officeDocument/2006/relationships/footer" Target="footer37.xml"/><Relationship Id="rId146" Type="http://schemas.openxmlformats.org/officeDocument/2006/relationships/header" Target="header41.xml"/><Relationship Id="rId7" Type="http://schemas.openxmlformats.org/officeDocument/2006/relationships/image" Target="media/image1.png"/><Relationship Id="rId71" Type="http://schemas.openxmlformats.org/officeDocument/2006/relationships/hyperlink" Target="http://www.cninfo.com.cn/new/disclosure/detail?plate=szse&amp;orgId=9900022936&amp;stockCode=002747&amp;announcementId=1214149044&amp;announcementTime=2022-07-28" TargetMode="External"/><Relationship Id="rId92" Type="http://schemas.openxmlformats.org/officeDocument/2006/relationships/hyperlink" Target="http://www.cninfo.com.cn/new/disclosure/detail?plate=szse&amp;orgId=9900022936&amp;stockCode=002747&amp;announcementId=1214355510&amp;announcementTime=2022-08-23" TargetMode="Externa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footer" Target="footer28.xml"/><Relationship Id="rId87" Type="http://schemas.openxmlformats.org/officeDocument/2006/relationships/hyperlink" Target="http://www.cninfo.com.cn/new/disclosure/detail?plate=szse&amp;orgId=9900022936&amp;stockCode=002747&amp;announcementId=1214355510&amp;announcementTime=2022-08-23" TargetMode="External"/><Relationship Id="rId110" Type="http://schemas.openxmlformats.org/officeDocument/2006/relationships/hyperlink" Target="http://www.cninfo.com.cn/new/disclosure/detail?plate=szse&amp;orgId=9900022936&amp;stockCode=002747&amp;announcementId=1212918939&amp;announcementTime=2022-04-15" TargetMode="External"/><Relationship Id="rId115" Type="http://schemas.openxmlformats.org/officeDocument/2006/relationships/hyperlink" Target="http://www.cninfo.com.cn/new/disclosure/detail?plate=szse&amp;orgId=9900022936&amp;stockCode=002747&amp;announcementId=1212918939&amp;announcementTime=2022-04-15" TargetMode="External"/><Relationship Id="rId131" Type="http://schemas.openxmlformats.org/officeDocument/2006/relationships/header" Target="header33.xml"/><Relationship Id="rId136" Type="http://schemas.openxmlformats.org/officeDocument/2006/relationships/footer" Target="footer35.xml"/><Relationship Id="rId157" Type="http://schemas.openxmlformats.org/officeDocument/2006/relationships/fontTable" Target="fontTable.xml"/><Relationship Id="rId61" Type="http://schemas.openxmlformats.org/officeDocument/2006/relationships/footer" Target="footer26.xml"/><Relationship Id="rId82" Type="http://schemas.openxmlformats.org/officeDocument/2006/relationships/hyperlink" Target="http://www.cninfo.com.cn/new/disclosure/detail?plate=szse&amp;orgId=9900022936&amp;stockCode=002747&amp;announcementId=1214149045&amp;announcementTime=2022-07-28" TargetMode="External"/><Relationship Id="rId152" Type="http://schemas.openxmlformats.org/officeDocument/2006/relationships/header" Target="header44.xm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0.xml"/><Relationship Id="rId35" Type="http://schemas.openxmlformats.org/officeDocument/2006/relationships/header" Target="header14.xml"/><Relationship Id="rId56" Type="http://schemas.openxmlformats.org/officeDocument/2006/relationships/header" Target="header24.xml"/><Relationship Id="rId77" Type="http://schemas.openxmlformats.org/officeDocument/2006/relationships/hyperlink" Target="http://www.cninfo.com.cn/new/disclosure/detail?plate=szse&amp;orgId=9900022936&amp;stockCode=002747&amp;announcementId=1214149044&amp;announcementTime=2022-07-28" TargetMode="External"/><Relationship Id="rId100" Type="http://schemas.openxmlformats.org/officeDocument/2006/relationships/hyperlink" Target="http://www.cninfo.com.cn/new/disclosure/detail?plate=szse&amp;orgId=9900022936&amp;stockCode=002747&amp;announcementId=1214423133&amp;announcementTime=2022-08-27" TargetMode="External"/><Relationship Id="rId105" Type="http://schemas.openxmlformats.org/officeDocument/2006/relationships/hyperlink" Target="http://www.cninfo.com.cn/new/disclosure/detail?plate=szse&amp;orgId=9900022936&amp;stockCode=002747&amp;announcementId=1212369451&amp;announcementTime=2022-02-16" TargetMode="External"/><Relationship Id="rId126" Type="http://schemas.openxmlformats.org/officeDocument/2006/relationships/image" Target="media/image4.jpg"/><Relationship Id="rId147" Type="http://schemas.openxmlformats.org/officeDocument/2006/relationships/footer" Target="footer40.xml"/><Relationship Id="rId8" Type="http://schemas.openxmlformats.org/officeDocument/2006/relationships/image" Target="media/image2.jpg"/><Relationship Id="rId51" Type="http://schemas.openxmlformats.org/officeDocument/2006/relationships/footer" Target="footer21.xml"/><Relationship Id="rId72" Type="http://schemas.openxmlformats.org/officeDocument/2006/relationships/hyperlink" Target="http://www.cninfo.com.cn/new/disclosure/detail?plate=szse&amp;orgId=9900022936&amp;stockCode=002747&amp;announcementId=1214149044&amp;announcementTime=2022-07-28" TargetMode="External"/><Relationship Id="rId93" Type="http://schemas.openxmlformats.org/officeDocument/2006/relationships/hyperlink" Target="http://www.cninfo.com.cn/new/disclosure/detail?plate=szse&amp;orgId=9900022936&amp;stockCode=002747&amp;announcementId=1214355510&amp;announcementTime=2022-08-23" TargetMode="External"/><Relationship Id="rId98" Type="http://schemas.openxmlformats.org/officeDocument/2006/relationships/hyperlink" Target="http://www.cninfo.com.cn/new/disclosure/detail?plate=szse&amp;orgId=9900022936&amp;stockCode=002747&amp;announcementId=1214423133&amp;announcementTime=2022-08-27" TargetMode="External"/><Relationship Id="rId121" Type="http://schemas.openxmlformats.org/officeDocument/2006/relationships/hyperlink" Target="http://www.cninfo.com.cn/new/disclosure/detail?plate=szse&amp;orgId=9900022936&amp;stockCode=002747&amp;announcementId=1213689831&amp;announcementTime=2022-06-14" TargetMode="External"/><Relationship Id="rId142" Type="http://schemas.openxmlformats.org/officeDocument/2006/relationships/footer" Target="footer38.xml"/><Relationship Id="rId3" Type="http://schemas.openxmlformats.org/officeDocument/2006/relationships/settings" Target="settings.xml"/><Relationship Id="rId25" Type="http://schemas.openxmlformats.org/officeDocument/2006/relationships/footer" Target="footer8.xml"/><Relationship Id="rId46" Type="http://schemas.openxmlformats.org/officeDocument/2006/relationships/header" Target="header19.xml"/><Relationship Id="rId67" Type="http://schemas.openxmlformats.org/officeDocument/2006/relationships/footer" Target="footer29.xml"/><Relationship Id="rId116" Type="http://schemas.openxmlformats.org/officeDocument/2006/relationships/hyperlink" Target="http://www.cninfo.com.cn/new/disclosure/detail?plate=szse&amp;orgId=9900022936&amp;stockCode=002747&amp;announcementId=1212918939&amp;announcementTime=2022-04-15" TargetMode="External"/><Relationship Id="rId137" Type="http://schemas.openxmlformats.org/officeDocument/2006/relationships/header" Target="header36.xml"/><Relationship Id="rId158"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header" Target="header17.xml"/><Relationship Id="rId62" Type="http://schemas.openxmlformats.org/officeDocument/2006/relationships/header" Target="header27.xml"/><Relationship Id="rId83" Type="http://schemas.openxmlformats.org/officeDocument/2006/relationships/hyperlink" Target="http://www.cninfo.com.cn/new/disclosure/detail?plate=szse&amp;orgId=9900022936&amp;stockCode=002747&amp;announcementId=1214149045&amp;announcementTime=2022-07-28" TargetMode="External"/><Relationship Id="rId88" Type="http://schemas.openxmlformats.org/officeDocument/2006/relationships/hyperlink" Target="http://www.cninfo.com.cn/new/disclosure/detail?plate=szse&amp;orgId=9900022936&amp;stockCode=002747&amp;announcementId=1214355510&amp;announcementTime=2022-08-23" TargetMode="External"/><Relationship Id="rId111" Type="http://schemas.openxmlformats.org/officeDocument/2006/relationships/hyperlink" Target="http://www.cninfo.com.cn/new/disclosure/detail?plate=szse&amp;orgId=9900022936&amp;stockCode=002747&amp;announcementId=1212918939&amp;announcementTime=2022-04-15" TargetMode="External"/><Relationship Id="rId132" Type="http://schemas.openxmlformats.org/officeDocument/2006/relationships/footer" Target="footer33.xml"/><Relationship Id="rId153" Type="http://schemas.openxmlformats.org/officeDocument/2006/relationships/footer" Target="footer43.xml"/><Relationship Id="rId15" Type="http://schemas.openxmlformats.org/officeDocument/2006/relationships/footer" Target="footer3.xml"/><Relationship Id="rId36" Type="http://schemas.openxmlformats.org/officeDocument/2006/relationships/footer" Target="footer13.xml"/><Relationship Id="rId57" Type="http://schemas.openxmlformats.org/officeDocument/2006/relationships/footer" Target="footer24.xml"/><Relationship Id="rId106" Type="http://schemas.openxmlformats.org/officeDocument/2006/relationships/hyperlink" Target="http://www.cninfo.com.cn/new/disclosure/detail?plate=szse&amp;orgId=9900022936&amp;stockCode=002747&amp;announcementId=1212369451&amp;announcementTime=2022-02-16" TargetMode="External"/><Relationship Id="rId127" Type="http://schemas.openxmlformats.org/officeDocument/2006/relationships/header" Target="header31.xml"/><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header" Target="header22.xml"/><Relationship Id="rId73" Type="http://schemas.openxmlformats.org/officeDocument/2006/relationships/hyperlink" Target="http://www.cninfo.com.cn/new/disclosure/detail?plate=szse&amp;orgId=9900022936&amp;stockCode=002747&amp;announcementId=1214149044&amp;announcementTime=2022-07-28" TargetMode="External"/><Relationship Id="rId78" Type="http://schemas.openxmlformats.org/officeDocument/2006/relationships/hyperlink" Target="http://www.cninfo.com.cn/new/disclosure/detail?plate=szse&amp;orgId=9900022936&amp;stockCode=002747&amp;announcementId=1214149045&amp;announcementTime=2022-07-28" TargetMode="External"/><Relationship Id="rId94" Type="http://schemas.openxmlformats.org/officeDocument/2006/relationships/hyperlink" Target="http://www.cninfo.com.cn/new/disclosure/detail?plate=szse&amp;orgId=9900022936&amp;stockCode=002747&amp;announcementId=1214423133&amp;announcementTime=2022-08-27" TargetMode="External"/><Relationship Id="rId99" Type="http://schemas.openxmlformats.org/officeDocument/2006/relationships/hyperlink" Target="http://www.cninfo.com.cn/new/disclosure/detail?plate=szse&amp;orgId=9900022936&amp;stockCode=002747&amp;announcementId=1214423133&amp;announcementTime=2022-08-27" TargetMode="External"/><Relationship Id="rId101" Type="http://schemas.openxmlformats.org/officeDocument/2006/relationships/hyperlink" Target="http://www.cninfo.com.cn/new/disclosure/detail?plate=szse&amp;orgId=9900022936&amp;stockCode=002747&amp;announcementId=1214423133&amp;announcementTime=2022-08-27" TargetMode="External"/><Relationship Id="rId122" Type="http://schemas.openxmlformats.org/officeDocument/2006/relationships/hyperlink" Target="http://www.cninfo.com.cn/new/disclosure/detail?plate=szse&amp;orgId=9900022936&amp;stockCode=002747&amp;announcementId=1213689831&amp;announcementTime=2022-06-14" TargetMode="External"/><Relationship Id="rId143" Type="http://schemas.openxmlformats.org/officeDocument/2006/relationships/header" Target="header39.xml"/><Relationship Id="rId148" Type="http://schemas.openxmlformats.org/officeDocument/2006/relationships/footer" Target="footer41.xml"/><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header" Target="header9.xml"/><Relationship Id="rId47" Type="http://schemas.openxmlformats.org/officeDocument/2006/relationships/header" Target="header20.xml"/><Relationship Id="rId68" Type="http://schemas.openxmlformats.org/officeDocument/2006/relationships/header" Target="header30.xml"/><Relationship Id="rId89" Type="http://schemas.openxmlformats.org/officeDocument/2006/relationships/hyperlink" Target="http://www.cninfo.com.cn/new/disclosure/detail?plate=szse&amp;orgId=9900022936&amp;stockCode=002747&amp;announcementId=1214355510&amp;announcementTime=2022-08-23" TargetMode="External"/><Relationship Id="rId112" Type="http://schemas.openxmlformats.org/officeDocument/2006/relationships/hyperlink" Target="http://www.cninfo.com.cn/new/disclosure/detail?plate=szse&amp;orgId=9900022936&amp;stockCode=002747&amp;announcementId=1212918939&amp;announcementTime=2022-04-15" TargetMode="External"/><Relationship Id="rId133" Type="http://schemas.openxmlformats.org/officeDocument/2006/relationships/header" Target="header34.xml"/><Relationship Id="rId154" Type="http://schemas.openxmlformats.org/officeDocument/2006/relationships/footer" Target="footer44.xml"/><Relationship Id="rId16" Type="http://schemas.openxmlformats.org/officeDocument/2006/relationships/header" Target="header4.xml"/><Relationship Id="rId37" Type="http://schemas.openxmlformats.org/officeDocument/2006/relationships/footer" Target="footer14.xml"/><Relationship Id="rId58" Type="http://schemas.openxmlformats.org/officeDocument/2006/relationships/header" Target="header25.xml"/><Relationship Id="rId79" Type="http://schemas.openxmlformats.org/officeDocument/2006/relationships/hyperlink" Target="http://www.cninfo.com.cn/new/disclosure/detail?plate=szse&amp;orgId=9900022936&amp;stockCode=002747&amp;announcementId=1214149045&amp;announcementTime=2022-07-28" TargetMode="External"/><Relationship Id="rId102" Type="http://schemas.openxmlformats.org/officeDocument/2006/relationships/hyperlink" Target="http://www.cninfo.com.cn/new/disclosure/detail?plate=szse&amp;orgId=9900022936&amp;stockCode=002747&amp;announcementId=1212369451&amp;announcementTime=2022-02-16" TargetMode="External"/><Relationship Id="rId123" Type="http://schemas.openxmlformats.org/officeDocument/2006/relationships/hyperlink" Target="http://www.cninfo.com.cn/new/disclosure/detail?plate=szse&amp;orgId=9900022936&amp;stockCode=002747&amp;announcementId=1213689831&amp;announcementTime=2022-06-14" TargetMode="External"/><Relationship Id="rId144" Type="http://schemas.openxmlformats.org/officeDocument/2006/relationships/footer" Target="footer39.xml"/><Relationship Id="rId90" Type="http://schemas.openxmlformats.org/officeDocument/2006/relationships/hyperlink" Target="http://www.cninfo.com.cn/new/disclosure/detail?plate=szse&amp;orgId=9900022936&amp;stockCode=002747&amp;announcementId=1214355510&amp;announcementTime=2022-08-23" TargetMode="External"/><Relationship Id="rId27" Type="http://schemas.openxmlformats.org/officeDocument/2006/relationships/footer" Target="footer9.xml"/><Relationship Id="rId48" Type="http://schemas.openxmlformats.org/officeDocument/2006/relationships/footer" Target="footer19.xml"/><Relationship Id="rId69" Type="http://schemas.openxmlformats.org/officeDocument/2006/relationships/footer" Target="footer30.xml"/><Relationship Id="rId113" Type="http://schemas.openxmlformats.org/officeDocument/2006/relationships/hyperlink" Target="http://www.cninfo.com.cn/new/disclosure/detail?plate=szse&amp;orgId=9900022936&amp;stockCode=002747&amp;announcementId=1212918939&amp;announcementTime=2022-04-15" TargetMode="External"/><Relationship Id="rId134" Type="http://schemas.openxmlformats.org/officeDocument/2006/relationships/header" Target="header3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222</Pages>
  <Words>53468</Words>
  <Characters>304771</Characters>
  <Application>Microsoft Office Word</Application>
  <DocSecurity>0</DocSecurity>
  <Lines>2539</Lines>
  <Paragraphs>715</Paragraphs>
  <ScaleCrop>false</ScaleCrop>
  <Company>HP Inc.</Company>
  <LinksUpToDate>false</LinksUpToDate>
  <CharactersWithSpaces>357524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郑春华</dc:creator>
  <cp:keywords/>
  <cp:lastModifiedBy>Jiangtao Qiu</cp:lastModifiedBy>
  <cp:revision>2</cp:revision>
  <dcterms:created xsi:type="dcterms:W3CDTF">2025-07-18T00:57:00Z</dcterms:created>
  <dcterms:modified xsi:type="dcterms:W3CDTF">2025-07-18T00:57:00Z</dcterms:modified>
</cp:coreProperties>
</file>